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6C30D" w14:textId="609D75AC" w:rsidR="00B74811" w:rsidRDefault="77098A4C" w:rsidP="6C64A379">
      <w:pPr>
        <w:pStyle w:val="a5"/>
        <w:widowControl/>
        <w:spacing w:line="264" w:lineRule="auto"/>
        <w:jc w:val="center"/>
        <w:rPr>
          <w:rFonts w:asciiTheme="minorBidi" w:hAnsiTheme="minorBidi" w:cstheme="minorBidi"/>
        </w:rPr>
      </w:pPr>
      <w:r>
        <w:rPr>
          <w:noProof/>
          <w:lang w:eastAsia="ru-RU"/>
        </w:rPr>
        <w:drawing>
          <wp:inline distT="0" distB="0" distL="0" distR="0" wp14:anchorId="13B844B1" wp14:editId="4DF3ED81">
            <wp:extent cx="1409700" cy="1409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pic:nvPicPr>
                  <pic:blipFill>
                    <a:blip r:embed="rId8">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tbl>
      <w:tblPr>
        <w:tblOverlap w:val="never"/>
        <w:tblW w:w="4779" w:type="pct"/>
        <w:jc w:val="center"/>
        <w:tblLayout w:type="fixed"/>
        <w:tblCellMar>
          <w:left w:w="10" w:type="dxa"/>
          <w:right w:w="10" w:type="dxa"/>
        </w:tblCellMar>
        <w:tblLook w:val="04A0" w:firstRow="1" w:lastRow="0" w:firstColumn="1" w:lastColumn="0" w:noHBand="0" w:noVBand="1"/>
      </w:tblPr>
      <w:tblGrid>
        <w:gridCol w:w="9483"/>
      </w:tblGrid>
      <w:tr w:rsidR="009C1D76" w14:paraId="64088427" w14:textId="77777777" w:rsidTr="51DE1806">
        <w:trPr>
          <w:jc w:val="center"/>
        </w:trPr>
        <w:tc>
          <w:tcPr>
            <w:tcW w:w="9483" w:type="dxa"/>
            <w:shd w:val="clear" w:color="auto" w:fill="27334D"/>
          </w:tcPr>
          <w:p w14:paraId="4085B1F3" w14:textId="271E5CBF" w:rsidR="009C1D76" w:rsidRDefault="009C1D76" w:rsidP="00B025AC">
            <w:pPr>
              <w:widowControl/>
              <w:jc w:val="center"/>
              <w:rPr>
                <w:sz w:val="2"/>
                <w:szCs w:val="2"/>
              </w:rPr>
            </w:pPr>
          </w:p>
        </w:tc>
      </w:tr>
    </w:tbl>
    <w:p w14:paraId="45C44F5B" w14:textId="77777777" w:rsidR="009C1D76" w:rsidRPr="00CE6559" w:rsidRDefault="009C1D76" w:rsidP="6C64A379">
      <w:pPr>
        <w:pStyle w:val="a5"/>
        <w:widowControl/>
        <w:spacing w:line="264" w:lineRule="auto"/>
        <w:rPr>
          <w:rFonts w:asciiTheme="minorBidi" w:hAnsiTheme="minorBidi" w:cstheme="minorBidi"/>
        </w:rPr>
      </w:pPr>
    </w:p>
    <w:tbl>
      <w:tblPr>
        <w:tblStyle w:val="ad"/>
        <w:tblW w:w="10031" w:type="dxa"/>
        <w:tblBorders>
          <w:insideH w:val="none" w:sz="0" w:space="0" w:color="auto"/>
        </w:tblBorders>
        <w:tblLayout w:type="fixed"/>
        <w:tblLook w:val="04A0" w:firstRow="1" w:lastRow="0" w:firstColumn="1" w:lastColumn="0" w:noHBand="0" w:noVBand="1"/>
      </w:tblPr>
      <w:tblGrid>
        <w:gridCol w:w="5015"/>
        <w:gridCol w:w="5016"/>
      </w:tblGrid>
      <w:tr w:rsidR="00F95C57" w:rsidRPr="00715B74" w14:paraId="31DBC1FE" w14:textId="77777777" w:rsidTr="51DE1806">
        <w:tc>
          <w:tcPr>
            <w:tcW w:w="5015" w:type="dxa"/>
          </w:tcPr>
          <w:p w14:paraId="3DCFC2A6" w14:textId="5564E6EF" w:rsidR="00F95C57" w:rsidRDefault="006E5B28" w:rsidP="002340BF">
            <w:pPr>
              <w:jc w:val="center"/>
              <w:rPr>
                <w:rStyle w:val="ezkurwreuab5ozgtqnkl"/>
                <w:lang w:val="en-US"/>
              </w:rPr>
            </w:pPr>
            <w:r w:rsidRPr="00E1792A">
              <w:rPr>
                <w:rStyle w:val="ezkurwreuab5ozgtqnkl"/>
                <w:lang w:val="en-US"/>
              </w:rPr>
              <w:t>Russian</w:t>
            </w:r>
            <w:r w:rsidRPr="00E1792A">
              <w:rPr>
                <w:lang w:val="en-US"/>
              </w:rPr>
              <w:t xml:space="preserve"> </w:t>
            </w:r>
            <w:r w:rsidRPr="00E1792A">
              <w:rPr>
                <w:rStyle w:val="ezkurwreuab5ozgtqnkl"/>
                <w:lang w:val="en-US"/>
              </w:rPr>
              <w:t>Joint</w:t>
            </w:r>
            <w:r w:rsidRPr="00E1792A">
              <w:rPr>
                <w:lang w:val="en-US"/>
              </w:rPr>
              <w:t xml:space="preserve"> </w:t>
            </w:r>
            <w:r w:rsidRPr="00E1792A">
              <w:rPr>
                <w:rStyle w:val="ezkurwreuab5ozgtqnkl"/>
                <w:lang w:val="en-US"/>
              </w:rPr>
              <w:t>Committee</w:t>
            </w:r>
            <w:r w:rsidRPr="00E1792A">
              <w:rPr>
                <w:lang w:val="en-US"/>
              </w:rPr>
              <w:t xml:space="preserve"> </w:t>
            </w:r>
            <w:r w:rsidR="002340BF">
              <w:rPr>
                <w:rStyle w:val="ezkurwreuab5ozgtqnkl"/>
                <w:lang w:val="en-US"/>
              </w:rPr>
              <w:t>for</w:t>
            </w:r>
            <w:r w:rsidRPr="00E1792A">
              <w:rPr>
                <w:lang w:val="en-US"/>
              </w:rPr>
              <w:t xml:space="preserve"> </w:t>
            </w:r>
            <w:r w:rsidRPr="00E1792A">
              <w:rPr>
                <w:rStyle w:val="ezkurwreuab5ozgtqnkl"/>
                <w:lang w:val="en-US"/>
              </w:rPr>
              <w:t>Standards</w:t>
            </w:r>
            <w:r w:rsidRPr="00E1792A">
              <w:rPr>
                <w:lang w:val="en-US"/>
              </w:rPr>
              <w:t xml:space="preserve"> of </w:t>
            </w:r>
            <w:r w:rsidRPr="00E1792A">
              <w:rPr>
                <w:rStyle w:val="ezkurwreuab5ozgtqnkl"/>
                <w:lang w:val="en-US"/>
              </w:rPr>
              <w:t>Public</w:t>
            </w:r>
            <w:r w:rsidRPr="00E1792A">
              <w:rPr>
                <w:lang w:val="en-US"/>
              </w:rPr>
              <w:t xml:space="preserve"> </w:t>
            </w:r>
            <w:r w:rsidRPr="00E1792A">
              <w:rPr>
                <w:rStyle w:val="ezkurwreuab5ozgtqnkl"/>
                <w:lang w:val="en-US"/>
              </w:rPr>
              <w:t>Reporting</w:t>
            </w:r>
            <w:r w:rsidRPr="00E1792A">
              <w:rPr>
                <w:lang w:val="en-US"/>
              </w:rPr>
              <w:t xml:space="preserve"> </w:t>
            </w:r>
            <w:r w:rsidRPr="00E1792A">
              <w:rPr>
                <w:rStyle w:val="ezkurwreuab5ozgtqnkl"/>
                <w:lang w:val="en-US"/>
              </w:rPr>
              <w:t>on</w:t>
            </w:r>
            <w:r w:rsidRPr="00E1792A">
              <w:rPr>
                <w:lang w:val="en-US"/>
              </w:rPr>
              <w:t xml:space="preserve"> </w:t>
            </w:r>
            <w:r w:rsidRPr="00E1792A">
              <w:rPr>
                <w:rStyle w:val="ezkurwreuab5ozgtqnkl"/>
                <w:lang w:val="en-US"/>
              </w:rPr>
              <w:t>Mineral</w:t>
            </w:r>
            <w:r w:rsidRPr="00E1792A">
              <w:rPr>
                <w:lang w:val="en-US"/>
              </w:rPr>
              <w:t xml:space="preserve"> </w:t>
            </w:r>
            <w:r w:rsidRPr="00E1792A">
              <w:rPr>
                <w:rStyle w:val="ezkurwreuab5ozgtqnkl"/>
                <w:lang w:val="en-US"/>
              </w:rPr>
              <w:t>Resources</w:t>
            </w:r>
            <w:r w:rsidRPr="00E1792A">
              <w:rPr>
                <w:lang w:val="en-US"/>
              </w:rPr>
              <w:t xml:space="preserve"> </w:t>
            </w:r>
            <w:r w:rsidRPr="00E1792A">
              <w:rPr>
                <w:rStyle w:val="ezkurwreuab5ozgtqnkl"/>
                <w:lang w:val="en-US"/>
              </w:rPr>
              <w:t>and</w:t>
            </w:r>
            <w:r w:rsidRPr="00E1792A">
              <w:rPr>
                <w:lang w:val="en-US"/>
              </w:rPr>
              <w:t xml:space="preserve"> </w:t>
            </w:r>
            <w:r w:rsidRPr="00E1792A">
              <w:rPr>
                <w:rStyle w:val="ezkurwreuab5ozgtqnkl"/>
                <w:lang w:val="en-US"/>
              </w:rPr>
              <w:t>Mineral</w:t>
            </w:r>
            <w:r w:rsidRPr="00E1792A">
              <w:rPr>
                <w:lang w:val="en-US"/>
              </w:rPr>
              <w:t xml:space="preserve"> </w:t>
            </w:r>
            <w:r w:rsidRPr="00E1792A">
              <w:rPr>
                <w:rStyle w:val="ezkurwreuab5ozgtqnkl"/>
                <w:lang w:val="en-US"/>
              </w:rPr>
              <w:t>Reserves</w:t>
            </w:r>
          </w:p>
          <w:p w14:paraId="0D5D1900" w14:textId="6A084DA6" w:rsidR="00E56CED" w:rsidRPr="00E1792A" w:rsidRDefault="00E56CED" w:rsidP="002340BF">
            <w:pPr>
              <w:jc w:val="center"/>
              <w:rPr>
                <w:lang w:val="en-US"/>
              </w:rPr>
            </w:pPr>
          </w:p>
        </w:tc>
        <w:tc>
          <w:tcPr>
            <w:tcW w:w="5016" w:type="dxa"/>
          </w:tcPr>
          <w:p w14:paraId="4794C87A" w14:textId="3240C928" w:rsidR="005613D0" w:rsidRPr="003C2955" w:rsidRDefault="79D63616" w:rsidP="52EA67F8">
            <w:pPr>
              <w:jc w:val="center"/>
              <w:rPr>
                <w:b/>
                <w:bCs/>
              </w:rPr>
            </w:pPr>
            <w:r>
              <w:t>Российский о</w:t>
            </w:r>
            <w:r w:rsidR="77098A4C">
              <w:t>бъединенный комитет по ста</w:t>
            </w:r>
            <w:r w:rsidR="3B2EBFAE">
              <w:t xml:space="preserve">ндартам </w:t>
            </w:r>
            <w:r w:rsidR="1CE9C9AB">
              <w:t>П</w:t>
            </w:r>
            <w:r w:rsidR="3B2EBFAE">
              <w:t xml:space="preserve">убличной </w:t>
            </w:r>
            <w:r w:rsidR="48999046">
              <w:t>О</w:t>
            </w:r>
            <w:r w:rsidR="3B2EBFAE">
              <w:t xml:space="preserve">тчетности о </w:t>
            </w:r>
            <w:r w:rsidR="5FEA89DE">
              <w:t>Минераль</w:t>
            </w:r>
            <w:r w:rsidR="3B2EBFAE">
              <w:t>ных Р</w:t>
            </w:r>
            <w:r w:rsidR="77098A4C">
              <w:t xml:space="preserve">есурсах и </w:t>
            </w:r>
            <w:r w:rsidR="5FEA89DE">
              <w:t>Минераль</w:t>
            </w:r>
            <w:r w:rsidR="3B2EBFAE">
              <w:t>ных З</w:t>
            </w:r>
            <w:r w:rsidR="77098A4C">
              <w:t>апасах</w:t>
            </w:r>
          </w:p>
        </w:tc>
      </w:tr>
      <w:tr w:rsidR="00F95C57" w:rsidRPr="00E320E3" w14:paraId="1B789B12" w14:textId="77777777" w:rsidTr="51DE1806">
        <w:tc>
          <w:tcPr>
            <w:tcW w:w="5015" w:type="dxa"/>
          </w:tcPr>
          <w:p w14:paraId="70A7D141" w14:textId="36DA76A4" w:rsidR="00F95C57" w:rsidRPr="004C5107" w:rsidRDefault="002556C6" w:rsidP="002556C6">
            <w:pPr>
              <w:jc w:val="center"/>
            </w:pPr>
            <w:r>
              <w:rPr>
                <w:lang w:val="en-US"/>
              </w:rPr>
              <w:t>ROKMIR</w:t>
            </w:r>
            <w:r w:rsidR="006E5B28">
              <w:rPr>
                <w:lang w:val="en-US"/>
              </w:rPr>
              <w:t xml:space="preserve"> </w:t>
            </w:r>
            <w:r>
              <w:rPr>
                <w:lang w:val="en-US"/>
              </w:rPr>
              <w:t>Committee</w:t>
            </w:r>
          </w:p>
        </w:tc>
        <w:tc>
          <w:tcPr>
            <w:tcW w:w="5016" w:type="dxa"/>
          </w:tcPr>
          <w:p w14:paraId="7113B0F5" w14:textId="6922B094" w:rsidR="00F95C57" w:rsidRPr="00787946" w:rsidRDefault="13DEB649" w:rsidP="00F95C57">
            <w:pPr>
              <w:jc w:val="center"/>
            </w:pPr>
            <w:r>
              <w:t>Комитет</w:t>
            </w:r>
            <w:r w:rsidR="67C7F0A1">
              <w:t xml:space="preserve"> РОКМИР</w:t>
            </w:r>
          </w:p>
        </w:tc>
      </w:tr>
      <w:tr w:rsidR="00DF61C6" w:rsidRPr="00DF7AFA" w14:paraId="30860D45" w14:textId="77777777" w:rsidTr="51DE1806">
        <w:tc>
          <w:tcPr>
            <w:tcW w:w="5015" w:type="dxa"/>
          </w:tcPr>
          <w:p w14:paraId="0621B975" w14:textId="53F58D2E" w:rsidR="00DF61C6" w:rsidRPr="003C2955" w:rsidRDefault="1C437060" w:rsidP="6C64A379">
            <w:pPr>
              <w:pStyle w:val="a7"/>
              <w:widowControl/>
              <w:spacing w:line="264" w:lineRule="auto"/>
              <w:ind w:left="0" w:right="0"/>
              <w:rPr>
                <w:rFonts w:asciiTheme="minorBidi" w:hAnsiTheme="minorBidi" w:cstheme="minorBidi"/>
                <w:sz w:val="36"/>
                <w:szCs w:val="36"/>
              </w:rPr>
            </w:pPr>
            <w:r w:rsidRPr="51DE1806">
              <w:rPr>
                <w:rFonts w:asciiTheme="minorBidi" w:hAnsiTheme="minorBidi" w:cstheme="minorBidi"/>
                <w:color w:val="293754"/>
                <w:sz w:val="36"/>
                <w:szCs w:val="36"/>
              </w:rPr>
              <w:t xml:space="preserve">Russian code    </w:t>
            </w:r>
          </w:p>
        </w:tc>
        <w:tc>
          <w:tcPr>
            <w:tcW w:w="5016" w:type="dxa"/>
            <w:vMerge w:val="restart"/>
            <w:vAlign w:val="bottom"/>
          </w:tcPr>
          <w:p w14:paraId="310234E9" w14:textId="77777777" w:rsidR="00DF61C6" w:rsidRPr="00DF61C6" w:rsidRDefault="2F9A4AA2" w:rsidP="6C64A379">
            <w:pPr>
              <w:widowControl/>
              <w:spacing w:after="200"/>
              <w:jc w:val="center"/>
              <w:rPr>
                <w:rFonts w:eastAsia="Times New Roman" w:cs="Arial"/>
                <w:b/>
                <w:bCs/>
                <w:color w:val="auto"/>
                <w:sz w:val="36"/>
                <w:szCs w:val="36"/>
                <w:lang w:eastAsia="ru-RU" w:bidi="ar-SA"/>
              </w:rPr>
            </w:pPr>
            <w:r w:rsidRPr="51DE1806">
              <w:rPr>
                <w:rFonts w:eastAsia="Times New Roman" w:cs="Arial"/>
                <w:b/>
                <w:bCs/>
                <w:color w:val="auto"/>
                <w:sz w:val="36"/>
                <w:szCs w:val="36"/>
              </w:rPr>
              <w:t>Российский Кодекс</w:t>
            </w:r>
          </w:p>
          <w:p w14:paraId="76862E13" w14:textId="7B8FB6B9" w:rsidR="005613D0" w:rsidRDefault="526B8D56" w:rsidP="52EA67F8">
            <w:pPr>
              <w:widowControl/>
              <w:spacing w:after="240"/>
              <w:jc w:val="center"/>
              <w:rPr>
                <w:rFonts w:eastAsia="Times New Roman" w:cs="Arial"/>
                <w:b/>
                <w:bCs/>
                <w:color w:val="auto"/>
                <w:sz w:val="28"/>
                <w:szCs w:val="28"/>
                <w:lang w:eastAsia="ru-RU" w:bidi="ar-SA"/>
              </w:rPr>
            </w:pPr>
            <w:r w:rsidRPr="51DE1806">
              <w:rPr>
                <w:rFonts w:eastAsia="Times New Roman" w:cs="Arial"/>
                <w:b/>
                <w:bCs/>
                <w:color w:val="auto"/>
                <w:sz w:val="28"/>
                <w:szCs w:val="28"/>
              </w:rPr>
              <w:t>П</w:t>
            </w:r>
            <w:r w:rsidR="017FC47B" w:rsidRPr="51DE1806">
              <w:rPr>
                <w:rFonts w:eastAsia="Times New Roman" w:cs="Arial"/>
                <w:b/>
                <w:bCs/>
                <w:color w:val="auto"/>
                <w:sz w:val="28"/>
                <w:szCs w:val="28"/>
              </w:rPr>
              <w:t>убличной О</w:t>
            </w:r>
            <w:r w:rsidR="77098A4C" w:rsidRPr="51DE1806">
              <w:rPr>
                <w:rFonts w:eastAsia="Times New Roman" w:cs="Arial"/>
                <w:b/>
                <w:bCs/>
                <w:color w:val="auto"/>
                <w:sz w:val="28"/>
                <w:szCs w:val="28"/>
              </w:rPr>
              <w:t>тчетности о</w:t>
            </w:r>
          </w:p>
          <w:p w14:paraId="1F217DAC" w14:textId="77777777" w:rsidR="00F32B92" w:rsidRDefault="2F9A4AA2" w:rsidP="6C64A379">
            <w:pPr>
              <w:widowControl/>
              <w:spacing w:after="240" w:line="360" w:lineRule="auto"/>
              <w:jc w:val="center"/>
              <w:rPr>
                <w:rFonts w:eastAsia="Times New Roman" w:cs="Arial"/>
                <w:b/>
                <w:bCs/>
                <w:color w:val="auto"/>
                <w:sz w:val="28"/>
                <w:szCs w:val="28"/>
                <w:lang w:eastAsia="ru-RU" w:bidi="ar-SA"/>
              </w:rPr>
            </w:pPr>
            <w:r w:rsidRPr="51DE1806">
              <w:rPr>
                <w:rFonts w:eastAsia="Times New Roman" w:cs="Arial"/>
                <w:b/>
                <w:bCs/>
                <w:color w:val="auto"/>
                <w:sz w:val="28"/>
                <w:szCs w:val="28"/>
              </w:rPr>
              <w:t xml:space="preserve">ПРОГНОЗНОМ ПОТЕНЦИАЛЕ, РЕЗУЛЬТАТАХ ГЕОЛОГОРАЗВЕДОЧНЫХ РАБОТ, </w:t>
            </w:r>
            <w:r w:rsidR="5FEA89DE" w:rsidRPr="51DE1806">
              <w:rPr>
                <w:rFonts w:eastAsia="Times New Roman" w:cs="Arial"/>
                <w:b/>
                <w:bCs/>
                <w:color w:val="auto"/>
                <w:sz w:val="28"/>
                <w:szCs w:val="28"/>
              </w:rPr>
              <w:t>МИНЕРАЛЬ</w:t>
            </w:r>
            <w:r w:rsidRPr="51DE1806">
              <w:rPr>
                <w:rFonts w:eastAsia="Times New Roman" w:cs="Arial"/>
                <w:b/>
                <w:bCs/>
                <w:color w:val="auto"/>
                <w:sz w:val="28"/>
                <w:szCs w:val="28"/>
              </w:rPr>
              <w:t>НЫХ РЕСУРСАХ И </w:t>
            </w:r>
            <w:r w:rsidR="5FEA89DE" w:rsidRPr="51DE1806">
              <w:rPr>
                <w:rFonts w:eastAsia="Times New Roman" w:cs="Arial"/>
                <w:b/>
                <w:bCs/>
                <w:color w:val="auto"/>
                <w:sz w:val="28"/>
                <w:szCs w:val="28"/>
              </w:rPr>
              <w:t>МИНЕРАЛЬ</w:t>
            </w:r>
            <w:r w:rsidR="7358F4B4" w:rsidRPr="51DE1806">
              <w:rPr>
                <w:rFonts w:eastAsia="Times New Roman" w:cs="Arial"/>
                <w:b/>
                <w:bCs/>
                <w:color w:val="auto"/>
                <w:sz w:val="28"/>
                <w:szCs w:val="28"/>
              </w:rPr>
              <w:t>НЫХ</w:t>
            </w:r>
            <w:r w:rsidRPr="51DE1806">
              <w:rPr>
                <w:rFonts w:eastAsia="Times New Roman" w:cs="Arial"/>
                <w:b/>
                <w:bCs/>
                <w:color w:val="auto"/>
                <w:sz w:val="28"/>
                <w:szCs w:val="28"/>
              </w:rPr>
              <w:t xml:space="preserve"> ЗАПАСАХ </w:t>
            </w:r>
            <w:r w:rsidR="77098A4C" w:rsidRPr="51DE1806">
              <w:rPr>
                <w:rFonts w:eastAsia="Times New Roman" w:cs="Arial"/>
                <w:b/>
                <w:bCs/>
                <w:color w:val="auto"/>
                <w:sz w:val="28"/>
                <w:szCs w:val="28"/>
              </w:rPr>
              <w:t>ТПИ</w:t>
            </w:r>
          </w:p>
          <w:p w14:paraId="56D47B2B" w14:textId="051DC0A7" w:rsidR="00DF61C6" w:rsidRPr="003C2955" w:rsidRDefault="05A75C3E" w:rsidP="52EA67F8">
            <w:pPr>
              <w:widowControl/>
              <w:spacing w:after="240" w:line="360" w:lineRule="auto"/>
              <w:jc w:val="center"/>
              <w:rPr>
                <w:rFonts w:asciiTheme="minorBidi" w:hAnsiTheme="minorBidi" w:cstheme="minorBidi"/>
                <w:sz w:val="44"/>
                <w:szCs w:val="44"/>
              </w:rPr>
            </w:pPr>
            <w:r w:rsidRPr="51DE1806">
              <w:rPr>
                <w:rFonts w:eastAsia="Times New Roman" w:cs="Arial"/>
                <w:b/>
                <w:bCs/>
                <w:color w:val="auto"/>
                <w:sz w:val="28"/>
                <w:szCs w:val="28"/>
              </w:rPr>
              <w:t>(Кодекс</w:t>
            </w:r>
            <w:r w:rsidR="202FA963" w:rsidRPr="51DE1806">
              <w:rPr>
                <w:rFonts w:eastAsia="Times New Roman" w:cs="Arial"/>
                <w:b/>
                <w:bCs/>
                <w:color w:val="auto"/>
                <w:sz w:val="28"/>
                <w:szCs w:val="28"/>
              </w:rPr>
              <w:t xml:space="preserve"> МИРР</w:t>
            </w:r>
            <w:r w:rsidRPr="51DE1806">
              <w:rPr>
                <w:rFonts w:eastAsia="Times New Roman" w:cs="Arial"/>
                <w:b/>
                <w:bCs/>
                <w:color w:val="auto"/>
                <w:sz w:val="28"/>
                <w:szCs w:val="28"/>
              </w:rPr>
              <w:t>)</w:t>
            </w:r>
          </w:p>
        </w:tc>
      </w:tr>
      <w:tr w:rsidR="00DF61C6" w:rsidRPr="002D72EF" w14:paraId="278BF2CD" w14:textId="77777777" w:rsidTr="51DE1806">
        <w:tc>
          <w:tcPr>
            <w:tcW w:w="5015" w:type="dxa"/>
            <w:vAlign w:val="center"/>
          </w:tcPr>
          <w:p w14:paraId="21B7D215" w14:textId="60E67A22" w:rsidR="00DF61C6" w:rsidRPr="00E1792A" w:rsidRDefault="2F9A4AA2" w:rsidP="6C64A379">
            <w:pPr>
              <w:widowControl/>
              <w:spacing w:before="120" w:after="120" w:line="264" w:lineRule="auto"/>
              <w:jc w:val="center"/>
              <w:rPr>
                <w:rFonts w:asciiTheme="minorBidi" w:hAnsiTheme="minorBidi" w:cstheme="minorBidi"/>
                <w:b/>
                <w:bCs/>
                <w:sz w:val="36"/>
                <w:szCs w:val="36"/>
                <w:lang w:val="en-US"/>
              </w:rPr>
            </w:pPr>
            <w:r w:rsidRPr="00E1792A">
              <w:rPr>
                <w:rFonts w:asciiTheme="minorBidi" w:hAnsiTheme="minorBidi" w:cstheme="minorBidi"/>
                <w:b/>
                <w:bCs/>
                <w:color w:val="293754"/>
                <w:sz w:val="36"/>
                <w:szCs w:val="36"/>
                <w:lang w:val="en-US"/>
              </w:rPr>
              <w:t xml:space="preserve">for the </w:t>
            </w:r>
            <w:r w:rsidR="00657C1C" w:rsidRPr="00B775E0">
              <w:rPr>
                <w:rFonts w:asciiTheme="minorBidi" w:hAnsiTheme="minorBidi" w:cstheme="minorBidi"/>
                <w:b/>
                <w:bCs/>
                <w:color w:val="293754"/>
                <w:sz w:val="36"/>
                <w:szCs w:val="36"/>
                <w:lang w:val="en-US"/>
              </w:rPr>
              <w:t xml:space="preserve">Public Reporting </w:t>
            </w:r>
            <w:r w:rsidRPr="00E1792A">
              <w:rPr>
                <w:rFonts w:asciiTheme="minorBidi" w:hAnsiTheme="minorBidi" w:cstheme="minorBidi"/>
                <w:b/>
                <w:bCs/>
                <w:color w:val="293754"/>
                <w:sz w:val="36"/>
                <w:szCs w:val="36"/>
                <w:lang w:val="en-US"/>
              </w:rPr>
              <w:t>of</w:t>
            </w:r>
          </w:p>
        </w:tc>
        <w:tc>
          <w:tcPr>
            <w:tcW w:w="5016" w:type="dxa"/>
            <w:vMerge/>
            <w:vAlign w:val="center"/>
          </w:tcPr>
          <w:p w14:paraId="24032415" w14:textId="4325000C" w:rsidR="00DF61C6" w:rsidRPr="00E1792A" w:rsidRDefault="00DF61C6" w:rsidP="004C5107">
            <w:pPr>
              <w:widowControl/>
              <w:spacing w:before="336"/>
              <w:jc w:val="center"/>
              <w:rPr>
                <w:rFonts w:asciiTheme="minorBidi" w:hAnsiTheme="minorBidi" w:cstheme="minorBidi"/>
                <w:b/>
                <w:sz w:val="36"/>
                <w:lang w:val="en-US"/>
              </w:rPr>
            </w:pPr>
          </w:p>
        </w:tc>
      </w:tr>
      <w:tr w:rsidR="00DF61C6" w:rsidRPr="00DF61C6" w14:paraId="190EC48A" w14:textId="77777777" w:rsidTr="51DE1806">
        <w:tc>
          <w:tcPr>
            <w:tcW w:w="5015" w:type="dxa"/>
          </w:tcPr>
          <w:p w14:paraId="01ADCCD7" w14:textId="6DD28D96" w:rsidR="00DF61C6" w:rsidRPr="00E1792A" w:rsidRDefault="2F9A4AA2" w:rsidP="6C64A379">
            <w:pPr>
              <w:widowControl/>
              <w:spacing w:before="336"/>
              <w:jc w:val="center"/>
              <w:rPr>
                <w:rFonts w:asciiTheme="minorBidi" w:hAnsiTheme="minorBidi" w:cstheme="minorBidi"/>
                <w:b/>
                <w:bCs/>
                <w:color w:val="293754"/>
                <w:sz w:val="28"/>
                <w:szCs w:val="28"/>
                <w:lang w:val="en-US"/>
              </w:rPr>
            </w:pPr>
            <w:r w:rsidRPr="00E1792A">
              <w:rPr>
                <w:rFonts w:asciiTheme="minorBidi" w:hAnsiTheme="minorBidi" w:cstheme="minorBidi"/>
                <w:b/>
                <w:bCs/>
                <w:color w:val="293754"/>
                <w:sz w:val="28"/>
                <w:szCs w:val="28"/>
                <w:lang w:val="en-US"/>
              </w:rPr>
              <w:t>EXPLORATION TARGETS, EXPLORATION RESULTS, MINERAL RESOURCES AND MINERAL RESERVES</w:t>
            </w:r>
          </w:p>
          <w:p w14:paraId="3EEE6CA7" w14:textId="14DE6EE3" w:rsidR="00787946" w:rsidRPr="008E7388" w:rsidRDefault="0DCAA541" w:rsidP="00141883">
            <w:pPr>
              <w:widowControl/>
              <w:spacing w:before="336"/>
              <w:jc w:val="center"/>
              <w:rPr>
                <w:rFonts w:asciiTheme="minorBidi" w:hAnsiTheme="minorBidi" w:cstheme="minorBidi"/>
                <w:b/>
                <w:bCs/>
                <w:sz w:val="28"/>
                <w:szCs w:val="28"/>
              </w:rPr>
            </w:pPr>
            <w:r w:rsidRPr="51DE1806">
              <w:rPr>
                <w:rFonts w:asciiTheme="minorBidi" w:hAnsiTheme="minorBidi" w:cstheme="minorBidi"/>
                <w:b/>
                <w:bCs/>
                <w:color w:val="293754"/>
                <w:sz w:val="28"/>
                <w:szCs w:val="28"/>
              </w:rPr>
              <w:t>(</w:t>
            </w:r>
            <w:r w:rsidR="00D27DF7">
              <w:rPr>
                <w:rFonts w:asciiTheme="minorBidi" w:hAnsiTheme="minorBidi" w:cstheme="minorBidi"/>
                <w:b/>
                <w:bCs/>
                <w:color w:val="293754"/>
                <w:sz w:val="28"/>
                <w:szCs w:val="28"/>
              </w:rPr>
              <w:t>MIRR Code</w:t>
            </w:r>
            <w:r w:rsidRPr="51DE1806">
              <w:rPr>
                <w:rFonts w:asciiTheme="minorBidi" w:hAnsiTheme="minorBidi" w:cstheme="minorBidi"/>
                <w:b/>
                <w:bCs/>
                <w:color w:val="293754"/>
                <w:sz w:val="28"/>
                <w:szCs w:val="28"/>
              </w:rPr>
              <w:t>)</w:t>
            </w:r>
          </w:p>
        </w:tc>
        <w:tc>
          <w:tcPr>
            <w:tcW w:w="5016" w:type="dxa"/>
            <w:vMerge/>
          </w:tcPr>
          <w:p w14:paraId="5BCB15C3" w14:textId="33B5D2A3" w:rsidR="00DF61C6" w:rsidRPr="003C2955" w:rsidRDefault="00DF61C6" w:rsidP="004C5107">
            <w:pPr>
              <w:widowControl/>
              <w:spacing w:before="336"/>
              <w:jc w:val="center"/>
              <w:rPr>
                <w:rFonts w:asciiTheme="minorBidi" w:hAnsiTheme="minorBidi" w:cstheme="minorBidi"/>
                <w:b/>
                <w:sz w:val="28"/>
                <w:szCs w:val="20"/>
              </w:rPr>
            </w:pPr>
          </w:p>
        </w:tc>
        <w:bookmarkStart w:id="0" w:name="_GoBack"/>
        <w:bookmarkEnd w:id="0"/>
      </w:tr>
      <w:tr w:rsidR="00020CFD" w:rsidRPr="00DF61C6" w14:paraId="76532B9E" w14:textId="77777777" w:rsidTr="51DE1806">
        <w:tc>
          <w:tcPr>
            <w:tcW w:w="5015" w:type="dxa"/>
          </w:tcPr>
          <w:p w14:paraId="6696AEC8" w14:textId="77777777" w:rsidR="00020CFD" w:rsidRPr="003C2955" w:rsidRDefault="00020CFD" w:rsidP="6C64A379">
            <w:pPr>
              <w:pStyle w:val="a5"/>
              <w:widowControl/>
              <w:spacing w:before="6" w:line="264" w:lineRule="auto"/>
              <w:rPr>
                <w:rFonts w:asciiTheme="minorBidi" w:hAnsiTheme="minorBidi" w:cstheme="minorBidi"/>
                <w:b/>
                <w:bCs/>
                <w:sz w:val="43"/>
                <w:szCs w:val="43"/>
              </w:rPr>
            </w:pPr>
          </w:p>
        </w:tc>
        <w:tc>
          <w:tcPr>
            <w:tcW w:w="5016" w:type="dxa"/>
          </w:tcPr>
          <w:p w14:paraId="3DBC27E4" w14:textId="77777777" w:rsidR="00020CFD" w:rsidRPr="003C2955" w:rsidRDefault="00020CFD" w:rsidP="6C64A379">
            <w:pPr>
              <w:pStyle w:val="a5"/>
              <w:widowControl/>
              <w:spacing w:before="6" w:line="264" w:lineRule="auto"/>
              <w:rPr>
                <w:rFonts w:asciiTheme="minorBidi" w:hAnsiTheme="minorBidi" w:cstheme="minorBidi"/>
                <w:b/>
                <w:bCs/>
                <w:sz w:val="43"/>
                <w:szCs w:val="43"/>
              </w:rPr>
            </w:pPr>
          </w:p>
        </w:tc>
      </w:tr>
      <w:tr w:rsidR="00020CFD" w:rsidRPr="00435265" w14:paraId="3EE2D711" w14:textId="77777777" w:rsidTr="51DE1806">
        <w:tc>
          <w:tcPr>
            <w:tcW w:w="5015" w:type="dxa"/>
          </w:tcPr>
          <w:p w14:paraId="6FBD4BC6" w14:textId="7336FD72" w:rsidR="00020CFD" w:rsidRPr="00E1792A" w:rsidRDefault="00137ABE" w:rsidP="6C64A379">
            <w:pPr>
              <w:widowControl/>
              <w:spacing w:line="264" w:lineRule="auto"/>
              <w:jc w:val="center"/>
              <w:rPr>
                <w:rFonts w:asciiTheme="minorBidi" w:hAnsiTheme="minorBidi" w:cstheme="minorBidi"/>
                <w:b/>
                <w:bCs/>
                <w:sz w:val="40"/>
                <w:szCs w:val="40"/>
                <w:lang w:val="en-US"/>
              </w:rPr>
            </w:pPr>
            <w:r w:rsidRPr="00E1792A">
              <w:rPr>
                <w:rFonts w:asciiTheme="minorBidi" w:hAnsiTheme="minorBidi" w:cstheme="minorBidi"/>
                <w:b/>
                <w:bCs/>
                <w:sz w:val="32"/>
                <w:szCs w:val="40"/>
              </w:rPr>
              <w:t>2025</w:t>
            </w:r>
          </w:p>
        </w:tc>
        <w:tc>
          <w:tcPr>
            <w:tcW w:w="5016" w:type="dxa"/>
          </w:tcPr>
          <w:p w14:paraId="4C10E30A" w14:textId="384E0BC3" w:rsidR="00020CFD" w:rsidRPr="00020CFD" w:rsidRDefault="77098A4C" w:rsidP="6C64A379">
            <w:pPr>
              <w:widowControl/>
              <w:spacing w:line="264" w:lineRule="auto"/>
              <w:jc w:val="center"/>
              <w:rPr>
                <w:rFonts w:asciiTheme="minorBidi" w:hAnsiTheme="minorBidi" w:cstheme="minorBidi"/>
                <w:b/>
                <w:bCs/>
                <w:sz w:val="40"/>
                <w:szCs w:val="40"/>
              </w:rPr>
            </w:pPr>
            <w:r w:rsidRPr="51DE1806">
              <w:rPr>
                <w:rFonts w:asciiTheme="minorBidi" w:hAnsiTheme="minorBidi" w:cstheme="minorBidi"/>
                <w:b/>
                <w:bCs/>
                <w:color w:val="293754"/>
                <w:sz w:val="32"/>
                <w:szCs w:val="32"/>
              </w:rPr>
              <w:t>2025 </w:t>
            </w:r>
          </w:p>
        </w:tc>
      </w:tr>
    </w:tbl>
    <w:p w14:paraId="1F617840" w14:textId="77777777" w:rsidR="00B74811" w:rsidRPr="00CE6559" w:rsidRDefault="00B74811" w:rsidP="6C64A379">
      <w:pPr>
        <w:pStyle w:val="a5"/>
        <w:widowControl/>
        <w:spacing w:line="264" w:lineRule="auto"/>
        <w:rPr>
          <w:rFonts w:asciiTheme="minorBidi" w:hAnsiTheme="minorBidi" w:cstheme="minorBidi"/>
          <w:b/>
          <w:bCs/>
        </w:rPr>
      </w:pPr>
    </w:p>
    <w:p w14:paraId="794EF741" w14:textId="25261833" w:rsidR="00B74811" w:rsidRPr="00CE6559" w:rsidRDefault="77098A4C" w:rsidP="6C64A379">
      <w:pPr>
        <w:pStyle w:val="a5"/>
        <w:widowControl/>
        <w:spacing w:line="264" w:lineRule="auto"/>
        <w:jc w:val="center"/>
        <w:rPr>
          <w:rFonts w:asciiTheme="minorBidi" w:hAnsiTheme="minorBidi" w:cstheme="minorBidi"/>
          <w:b/>
          <w:bCs/>
          <w:sz w:val="24"/>
          <w:szCs w:val="24"/>
        </w:rPr>
      </w:pPr>
      <w:r>
        <w:rPr>
          <w:noProof/>
          <w:lang w:eastAsia="ru-RU"/>
        </w:rPr>
        <w:drawing>
          <wp:inline distT="0" distB="0" distL="0" distR="0" wp14:anchorId="40DC0F6C" wp14:editId="10BDBB4E">
            <wp:extent cx="2838221" cy="838299"/>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8221" cy="838299"/>
                    </a:xfrm>
                    <a:prstGeom prst="rect">
                      <a:avLst/>
                    </a:prstGeom>
                  </pic:spPr>
                </pic:pic>
              </a:graphicData>
            </a:graphic>
          </wp:inline>
        </w:drawing>
      </w:r>
    </w:p>
    <w:p w14:paraId="657067CE" w14:textId="77777777" w:rsidR="00B74811" w:rsidRDefault="00B74811" w:rsidP="00B025AC">
      <w:pPr>
        <w:widowControl/>
        <w:spacing w:line="264" w:lineRule="auto"/>
        <w:sectPr w:rsidR="00B74811" w:rsidSect="000671C4">
          <w:footerReference w:type="default" r:id="rId10"/>
          <w:pgSz w:w="11907" w:h="16840" w:code="9"/>
          <w:pgMar w:top="1134" w:right="851" w:bottom="851" w:left="1134" w:header="720" w:footer="720" w:gutter="0"/>
          <w:cols w:space="720"/>
        </w:sectPr>
      </w:pPr>
    </w:p>
    <w:tbl>
      <w:tblPr>
        <w:tblStyle w:val="ad"/>
        <w:tblW w:w="5001" w:type="pct"/>
        <w:tblBorders>
          <w:insideH w:val="none" w:sz="0" w:space="0" w:color="auto"/>
        </w:tblBorders>
        <w:tblLook w:val="04A0" w:firstRow="1" w:lastRow="0" w:firstColumn="1" w:lastColumn="0" w:noHBand="0" w:noVBand="1"/>
      </w:tblPr>
      <w:tblGrid>
        <w:gridCol w:w="4957"/>
        <w:gridCol w:w="4957"/>
      </w:tblGrid>
      <w:tr w:rsidR="00FD2A32" w:rsidRPr="00FD2A32" w14:paraId="235AC1A8" w14:textId="77777777" w:rsidTr="51DE1806">
        <w:tc>
          <w:tcPr>
            <w:tcW w:w="2500" w:type="pct"/>
          </w:tcPr>
          <w:p w14:paraId="244B38F5" w14:textId="77777777" w:rsidR="00FD2A32" w:rsidRPr="00435265" w:rsidRDefault="09F6405D" w:rsidP="6C64A379">
            <w:pPr>
              <w:widowControl/>
              <w:spacing w:after="120"/>
              <w:rPr>
                <w:rFonts w:asciiTheme="minorBidi" w:hAnsiTheme="minorBidi" w:cstheme="minorBidi"/>
                <w:b/>
                <w:bCs/>
                <w:color w:val="2A3754"/>
                <w:sz w:val="40"/>
                <w:szCs w:val="40"/>
              </w:rPr>
            </w:pPr>
            <w:r w:rsidRPr="51DE1806">
              <w:rPr>
                <w:rFonts w:asciiTheme="minorBidi" w:hAnsiTheme="minorBidi" w:cstheme="minorBidi"/>
                <w:b/>
                <w:bCs/>
                <w:color w:val="2A3754"/>
                <w:sz w:val="40"/>
                <w:szCs w:val="40"/>
              </w:rPr>
              <w:lastRenderedPageBreak/>
              <w:t>FOREWORD</w:t>
            </w:r>
          </w:p>
        </w:tc>
        <w:tc>
          <w:tcPr>
            <w:tcW w:w="2500" w:type="pct"/>
          </w:tcPr>
          <w:p w14:paraId="74D4D0CA" w14:textId="77777777" w:rsidR="00FD2A32" w:rsidRPr="00FD2A32" w:rsidRDefault="09F6405D" w:rsidP="6C64A379">
            <w:pPr>
              <w:widowControl/>
              <w:spacing w:after="120"/>
              <w:rPr>
                <w:rFonts w:asciiTheme="minorBidi" w:hAnsiTheme="minorBidi" w:cstheme="minorBidi"/>
                <w:b/>
                <w:bCs/>
                <w:color w:val="2A3754"/>
                <w:sz w:val="40"/>
                <w:szCs w:val="40"/>
              </w:rPr>
            </w:pPr>
            <w:r w:rsidRPr="51DE1806">
              <w:rPr>
                <w:rFonts w:asciiTheme="minorBidi" w:hAnsiTheme="minorBidi" w:cstheme="minorBidi"/>
                <w:b/>
                <w:bCs/>
                <w:color w:val="2A3754"/>
                <w:sz w:val="40"/>
                <w:szCs w:val="40"/>
              </w:rPr>
              <w:t>ПРЕДИСЛОВИЕ</w:t>
            </w:r>
          </w:p>
        </w:tc>
      </w:tr>
      <w:tr w:rsidR="00FD2A32" w:rsidRPr="00715B74" w14:paraId="116DAB7D" w14:textId="77777777" w:rsidTr="51DE1806">
        <w:tc>
          <w:tcPr>
            <w:tcW w:w="2500" w:type="pct"/>
          </w:tcPr>
          <w:p w14:paraId="0585EA72" w14:textId="3EC09C59" w:rsidR="00B17BA7" w:rsidRPr="00E1792A" w:rsidRDefault="0092452F" w:rsidP="00B17BA7">
            <w:pPr>
              <w:pStyle w:val="210"/>
              <w:widowControl/>
              <w:shd w:val="clear" w:color="auto" w:fill="auto"/>
              <w:spacing w:before="120" w:after="120" w:line="264" w:lineRule="auto"/>
              <w:rPr>
                <w:rFonts w:asciiTheme="minorBidi" w:hAnsiTheme="minorBidi" w:cstheme="minorBidi"/>
                <w:lang w:val="en-US"/>
              </w:rPr>
            </w:pPr>
            <w:r>
              <w:rPr>
                <w:rFonts w:asciiTheme="minorBidi" w:hAnsiTheme="minorBidi" w:cstheme="minorBidi"/>
                <w:color w:val="auto"/>
                <w:lang w:val="en-US"/>
              </w:rPr>
              <w:t>The</w:t>
            </w:r>
            <w:r w:rsidRPr="00BB3F0A">
              <w:rPr>
                <w:rFonts w:asciiTheme="minorBidi" w:hAnsiTheme="minorBidi" w:cstheme="minorBidi"/>
                <w:color w:val="auto"/>
                <w:lang w:val="en-US"/>
              </w:rPr>
              <w:t xml:space="preserve"> </w:t>
            </w:r>
            <w:r>
              <w:rPr>
                <w:rFonts w:asciiTheme="minorBidi" w:hAnsiTheme="minorBidi" w:cstheme="minorBidi"/>
                <w:color w:val="auto"/>
                <w:lang w:val="en-US"/>
              </w:rPr>
              <w:t>Russian</w:t>
            </w:r>
            <w:r w:rsidRPr="00BB3F0A">
              <w:rPr>
                <w:rFonts w:asciiTheme="minorBidi" w:hAnsiTheme="minorBidi" w:cstheme="minorBidi"/>
                <w:color w:val="auto"/>
                <w:lang w:val="en-US"/>
              </w:rPr>
              <w:t xml:space="preserve"> </w:t>
            </w:r>
            <w:r>
              <w:rPr>
                <w:rFonts w:asciiTheme="minorBidi" w:hAnsiTheme="minorBidi" w:cstheme="minorBidi"/>
                <w:color w:val="auto"/>
                <w:lang w:val="en-US"/>
              </w:rPr>
              <w:t>Code</w:t>
            </w:r>
            <w:r w:rsidRPr="00BB3F0A">
              <w:rPr>
                <w:rFonts w:asciiTheme="minorBidi" w:hAnsiTheme="minorBidi" w:cstheme="minorBidi"/>
                <w:color w:val="auto"/>
                <w:lang w:val="en-US"/>
              </w:rPr>
              <w:t xml:space="preserve"> </w:t>
            </w:r>
            <w:r>
              <w:rPr>
                <w:rFonts w:asciiTheme="minorBidi" w:hAnsiTheme="minorBidi" w:cstheme="minorBidi"/>
                <w:color w:val="auto"/>
                <w:lang w:val="en-US"/>
              </w:rPr>
              <w:t>of</w:t>
            </w:r>
            <w:r w:rsidRPr="00BB3F0A">
              <w:rPr>
                <w:rFonts w:asciiTheme="minorBidi" w:hAnsiTheme="minorBidi" w:cstheme="minorBidi"/>
                <w:color w:val="auto"/>
                <w:lang w:val="en-US"/>
              </w:rPr>
              <w:t xml:space="preserve"> </w:t>
            </w:r>
            <w:r w:rsidRPr="00100F3B">
              <w:rPr>
                <w:rFonts w:asciiTheme="minorBidi" w:hAnsiTheme="minorBidi" w:cstheme="minorBidi"/>
                <w:lang w:val="en-US"/>
              </w:rPr>
              <w:t>Public</w:t>
            </w:r>
            <w:r w:rsidRPr="00BB3F0A">
              <w:rPr>
                <w:rFonts w:asciiTheme="minorBidi" w:hAnsiTheme="minorBidi" w:cstheme="minorBidi"/>
                <w:lang w:val="en-US"/>
              </w:rPr>
              <w:t xml:space="preserve"> </w:t>
            </w:r>
            <w:r w:rsidRPr="00100F3B">
              <w:rPr>
                <w:rFonts w:asciiTheme="minorBidi" w:hAnsiTheme="minorBidi" w:cstheme="minorBidi"/>
                <w:lang w:val="en-US"/>
              </w:rPr>
              <w:t>Reporting</w:t>
            </w:r>
            <w:r w:rsidRPr="00BB3F0A">
              <w:rPr>
                <w:rFonts w:asciiTheme="minorBidi" w:hAnsiTheme="minorBidi" w:cstheme="minorBidi"/>
                <w:lang w:val="en-US"/>
              </w:rPr>
              <w:t xml:space="preserve"> </w:t>
            </w:r>
            <w:r w:rsidRPr="00100F3B">
              <w:rPr>
                <w:rFonts w:asciiTheme="minorBidi" w:hAnsiTheme="minorBidi" w:cstheme="minorBidi"/>
                <w:lang w:val="en-US"/>
              </w:rPr>
              <w:t>of</w:t>
            </w:r>
            <w:r w:rsidRPr="00BB3F0A">
              <w:rPr>
                <w:rFonts w:asciiTheme="minorBidi" w:hAnsiTheme="minorBidi" w:cstheme="minorBidi"/>
                <w:lang w:val="en-US"/>
              </w:rPr>
              <w:t xml:space="preserve"> </w:t>
            </w:r>
            <w:r w:rsidRPr="00100F3B">
              <w:rPr>
                <w:rFonts w:asciiTheme="minorBidi" w:hAnsiTheme="minorBidi" w:cstheme="minorBidi"/>
                <w:lang w:val="en-US"/>
              </w:rPr>
              <w:t>Exploration</w:t>
            </w:r>
            <w:r w:rsidRPr="00BB3F0A">
              <w:rPr>
                <w:rFonts w:asciiTheme="minorBidi" w:hAnsiTheme="minorBidi" w:cstheme="minorBidi"/>
                <w:lang w:val="en-US"/>
              </w:rPr>
              <w:t xml:space="preserve"> </w:t>
            </w:r>
            <w:r w:rsidRPr="00100F3B">
              <w:rPr>
                <w:rFonts w:asciiTheme="minorBidi" w:hAnsiTheme="minorBidi" w:cstheme="minorBidi"/>
                <w:lang w:val="en-US"/>
              </w:rPr>
              <w:t>Targets</w:t>
            </w:r>
            <w:r w:rsidRPr="00BB3F0A">
              <w:rPr>
                <w:rFonts w:asciiTheme="minorBidi" w:hAnsiTheme="minorBidi" w:cstheme="minorBidi"/>
                <w:lang w:val="en-US"/>
              </w:rPr>
              <w:t xml:space="preserve">, </w:t>
            </w:r>
            <w:r w:rsidRPr="00100F3B">
              <w:rPr>
                <w:rFonts w:asciiTheme="minorBidi" w:hAnsiTheme="minorBidi" w:cstheme="minorBidi"/>
                <w:lang w:val="en-US"/>
              </w:rPr>
              <w:t>Exploration</w:t>
            </w:r>
            <w:r w:rsidRPr="00BB3F0A">
              <w:rPr>
                <w:rFonts w:asciiTheme="minorBidi" w:hAnsiTheme="minorBidi" w:cstheme="minorBidi"/>
                <w:lang w:val="en-US"/>
              </w:rPr>
              <w:t xml:space="preserve"> </w:t>
            </w:r>
            <w:r w:rsidRPr="00100F3B">
              <w:rPr>
                <w:rFonts w:asciiTheme="minorBidi" w:hAnsiTheme="minorBidi" w:cstheme="minorBidi"/>
                <w:lang w:val="en-US"/>
              </w:rPr>
              <w:t>Results</w:t>
            </w:r>
            <w:r w:rsidRPr="00BB3F0A">
              <w:rPr>
                <w:rFonts w:asciiTheme="minorBidi" w:hAnsiTheme="minorBidi" w:cstheme="minorBidi"/>
                <w:lang w:val="en-US"/>
              </w:rPr>
              <w:t xml:space="preserve">, </w:t>
            </w:r>
            <w:r w:rsidRPr="00100F3B">
              <w:rPr>
                <w:rFonts w:asciiTheme="minorBidi" w:hAnsiTheme="minorBidi" w:cstheme="minorBidi"/>
                <w:lang w:val="en-US"/>
              </w:rPr>
              <w:t>Mineral</w:t>
            </w:r>
            <w:r w:rsidRPr="00BB3F0A">
              <w:rPr>
                <w:rFonts w:asciiTheme="minorBidi" w:hAnsiTheme="minorBidi" w:cstheme="minorBidi"/>
                <w:lang w:val="en-US"/>
              </w:rPr>
              <w:t xml:space="preserve"> </w:t>
            </w:r>
            <w:r w:rsidRPr="00100F3B">
              <w:rPr>
                <w:rFonts w:asciiTheme="minorBidi" w:hAnsiTheme="minorBidi" w:cstheme="minorBidi"/>
                <w:lang w:val="en-US"/>
              </w:rPr>
              <w:t>Resources</w:t>
            </w:r>
            <w:r w:rsidRPr="00BB3F0A">
              <w:rPr>
                <w:rFonts w:asciiTheme="minorBidi" w:hAnsiTheme="minorBidi" w:cstheme="minorBidi"/>
                <w:lang w:val="en-US"/>
              </w:rPr>
              <w:t xml:space="preserve"> </w:t>
            </w:r>
            <w:r w:rsidRPr="00100F3B">
              <w:rPr>
                <w:rFonts w:asciiTheme="minorBidi" w:hAnsiTheme="minorBidi" w:cstheme="minorBidi"/>
                <w:lang w:val="en-US"/>
              </w:rPr>
              <w:t>and</w:t>
            </w:r>
            <w:r w:rsidRPr="00BB3F0A">
              <w:rPr>
                <w:rFonts w:asciiTheme="minorBidi" w:hAnsiTheme="minorBidi" w:cstheme="minorBidi"/>
                <w:lang w:val="en-US"/>
              </w:rPr>
              <w:t xml:space="preserve"> </w:t>
            </w:r>
            <w:r w:rsidRPr="00100F3B">
              <w:rPr>
                <w:rFonts w:asciiTheme="minorBidi" w:hAnsiTheme="minorBidi" w:cstheme="minorBidi"/>
                <w:lang w:val="en-US"/>
              </w:rPr>
              <w:t>Mineral</w:t>
            </w:r>
            <w:r w:rsidRPr="00BB3F0A">
              <w:rPr>
                <w:rFonts w:asciiTheme="minorBidi" w:hAnsiTheme="minorBidi" w:cstheme="minorBidi"/>
                <w:lang w:val="en-US"/>
              </w:rPr>
              <w:t xml:space="preserve"> </w:t>
            </w:r>
            <w:r w:rsidRPr="00100F3B">
              <w:rPr>
                <w:rFonts w:asciiTheme="minorBidi" w:hAnsiTheme="minorBidi" w:cstheme="minorBidi"/>
                <w:lang w:val="en-US"/>
              </w:rPr>
              <w:t>Reserves</w:t>
            </w:r>
            <w:r w:rsidRPr="00E1792A">
              <w:rPr>
                <w:rFonts w:asciiTheme="minorBidi" w:hAnsiTheme="minorBidi" w:cstheme="minorBidi"/>
                <w:color w:val="auto"/>
                <w:lang w:val="en-US"/>
              </w:rPr>
              <w:t xml:space="preserve"> </w:t>
            </w:r>
            <w:r w:rsidR="00B17BA7" w:rsidRPr="00E1792A">
              <w:rPr>
                <w:rFonts w:asciiTheme="minorBidi" w:hAnsiTheme="minorBidi" w:cstheme="minorBidi"/>
                <w:color w:val="auto"/>
                <w:lang w:val="en-US"/>
              </w:rPr>
              <w:t>(</w:t>
            </w:r>
            <w:r>
              <w:rPr>
                <w:rFonts w:asciiTheme="minorBidi" w:hAnsiTheme="minorBidi" w:cstheme="minorBidi"/>
                <w:color w:val="auto"/>
                <w:lang w:val="en-US"/>
              </w:rPr>
              <w:t>hereinafter</w:t>
            </w:r>
            <w:r w:rsidRPr="00BB3F0A">
              <w:rPr>
                <w:rFonts w:asciiTheme="minorBidi" w:hAnsiTheme="minorBidi" w:cstheme="minorBidi"/>
                <w:color w:val="auto"/>
                <w:lang w:val="en-US"/>
              </w:rPr>
              <w:t xml:space="preserve"> </w:t>
            </w:r>
            <w:r>
              <w:rPr>
                <w:rFonts w:asciiTheme="minorBidi" w:hAnsiTheme="minorBidi" w:cstheme="minorBidi"/>
                <w:color w:val="auto"/>
                <w:lang w:val="en-US"/>
              </w:rPr>
              <w:t>referred</w:t>
            </w:r>
            <w:r w:rsidRPr="00BB3F0A">
              <w:rPr>
                <w:rFonts w:asciiTheme="minorBidi" w:hAnsiTheme="minorBidi" w:cstheme="minorBidi"/>
                <w:color w:val="auto"/>
                <w:lang w:val="en-US"/>
              </w:rPr>
              <w:t xml:space="preserve"> </w:t>
            </w:r>
            <w:r>
              <w:rPr>
                <w:rFonts w:asciiTheme="minorBidi" w:hAnsiTheme="minorBidi" w:cstheme="minorBidi"/>
                <w:color w:val="auto"/>
                <w:lang w:val="en-US"/>
              </w:rPr>
              <w:t>to</w:t>
            </w:r>
            <w:r w:rsidRPr="00BB3F0A">
              <w:rPr>
                <w:rFonts w:asciiTheme="minorBidi" w:hAnsiTheme="minorBidi" w:cstheme="minorBidi"/>
                <w:color w:val="auto"/>
                <w:lang w:val="en-US"/>
              </w:rPr>
              <w:t xml:space="preserve"> </w:t>
            </w:r>
            <w:r>
              <w:rPr>
                <w:rFonts w:asciiTheme="minorBidi" w:hAnsiTheme="minorBidi" w:cstheme="minorBidi"/>
                <w:color w:val="auto"/>
                <w:lang w:val="en-US"/>
              </w:rPr>
              <w:t>as</w:t>
            </w:r>
            <w:r w:rsidRPr="00BB3F0A">
              <w:rPr>
                <w:rFonts w:asciiTheme="minorBidi" w:hAnsiTheme="minorBidi" w:cstheme="minorBidi"/>
                <w:color w:val="auto"/>
                <w:lang w:val="en-US"/>
              </w:rPr>
              <w:t xml:space="preserve"> </w:t>
            </w:r>
            <w:r>
              <w:rPr>
                <w:rFonts w:asciiTheme="minorBidi" w:hAnsiTheme="minorBidi" w:cstheme="minorBidi"/>
                <w:color w:val="auto"/>
                <w:lang w:val="en-US"/>
              </w:rPr>
              <w:t>the</w:t>
            </w:r>
            <w:r w:rsidRPr="00BB3F0A">
              <w:rPr>
                <w:rFonts w:asciiTheme="minorBidi" w:hAnsiTheme="minorBidi" w:cstheme="minorBidi"/>
                <w:color w:val="auto"/>
                <w:lang w:val="en-US"/>
              </w:rPr>
              <w:t xml:space="preserve"> </w:t>
            </w:r>
            <w:r w:rsidR="00D27DF7">
              <w:rPr>
                <w:rFonts w:asciiTheme="minorBidi" w:hAnsiTheme="minorBidi" w:cstheme="minorBidi"/>
                <w:color w:val="auto"/>
                <w:lang w:val="en-US"/>
              </w:rPr>
              <w:t>MIRR Code</w:t>
            </w:r>
            <w:r w:rsidRPr="00BB3F0A">
              <w:rPr>
                <w:rFonts w:asciiTheme="minorBidi" w:hAnsiTheme="minorBidi" w:cstheme="minorBidi"/>
                <w:color w:val="auto"/>
                <w:lang w:val="en-US"/>
              </w:rPr>
              <w:t xml:space="preserve">, </w:t>
            </w:r>
            <w:r>
              <w:rPr>
                <w:rFonts w:asciiTheme="minorBidi" w:hAnsiTheme="minorBidi" w:cstheme="minorBidi"/>
                <w:color w:val="auto"/>
                <w:lang w:val="en-US"/>
              </w:rPr>
              <w:t>Mineral</w:t>
            </w:r>
            <w:r w:rsidRPr="00BB3F0A">
              <w:rPr>
                <w:rFonts w:asciiTheme="minorBidi" w:hAnsiTheme="minorBidi" w:cstheme="minorBidi"/>
                <w:color w:val="auto"/>
                <w:lang w:val="en-US"/>
              </w:rPr>
              <w:t xml:space="preserve"> </w:t>
            </w:r>
            <w:r>
              <w:rPr>
                <w:rFonts w:asciiTheme="minorBidi" w:hAnsiTheme="minorBidi" w:cstheme="minorBidi"/>
                <w:color w:val="auto"/>
                <w:lang w:val="en-US"/>
              </w:rPr>
              <w:t>Resources</w:t>
            </w:r>
            <w:r w:rsidRPr="00BB3F0A">
              <w:rPr>
                <w:rFonts w:asciiTheme="minorBidi" w:hAnsiTheme="minorBidi" w:cstheme="minorBidi"/>
                <w:color w:val="auto"/>
                <w:lang w:val="en-US"/>
              </w:rPr>
              <w:t xml:space="preserve"> </w:t>
            </w:r>
            <w:r>
              <w:rPr>
                <w:rFonts w:asciiTheme="minorBidi" w:hAnsiTheme="minorBidi" w:cstheme="minorBidi"/>
                <w:color w:val="auto"/>
                <w:lang w:val="en-US"/>
              </w:rPr>
              <w:t>of</w:t>
            </w:r>
            <w:r w:rsidRPr="00BB3F0A">
              <w:rPr>
                <w:rFonts w:asciiTheme="minorBidi" w:hAnsiTheme="minorBidi" w:cstheme="minorBidi"/>
                <w:color w:val="auto"/>
                <w:lang w:val="en-US"/>
              </w:rPr>
              <w:t xml:space="preserve"> </w:t>
            </w:r>
            <w:r>
              <w:rPr>
                <w:rFonts w:asciiTheme="minorBidi" w:hAnsiTheme="minorBidi" w:cstheme="minorBidi"/>
                <w:color w:val="auto"/>
                <w:lang w:val="en-US"/>
              </w:rPr>
              <w:t>Russia</w:t>
            </w:r>
            <w:r w:rsidR="00B17BA7" w:rsidRPr="00E1792A">
              <w:rPr>
                <w:rFonts w:asciiTheme="minorBidi" w:hAnsiTheme="minorBidi" w:cstheme="minorBidi"/>
                <w:color w:val="auto"/>
                <w:lang w:val="en-US"/>
              </w:rPr>
              <w:t xml:space="preserve">) </w:t>
            </w:r>
            <w:proofErr w:type="gramStart"/>
            <w:r w:rsidR="006C1F46">
              <w:rPr>
                <w:rFonts w:asciiTheme="minorBidi" w:hAnsiTheme="minorBidi" w:cstheme="minorBidi"/>
                <w:color w:val="auto"/>
                <w:lang w:val="en-US"/>
              </w:rPr>
              <w:t>has been</w:t>
            </w:r>
            <w:r w:rsidR="006A13F5" w:rsidRPr="00BB3F0A">
              <w:rPr>
                <w:rFonts w:asciiTheme="minorBidi" w:hAnsiTheme="minorBidi" w:cstheme="minorBidi"/>
                <w:color w:val="auto"/>
                <w:lang w:val="en-US"/>
              </w:rPr>
              <w:t xml:space="preserve"> </w:t>
            </w:r>
            <w:r w:rsidR="006A13F5">
              <w:rPr>
                <w:rFonts w:asciiTheme="minorBidi" w:hAnsiTheme="minorBidi" w:cstheme="minorBidi"/>
                <w:color w:val="auto"/>
                <w:lang w:val="en-US"/>
              </w:rPr>
              <w:t>developed</w:t>
            </w:r>
            <w:proofErr w:type="gramEnd"/>
            <w:r w:rsidR="006A13F5" w:rsidRPr="00BB3F0A">
              <w:rPr>
                <w:rFonts w:asciiTheme="minorBidi" w:hAnsiTheme="minorBidi" w:cstheme="minorBidi"/>
                <w:color w:val="auto"/>
                <w:lang w:val="en-US"/>
              </w:rPr>
              <w:t xml:space="preserve"> </w:t>
            </w:r>
            <w:r w:rsidR="006A13F5">
              <w:rPr>
                <w:rFonts w:asciiTheme="minorBidi" w:hAnsiTheme="minorBidi" w:cstheme="minorBidi"/>
                <w:color w:val="auto"/>
                <w:lang w:val="en-US"/>
              </w:rPr>
              <w:t>by</w:t>
            </w:r>
            <w:r w:rsidR="006A13F5" w:rsidRPr="00BB3F0A">
              <w:rPr>
                <w:rFonts w:asciiTheme="minorBidi" w:hAnsiTheme="minorBidi" w:cstheme="minorBidi"/>
                <w:color w:val="auto"/>
                <w:lang w:val="en-US"/>
              </w:rPr>
              <w:t xml:space="preserve"> </w:t>
            </w:r>
            <w:r w:rsidR="006A13F5">
              <w:rPr>
                <w:rFonts w:asciiTheme="minorBidi" w:hAnsiTheme="minorBidi" w:cstheme="minorBidi"/>
                <w:color w:val="auto"/>
                <w:lang w:val="en-US"/>
              </w:rPr>
              <w:t>the</w:t>
            </w:r>
            <w:r w:rsidR="006A13F5" w:rsidRPr="00BB3F0A">
              <w:rPr>
                <w:rFonts w:asciiTheme="minorBidi" w:hAnsiTheme="minorBidi" w:cstheme="minorBidi"/>
                <w:color w:val="auto"/>
                <w:lang w:val="en-US"/>
              </w:rPr>
              <w:t xml:space="preserve"> </w:t>
            </w:r>
            <w:r w:rsidR="006A13F5" w:rsidRPr="00E1792A">
              <w:rPr>
                <w:rStyle w:val="ezkurwreuab5ozgtqnkl"/>
                <w:lang w:val="en-US"/>
              </w:rPr>
              <w:t>Russian</w:t>
            </w:r>
            <w:r w:rsidR="006A13F5" w:rsidRPr="00E1792A">
              <w:rPr>
                <w:lang w:val="en-US"/>
              </w:rPr>
              <w:t xml:space="preserve"> </w:t>
            </w:r>
            <w:r w:rsidR="006A13F5" w:rsidRPr="00E1792A">
              <w:rPr>
                <w:rStyle w:val="ezkurwreuab5ozgtqnkl"/>
                <w:lang w:val="en-US"/>
              </w:rPr>
              <w:t>Joint</w:t>
            </w:r>
            <w:r w:rsidR="006A13F5" w:rsidRPr="00E1792A">
              <w:rPr>
                <w:lang w:val="en-US"/>
              </w:rPr>
              <w:t xml:space="preserve"> </w:t>
            </w:r>
            <w:r w:rsidR="006A13F5" w:rsidRPr="00E1792A">
              <w:rPr>
                <w:rStyle w:val="ezkurwreuab5ozgtqnkl"/>
                <w:lang w:val="en-US"/>
              </w:rPr>
              <w:t>Committee</w:t>
            </w:r>
            <w:r w:rsidR="006A13F5" w:rsidRPr="00E1792A">
              <w:rPr>
                <w:lang w:val="en-US"/>
              </w:rPr>
              <w:t xml:space="preserve"> </w:t>
            </w:r>
            <w:r w:rsidR="006A13F5" w:rsidRPr="00E1792A">
              <w:rPr>
                <w:rStyle w:val="ezkurwreuab5ozgtqnkl"/>
                <w:lang w:val="en-US"/>
              </w:rPr>
              <w:t>on</w:t>
            </w:r>
            <w:r w:rsidR="006A13F5" w:rsidRPr="00E1792A">
              <w:rPr>
                <w:lang w:val="en-US"/>
              </w:rPr>
              <w:t xml:space="preserve"> </w:t>
            </w:r>
            <w:r w:rsidR="006A13F5" w:rsidRPr="00E1792A">
              <w:rPr>
                <w:rStyle w:val="ezkurwreuab5ozgtqnkl"/>
                <w:lang w:val="en-US"/>
              </w:rPr>
              <w:t>Standards</w:t>
            </w:r>
            <w:r w:rsidR="006A13F5" w:rsidRPr="00E1792A">
              <w:rPr>
                <w:lang w:val="en-US"/>
              </w:rPr>
              <w:t xml:space="preserve"> of </w:t>
            </w:r>
            <w:r w:rsidR="006A13F5" w:rsidRPr="00E1792A">
              <w:rPr>
                <w:rStyle w:val="ezkurwreuab5ozgtqnkl"/>
                <w:lang w:val="en-US"/>
              </w:rPr>
              <w:t>Public</w:t>
            </w:r>
            <w:r w:rsidR="006A13F5" w:rsidRPr="00E1792A">
              <w:rPr>
                <w:lang w:val="en-US"/>
              </w:rPr>
              <w:t xml:space="preserve"> </w:t>
            </w:r>
            <w:r w:rsidR="006A13F5" w:rsidRPr="00E1792A">
              <w:rPr>
                <w:rStyle w:val="ezkurwreuab5ozgtqnkl"/>
                <w:lang w:val="en-US"/>
              </w:rPr>
              <w:t>Reporting</w:t>
            </w:r>
            <w:r w:rsidR="006A13F5" w:rsidRPr="00E1792A">
              <w:rPr>
                <w:lang w:val="en-US"/>
              </w:rPr>
              <w:t xml:space="preserve"> </w:t>
            </w:r>
            <w:r w:rsidR="006A13F5" w:rsidRPr="00E1792A">
              <w:rPr>
                <w:rStyle w:val="ezkurwreuab5ozgtqnkl"/>
                <w:lang w:val="en-US"/>
              </w:rPr>
              <w:t>on</w:t>
            </w:r>
            <w:r w:rsidR="006A13F5" w:rsidRPr="00E1792A">
              <w:rPr>
                <w:lang w:val="en-US"/>
              </w:rPr>
              <w:t xml:space="preserve"> </w:t>
            </w:r>
            <w:r w:rsidR="006A13F5" w:rsidRPr="00E1792A">
              <w:rPr>
                <w:rStyle w:val="ezkurwreuab5ozgtqnkl"/>
                <w:lang w:val="en-US"/>
              </w:rPr>
              <w:t>Mineral</w:t>
            </w:r>
            <w:r w:rsidR="006A13F5" w:rsidRPr="00E1792A">
              <w:rPr>
                <w:lang w:val="en-US"/>
              </w:rPr>
              <w:t xml:space="preserve"> </w:t>
            </w:r>
            <w:r w:rsidR="006A13F5" w:rsidRPr="00E1792A">
              <w:rPr>
                <w:rStyle w:val="ezkurwreuab5ozgtqnkl"/>
                <w:lang w:val="en-US"/>
              </w:rPr>
              <w:t>Resources</w:t>
            </w:r>
            <w:r w:rsidR="006A13F5" w:rsidRPr="00E1792A">
              <w:rPr>
                <w:lang w:val="en-US"/>
              </w:rPr>
              <w:t xml:space="preserve"> </w:t>
            </w:r>
            <w:r w:rsidR="006A13F5" w:rsidRPr="00E1792A">
              <w:rPr>
                <w:rStyle w:val="ezkurwreuab5ozgtqnkl"/>
                <w:lang w:val="en-US"/>
              </w:rPr>
              <w:t>and</w:t>
            </w:r>
            <w:r w:rsidR="006A13F5" w:rsidRPr="00E1792A">
              <w:rPr>
                <w:lang w:val="en-US"/>
              </w:rPr>
              <w:t xml:space="preserve"> </w:t>
            </w:r>
            <w:r w:rsidR="006A13F5" w:rsidRPr="00E1792A">
              <w:rPr>
                <w:rStyle w:val="ezkurwreuab5ozgtqnkl"/>
                <w:lang w:val="en-US"/>
              </w:rPr>
              <w:t>Mineral</w:t>
            </w:r>
            <w:r w:rsidR="006A13F5" w:rsidRPr="00E1792A">
              <w:rPr>
                <w:lang w:val="en-US"/>
              </w:rPr>
              <w:t xml:space="preserve"> </w:t>
            </w:r>
            <w:r w:rsidR="006A13F5" w:rsidRPr="00E1792A">
              <w:rPr>
                <w:rStyle w:val="ezkurwreuab5ozgtqnkl"/>
                <w:lang w:val="en-US"/>
              </w:rPr>
              <w:t>Reserves</w:t>
            </w:r>
            <w:r w:rsidR="006A13F5" w:rsidRPr="00E1792A">
              <w:rPr>
                <w:lang w:val="en-US"/>
              </w:rPr>
              <w:t xml:space="preserve"> </w:t>
            </w:r>
            <w:r w:rsidR="006A13F5" w:rsidRPr="00E1792A">
              <w:rPr>
                <w:rStyle w:val="ezkurwreuab5ozgtqnkl"/>
                <w:lang w:val="en-US"/>
              </w:rPr>
              <w:t>(</w:t>
            </w:r>
            <w:r w:rsidR="006A13F5" w:rsidRPr="00E1792A">
              <w:rPr>
                <w:lang w:val="en-US"/>
              </w:rPr>
              <w:t xml:space="preserve">ROKMIR </w:t>
            </w:r>
            <w:r w:rsidR="006A13F5" w:rsidRPr="00E1792A">
              <w:rPr>
                <w:rStyle w:val="ezkurwreuab5ozgtqnkl"/>
                <w:lang w:val="en-US"/>
              </w:rPr>
              <w:t>Committee)</w:t>
            </w:r>
            <w:r w:rsidR="006A13F5" w:rsidRPr="00E1792A">
              <w:rPr>
                <w:lang w:val="en-US"/>
              </w:rPr>
              <w:t xml:space="preserve"> </w:t>
            </w:r>
            <w:r w:rsidR="006A13F5">
              <w:rPr>
                <w:lang w:val="en-US"/>
              </w:rPr>
              <w:t>of t</w:t>
            </w:r>
            <w:r w:rsidR="006A13F5" w:rsidRPr="00E1792A">
              <w:rPr>
                <w:lang w:val="en-US"/>
              </w:rPr>
              <w:t xml:space="preserve">he </w:t>
            </w:r>
            <w:r w:rsidR="006A13F5">
              <w:rPr>
                <w:lang w:val="en-US"/>
              </w:rPr>
              <w:t xml:space="preserve">Russian </w:t>
            </w:r>
            <w:r w:rsidR="006A13F5" w:rsidRPr="00E1792A">
              <w:rPr>
                <w:rStyle w:val="ezkurwreuab5ozgtqnkl"/>
                <w:lang w:val="en-US"/>
              </w:rPr>
              <w:t>Society</w:t>
            </w:r>
            <w:r w:rsidR="006A13F5" w:rsidRPr="00E1792A">
              <w:rPr>
                <w:lang w:val="en-US"/>
              </w:rPr>
              <w:t xml:space="preserve"> </w:t>
            </w:r>
            <w:r w:rsidR="006A13F5">
              <w:rPr>
                <w:lang w:val="en-US"/>
              </w:rPr>
              <w:t xml:space="preserve">for </w:t>
            </w:r>
            <w:r w:rsidR="006A13F5" w:rsidRPr="00E1792A">
              <w:rPr>
                <w:rStyle w:val="ezkurwreuab5ozgtqnkl"/>
                <w:lang w:val="en-US"/>
              </w:rPr>
              <w:t>Subsoil</w:t>
            </w:r>
            <w:r w:rsidR="006A13F5" w:rsidRPr="00E1792A">
              <w:rPr>
                <w:lang w:val="en-US"/>
              </w:rPr>
              <w:t xml:space="preserve"> Use </w:t>
            </w:r>
            <w:r w:rsidR="006A13F5" w:rsidRPr="00100F3B">
              <w:rPr>
                <w:rStyle w:val="ezkurwreuab5ozgtqnkl"/>
                <w:lang w:val="en-US"/>
              </w:rPr>
              <w:t>Experts</w:t>
            </w:r>
            <w:r w:rsidR="006A13F5" w:rsidRPr="00E1792A">
              <w:rPr>
                <w:rStyle w:val="ezkurwreuab5ozgtqnkl"/>
                <w:lang w:val="en-US"/>
              </w:rPr>
              <w:t>.</w:t>
            </w:r>
          </w:p>
          <w:p w14:paraId="7D7FBF1F" w14:textId="3498C496" w:rsidR="00B17BA7" w:rsidRPr="00E1792A" w:rsidRDefault="00A02878" w:rsidP="00B17BA7">
            <w:pPr>
              <w:pStyle w:val="210"/>
              <w:widowControl/>
              <w:shd w:val="clear" w:color="auto" w:fill="auto"/>
              <w:spacing w:before="120" w:after="120" w:line="264" w:lineRule="auto"/>
              <w:rPr>
                <w:rFonts w:asciiTheme="minorBidi" w:hAnsiTheme="minorBidi" w:cstheme="minorBidi"/>
                <w:lang w:val="en-US"/>
              </w:rPr>
            </w:pPr>
            <w:r>
              <w:rPr>
                <w:rFonts w:asciiTheme="minorBidi" w:hAnsiTheme="minorBidi" w:cstheme="minorBidi"/>
                <w:lang w:val="en-US"/>
              </w:rPr>
              <w:t xml:space="preserve">The </w:t>
            </w:r>
            <w:r w:rsidR="00D27DF7">
              <w:rPr>
                <w:rFonts w:asciiTheme="minorBidi" w:hAnsiTheme="minorBidi" w:cstheme="minorBidi"/>
                <w:lang w:val="en-US"/>
              </w:rPr>
              <w:t>MIRR Code</w:t>
            </w:r>
            <w:r>
              <w:rPr>
                <w:rFonts w:asciiTheme="minorBidi" w:hAnsiTheme="minorBidi" w:cstheme="minorBidi"/>
                <w:lang w:val="en-US"/>
              </w:rPr>
              <w:t xml:space="preserve"> </w:t>
            </w:r>
            <w:r w:rsidR="00A816AA">
              <w:rPr>
                <w:rFonts w:asciiTheme="minorBidi" w:hAnsiTheme="minorBidi" w:cstheme="minorBidi"/>
                <w:lang w:val="en-US"/>
              </w:rPr>
              <w:t xml:space="preserve">replaces the formerly effective NAEN Code (Code of the </w:t>
            </w:r>
            <w:r w:rsidRPr="00E1792A">
              <w:rPr>
                <w:rStyle w:val="ezkurwreuab5ozgtqnkl"/>
                <w:lang w:val="en-US"/>
              </w:rPr>
              <w:t>National</w:t>
            </w:r>
            <w:r w:rsidRPr="00E1792A">
              <w:rPr>
                <w:lang w:val="en-US"/>
              </w:rPr>
              <w:t xml:space="preserve"> </w:t>
            </w:r>
            <w:r w:rsidRPr="00E1792A">
              <w:rPr>
                <w:rStyle w:val="ezkurwreuab5ozgtqnkl"/>
                <w:lang w:val="en-US"/>
              </w:rPr>
              <w:t>Association</w:t>
            </w:r>
            <w:r w:rsidRPr="00E1792A">
              <w:rPr>
                <w:lang w:val="en-US"/>
              </w:rPr>
              <w:t xml:space="preserve"> </w:t>
            </w:r>
            <w:r w:rsidRPr="00E1792A">
              <w:rPr>
                <w:rStyle w:val="ezkurwreuab5ozgtqnkl"/>
                <w:lang w:val="en-US"/>
              </w:rPr>
              <w:t>for</w:t>
            </w:r>
            <w:r w:rsidRPr="00E1792A">
              <w:rPr>
                <w:lang w:val="en-US"/>
              </w:rPr>
              <w:t xml:space="preserve"> </w:t>
            </w:r>
            <w:r>
              <w:rPr>
                <w:lang w:val="en-US"/>
              </w:rPr>
              <w:t xml:space="preserve">Subsoil </w:t>
            </w:r>
            <w:r w:rsidRPr="00E1792A">
              <w:rPr>
                <w:rStyle w:val="ezkurwreuab5ozgtqnkl"/>
                <w:lang w:val="en-US"/>
              </w:rPr>
              <w:t>Examination</w:t>
            </w:r>
            <w:r w:rsidR="00A816AA">
              <w:rPr>
                <w:rStyle w:val="ezkurwreuab5ozgtqnkl"/>
                <w:lang w:val="en-US"/>
              </w:rPr>
              <w:t>)</w:t>
            </w:r>
            <w:r w:rsidR="00B17BA7" w:rsidRPr="00E1792A">
              <w:rPr>
                <w:rFonts w:asciiTheme="minorBidi" w:hAnsiTheme="minorBidi" w:cstheme="minorBidi"/>
                <w:lang w:val="en-US"/>
              </w:rPr>
              <w:t>.</w:t>
            </w:r>
          </w:p>
          <w:p w14:paraId="28D412CE" w14:textId="5FF3A31B" w:rsidR="00B17BA7" w:rsidRPr="00E1792A" w:rsidRDefault="008307B0" w:rsidP="00B17BA7">
            <w:pPr>
              <w:pStyle w:val="210"/>
              <w:widowControl/>
              <w:shd w:val="clear" w:color="auto" w:fill="auto"/>
              <w:spacing w:before="120" w:after="120" w:line="264" w:lineRule="auto"/>
              <w:rPr>
                <w:rFonts w:asciiTheme="minorBidi" w:hAnsiTheme="minorBidi" w:cstheme="minorBidi"/>
                <w:lang w:val="en-US"/>
              </w:rPr>
            </w:pPr>
            <w:r>
              <w:rPr>
                <w:rFonts w:asciiTheme="minorBidi" w:hAnsiTheme="minorBidi" w:cstheme="minorBidi"/>
                <w:lang w:val="en-US"/>
              </w:rPr>
              <w:t>The</w:t>
            </w:r>
            <w:r w:rsidRPr="00BB3F0A">
              <w:rPr>
                <w:rFonts w:asciiTheme="minorBidi" w:hAnsiTheme="minorBidi" w:cstheme="minorBidi"/>
                <w:lang w:val="en-US"/>
              </w:rPr>
              <w:t xml:space="preserve"> </w:t>
            </w:r>
            <w:r w:rsidR="00D27DF7">
              <w:rPr>
                <w:rFonts w:asciiTheme="minorBidi" w:hAnsiTheme="minorBidi" w:cstheme="minorBidi"/>
                <w:lang w:val="en-US"/>
              </w:rPr>
              <w:t>MIRR Code</w:t>
            </w:r>
            <w:r w:rsidRPr="00BB3F0A">
              <w:rPr>
                <w:rFonts w:asciiTheme="minorBidi" w:hAnsiTheme="minorBidi" w:cstheme="minorBidi"/>
                <w:lang w:val="en-US"/>
              </w:rPr>
              <w:t xml:space="preserve"> </w:t>
            </w:r>
            <w:r>
              <w:rPr>
                <w:rFonts w:asciiTheme="minorBidi" w:hAnsiTheme="minorBidi" w:cstheme="minorBidi"/>
                <w:lang w:val="en-US"/>
              </w:rPr>
              <w:t>sets</w:t>
            </w:r>
            <w:r w:rsidRPr="00BB3F0A">
              <w:rPr>
                <w:rFonts w:asciiTheme="minorBidi" w:hAnsiTheme="minorBidi" w:cstheme="minorBidi"/>
                <w:lang w:val="en-US"/>
              </w:rPr>
              <w:t xml:space="preserve"> </w:t>
            </w:r>
            <w:r>
              <w:rPr>
                <w:rFonts w:asciiTheme="minorBidi" w:hAnsiTheme="minorBidi" w:cstheme="minorBidi"/>
                <w:lang w:val="en-US"/>
              </w:rPr>
              <w:t>forth</w:t>
            </w:r>
            <w:r w:rsidRPr="00BB3F0A">
              <w:rPr>
                <w:rFonts w:asciiTheme="minorBidi" w:hAnsiTheme="minorBidi" w:cstheme="minorBidi"/>
                <w:lang w:val="en-US"/>
              </w:rPr>
              <w:t xml:space="preserve"> </w:t>
            </w:r>
            <w:r>
              <w:rPr>
                <w:rFonts w:asciiTheme="minorBidi" w:hAnsiTheme="minorBidi" w:cstheme="minorBidi"/>
                <w:lang w:val="en-US"/>
              </w:rPr>
              <w:t>the</w:t>
            </w:r>
            <w:r w:rsidRPr="00BB3F0A">
              <w:rPr>
                <w:rFonts w:asciiTheme="minorBidi" w:hAnsiTheme="minorBidi" w:cstheme="minorBidi"/>
                <w:lang w:val="en-US"/>
              </w:rPr>
              <w:t xml:space="preserve"> </w:t>
            </w:r>
            <w:r>
              <w:rPr>
                <w:rFonts w:asciiTheme="minorBidi" w:hAnsiTheme="minorBidi" w:cstheme="minorBidi"/>
                <w:lang w:val="en-US"/>
              </w:rPr>
              <w:t>minimum</w:t>
            </w:r>
            <w:r w:rsidRPr="00BB3F0A">
              <w:rPr>
                <w:rFonts w:asciiTheme="minorBidi" w:hAnsiTheme="minorBidi" w:cstheme="minorBidi"/>
                <w:lang w:val="en-US"/>
              </w:rPr>
              <w:t xml:space="preserve"> </w:t>
            </w:r>
            <w:r>
              <w:rPr>
                <w:rFonts w:asciiTheme="minorBidi" w:hAnsiTheme="minorBidi"/>
                <w:lang w:val="en-US"/>
              </w:rPr>
              <w:t>requirements</w:t>
            </w:r>
            <w:r w:rsidRPr="00BB3F0A">
              <w:rPr>
                <w:rFonts w:asciiTheme="minorBidi" w:hAnsiTheme="minorBidi"/>
                <w:lang w:val="en-US"/>
              </w:rPr>
              <w:t xml:space="preserve"> </w:t>
            </w:r>
            <w:r>
              <w:rPr>
                <w:rFonts w:asciiTheme="minorBidi" w:hAnsiTheme="minorBidi" w:cstheme="minorBidi"/>
                <w:lang w:val="en-US"/>
              </w:rPr>
              <w:t xml:space="preserve">for the </w:t>
            </w:r>
            <w:r w:rsidRPr="00100F3B">
              <w:rPr>
                <w:rFonts w:asciiTheme="minorBidi" w:hAnsiTheme="minorBidi" w:cstheme="minorBidi"/>
                <w:lang w:val="en-US"/>
              </w:rPr>
              <w:t>Public Report</w:t>
            </w:r>
            <w:r>
              <w:rPr>
                <w:rFonts w:asciiTheme="minorBidi" w:hAnsiTheme="minorBidi" w:cstheme="minorBidi"/>
                <w:lang w:val="en-US"/>
              </w:rPr>
              <w:t xml:space="preserve"> on </w:t>
            </w:r>
            <w:r w:rsidRPr="00100F3B">
              <w:rPr>
                <w:rFonts w:asciiTheme="minorBidi" w:hAnsiTheme="minorBidi" w:cstheme="minorBidi"/>
                <w:lang w:val="en-US"/>
              </w:rPr>
              <w:t>Exploration Targets, Exploration Results, Mineral Resources and Mineral Reserve</w:t>
            </w:r>
            <w:r w:rsidR="00B17BA7" w:rsidRPr="00E1792A">
              <w:rPr>
                <w:rFonts w:asciiTheme="minorBidi" w:hAnsiTheme="minorBidi" w:cstheme="minorBidi"/>
                <w:lang w:val="en-US"/>
              </w:rPr>
              <w:t>.</w:t>
            </w:r>
          </w:p>
          <w:p w14:paraId="6AE23D21" w14:textId="603059B8" w:rsidR="00B17BA7" w:rsidRPr="00E1792A" w:rsidRDefault="006C1F46" w:rsidP="00B17BA7">
            <w:pPr>
              <w:pStyle w:val="210"/>
              <w:widowControl/>
              <w:shd w:val="clear" w:color="auto" w:fill="auto"/>
              <w:spacing w:before="120" w:after="120" w:line="264" w:lineRule="auto"/>
              <w:rPr>
                <w:color w:val="0070C0"/>
                <w:lang w:val="en-US"/>
              </w:rPr>
            </w:pPr>
            <w:r w:rsidRPr="00E1792A">
              <w:rPr>
                <w:lang w:val="en-US"/>
              </w:rPr>
              <w:t xml:space="preserve">The </w:t>
            </w:r>
            <w:r w:rsidR="00D27DF7">
              <w:rPr>
                <w:lang w:val="en-US"/>
              </w:rPr>
              <w:t>MIRR Code</w:t>
            </w:r>
            <w:r w:rsidRPr="00E1792A">
              <w:rPr>
                <w:lang w:val="en-US"/>
              </w:rPr>
              <w:t xml:space="preserve"> has been </w:t>
            </w:r>
            <w:r w:rsidRPr="00E1792A">
              <w:rPr>
                <w:rStyle w:val="ezkurwreuab5ozgtqnkl"/>
                <w:lang w:val="en-US"/>
              </w:rPr>
              <w:t>developed</w:t>
            </w:r>
            <w:r w:rsidRPr="00E1792A">
              <w:rPr>
                <w:lang w:val="en-US"/>
              </w:rPr>
              <w:t xml:space="preserve"> </w:t>
            </w:r>
            <w:r w:rsidRPr="00E1792A">
              <w:rPr>
                <w:rStyle w:val="ezkurwreuab5ozgtqnkl"/>
                <w:lang w:val="en-US"/>
              </w:rPr>
              <w:t>in</w:t>
            </w:r>
            <w:r w:rsidRPr="00E1792A">
              <w:rPr>
                <w:lang w:val="en-US"/>
              </w:rPr>
              <w:t xml:space="preserve"> </w:t>
            </w:r>
            <w:r w:rsidRPr="00E1792A">
              <w:rPr>
                <w:rStyle w:val="ezkurwreuab5ozgtqnkl"/>
                <w:lang w:val="en-US"/>
              </w:rPr>
              <w:t>accordance</w:t>
            </w:r>
            <w:r w:rsidRPr="00E1792A">
              <w:rPr>
                <w:lang w:val="en-US"/>
              </w:rPr>
              <w:t xml:space="preserve"> </w:t>
            </w:r>
            <w:r w:rsidRPr="00E1792A">
              <w:rPr>
                <w:rStyle w:val="ezkurwreuab5ozgtqnkl"/>
                <w:lang w:val="en-US"/>
              </w:rPr>
              <w:t>with</w:t>
            </w:r>
            <w:r w:rsidRPr="00E1792A">
              <w:rPr>
                <w:lang w:val="en-US"/>
              </w:rPr>
              <w:t xml:space="preserve"> the </w:t>
            </w:r>
            <w:r w:rsidRPr="00E1792A">
              <w:rPr>
                <w:rStyle w:val="ezkurwreuab5ozgtqnkl"/>
                <w:lang w:val="en-US"/>
              </w:rPr>
              <w:t>general</w:t>
            </w:r>
            <w:r w:rsidRPr="00E1792A">
              <w:rPr>
                <w:lang w:val="en-US"/>
              </w:rPr>
              <w:t xml:space="preserve"> </w:t>
            </w:r>
            <w:r w:rsidRPr="00E1792A">
              <w:rPr>
                <w:rStyle w:val="ezkurwreuab5ozgtqnkl"/>
                <w:lang w:val="en-US"/>
              </w:rPr>
              <w:t>criteria</w:t>
            </w:r>
            <w:r w:rsidRPr="00E1792A">
              <w:rPr>
                <w:lang w:val="en-US"/>
              </w:rPr>
              <w:t xml:space="preserve"> </w:t>
            </w:r>
            <w:r w:rsidRPr="00E1792A">
              <w:rPr>
                <w:rStyle w:val="ezkurwreuab5ozgtqnkl"/>
                <w:lang w:val="en-US"/>
              </w:rPr>
              <w:t>adopted</w:t>
            </w:r>
            <w:r w:rsidRPr="00E1792A">
              <w:rPr>
                <w:lang w:val="en-US"/>
              </w:rPr>
              <w:t xml:space="preserve"> by the </w:t>
            </w:r>
            <w:r w:rsidRPr="00E1792A">
              <w:rPr>
                <w:rStyle w:val="ezkurwreuab5ozgtqnkl"/>
                <w:lang w:val="en-US"/>
              </w:rPr>
              <w:t>global</w:t>
            </w:r>
            <w:r w:rsidRPr="00E1792A">
              <w:rPr>
                <w:lang w:val="en-US"/>
              </w:rPr>
              <w:t xml:space="preserve"> </w:t>
            </w:r>
            <w:r w:rsidRPr="00E1792A">
              <w:rPr>
                <w:rStyle w:val="ezkurwreuab5ozgtqnkl"/>
                <w:lang w:val="en-US"/>
              </w:rPr>
              <w:t>mining</w:t>
            </w:r>
            <w:r w:rsidRPr="00E1792A">
              <w:rPr>
                <w:lang w:val="en-US"/>
              </w:rPr>
              <w:t xml:space="preserve"> </w:t>
            </w:r>
            <w:r w:rsidRPr="00E1792A">
              <w:rPr>
                <w:rStyle w:val="ezkurwreuab5ozgtqnkl"/>
                <w:lang w:val="en-US"/>
              </w:rPr>
              <w:t>community</w:t>
            </w:r>
            <w:r w:rsidRPr="00E1792A">
              <w:rPr>
                <w:lang w:val="en-US"/>
              </w:rPr>
              <w:t xml:space="preserve"> </w:t>
            </w:r>
            <w:r w:rsidRPr="00E1792A">
              <w:rPr>
                <w:rStyle w:val="ezkurwreuab5ozgtqnkl"/>
                <w:lang w:val="en-US"/>
              </w:rPr>
              <w:t>using</w:t>
            </w:r>
            <w:r w:rsidRPr="00E1792A">
              <w:rPr>
                <w:lang w:val="en-US"/>
              </w:rPr>
              <w:t xml:space="preserve"> the </w:t>
            </w:r>
            <w:r w:rsidRPr="00E1792A">
              <w:rPr>
                <w:rStyle w:val="ezkurwreuab5ozgtqnkl"/>
                <w:lang w:val="en-US"/>
              </w:rPr>
              <w:t>International</w:t>
            </w:r>
            <w:r w:rsidRPr="00E1792A">
              <w:rPr>
                <w:lang w:val="en-US"/>
              </w:rPr>
              <w:t xml:space="preserve"> </w:t>
            </w:r>
            <w:r w:rsidRPr="00E1792A">
              <w:rPr>
                <w:rStyle w:val="ezkurwreuab5ozgtqnkl"/>
                <w:lang w:val="en-US"/>
              </w:rPr>
              <w:t>Reporting</w:t>
            </w:r>
            <w:r w:rsidRPr="00E1792A">
              <w:rPr>
                <w:lang w:val="en-US"/>
              </w:rPr>
              <w:t xml:space="preserve"> </w:t>
            </w:r>
            <w:r w:rsidRPr="00E1792A">
              <w:rPr>
                <w:rStyle w:val="ezkurwreuab5ozgtqnkl"/>
                <w:lang w:val="en-US"/>
              </w:rPr>
              <w:t>Template</w:t>
            </w:r>
            <w:r w:rsidRPr="00E1792A">
              <w:rPr>
                <w:lang w:val="en-US"/>
              </w:rPr>
              <w:t xml:space="preserve"> </w:t>
            </w:r>
            <w:r w:rsidRPr="00E1792A">
              <w:rPr>
                <w:rStyle w:val="ezkurwreuab5ozgtqnkl"/>
                <w:lang w:val="en-US"/>
              </w:rPr>
              <w:t>(version</w:t>
            </w:r>
            <w:r w:rsidRPr="00E1792A">
              <w:rPr>
                <w:lang w:val="en-US"/>
              </w:rPr>
              <w:t xml:space="preserve"> </w:t>
            </w:r>
            <w:r w:rsidRPr="00E1792A">
              <w:rPr>
                <w:rStyle w:val="ezkurwreuab5ozgtqnkl"/>
                <w:lang w:val="en-US"/>
              </w:rPr>
              <w:t>2024)</w:t>
            </w:r>
            <w:r w:rsidRPr="00E1792A">
              <w:rPr>
                <w:lang w:val="en-US"/>
              </w:rPr>
              <w:t xml:space="preserve"> of the </w:t>
            </w:r>
            <w:r w:rsidRPr="00E1792A">
              <w:rPr>
                <w:rStyle w:val="ezkurwreuab5ozgtqnkl"/>
                <w:lang w:val="en-US"/>
              </w:rPr>
              <w:t>CRIRSCO</w:t>
            </w:r>
            <w:r w:rsidRPr="00E1792A">
              <w:rPr>
                <w:lang w:val="en-US"/>
              </w:rPr>
              <w:t xml:space="preserve"> </w:t>
            </w:r>
            <w:r w:rsidR="00227EEC" w:rsidRPr="00100F3B">
              <w:rPr>
                <w:rStyle w:val="ezkurwreuab5ozgtqnkl"/>
                <w:lang w:val="en-US"/>
              </w:rPr>
              <w:t>International</w:t>
            </w:r>
            <w:r w:rsidR="00227EEC" w:rsidRPr="00100F3B">
              <w:rPr>
                <w:lang w:val="en-US"/>
              </w:rPr>
              <w:t xml:space="preserve"> </w:t>
            </w:r>
            <w:r w:rsidR="00227EEC" w:rsidRPr="00100F3B">
              <w:rPr>
                <w:rStyle w:val="ezkurwreuab5ozgtqnkl"/>
                <w:lang w:val="en-US"/>
              </w:rPr>
              <w:t>Committee</w:t>
            </w:r>
            <w:r w:rsidR="00227EEC" w:rsidRPr="00100F3B">
              <w:rPr>
                <w:lang w:val="en-US"/>
              </w:rPr>
              <w:t xml:space="preserve"> </w:t>
            </w:r>
            <w:r w:rsidRPr="00E1792A">
              <w:rPr>
                <w:rStyle w:val="ezkurwreuab5ozgtqnkl"/>
                <w:lang w:val="en-US"/>
              </w:rPr>
              <w:t>(Committee</w:t>
            </w:r>
            <w:r w:rsidRPr="00E1792A">
              <w:rPr>
                <w:lang w:val="en-US"/>
              </w:rPr>
              <w:t xml:space="preserve"> </w:t>
            </w:r>
            <w:r w:rsidRPr="00E1792A">
              <w:rPr>
                <w:rStyle w:val="ezkurwreuab5ozgtqnkl"/>
                <w:lang w:val="en-US"/>
              </w:rPr>
              <w:t>for</w:t>
            </w:r>
            <w:r w:rsidRPr="00E1792A">
              <w:rPr>
                <w:lang w:val="en-US"/>
              </w:rPr>
              <w:t xml:space="preserve"> </w:t>
            </w:r>
            <w:r w:rsidRPr="00E1792A">
              <w:rPr>
                <w:rStyle w:val="ezkurwreuab5ozgtqnkl"/>
                <w:lang w:val="en-US"/>
              </w:rPr>
              <w:t>Mineral</w:t>
            </w:r>
            <w:r w:rsidRPr="00E1792A">
              <w:rPr>
                <w:lang w:val="en-US"/>
              </w:rPr>
              <w:t xml:space="preserve"> </w:t>
            </w:r>
            <w:r w:rsidRPr="00E1792A">
              <w:rPr>
                <w:rStyle w:val="ezkurwreuab5ozgtqnkl"/>
                <w:lang w:val="en-US"/>
              </w:rPr>
              <w:t>Reserves</w:t>
            </w:r>
            <w:r w:rsidRPr="00E1792A">
              <w:rPr>
                <w:lang w:val="en-US"/>
              </w:rPr>
              <w:t xml:space="preserve"> </w:t>
            </w:r>
            <w:r w:rsidR="00227EEC" w:rsidRPr="00BB3F0A">
              <w:rPr>
                <w:rStyle w:val="ezkurwreuab5ozgtqnkl"/>
                <w:lang w:val="en-US"/>
              </w:rPr>
              <w:t>International</w:t>
            </w:r>
            <w:r w:rsidR="00227EEC" w:rsidRPr="006C1F46">
              <w:rPr>
                <w:lang w:val="en-US"/>
              </w:rPr>
              <w:t xml:space="preserve"> </w:t>
            </w:r>
            <w:r w:rsidR="00227EEC" w:rsidRPr="006C1F46">
              <w:rPr>
                <w:rStyle w:val="ezkurwreuab5ozgtqnkl"/>
                <w:lang w:val="en-US"/>
              </w:rPr>
              <w:t>Reporting</w:t>
            </w:r>
            <w:r w:rsidR="00227EEC" w:rsidRPr="006C1F46">
              <w:rPr>
                <w:lang w:val="en-US"/>
              </w:rPr>
              <w:t xml:space="preserve"> </w:t>
            </w:r>
            <w:r w:rsidR="00227EEC" w:rsidRPr="006C1F46">
              <w:rPr>
                <w:rStyle w:val="ezkurwreuab5ozgtqnkl"/>
                <w:lang w:val="en-US"/>
              </w:rPr>
              <w:t>Standards</w:t>
            </w:r>
            <w:r w:rsidRPr="00E1792A">
              <w:rPr>
                <w:rStyle w:val="ezkurwreuab5ozgtqnkl"/>
                <w:lang w:val="en-US"/>
              </w:rPr>
              <w:t>.</w:t>
            </w:r>
            <w:r w:rsidRPr="00E1792A">
              <w:rPr>
                <w:lang w:val="en-US"/>
              </w:rPr>
              <w:t xml:space="preserve"> </w:t>
            </w:r>
            <w:r w:rsidRPr="00E1792A">
              <w:rPr>
                <w:rStyle w:val="ezkurwreuab5ozgtqnkl"/>
                <w:lang w:val="en-US"/>
              </w:rPr>
              <w:t>http://www.crirsco.com).</w:t>
            </w:r>
          </w:p>
          <w:p w14:paraId="6BC40FA3" w14:textId="6467AEFD" w:rsidR="00FD2A32" w:rsidRPr="00E1792A" w:rsidRDefault="00227EEC" w:rsidP="00BB3F0A">
            <w:pPr>
              <w:pStyle w:val="210"/>
              <w:widowControl/>
              <w:shd w:val="clear" w:color="auto" w:fill="auto"/>
              <w:spacing w:before="120" w:after="120" w:line="264" w:lineRule="auto"/>
              <w:rPr>
                <w:rFonts w:asciiTheme="minorBidi" w:hAnsiTheme="minorBidi" w:cstheme="minorBidi"/>
                <w:lang w:val="en-US"/>
              </w:rPr>
            </w:pPr>
            <w:r>
              <w:rPr>
                <w:lang w:val="en-US"/>
              </w:rPr>
              <w:t>The</w:t>
            </w:r>
            <w:r w:rsidRPr="00BB3F0A">
              <w:rPr>
                <w:lang w:val="en-US"/>
              </w:rPr>
              <w:t xml:space="preserve"> </w:t>
            </w:r>
            <w:r>
              <w:rPr>
                <w:lang w:val="en-US"/>
              </w:rPr>
              <w:t>amendments</w:t>
            </w:r>
            <w:r w:rsidRPr="00BB3F0A">
              <w:rPr>
                <w:lang w:val="en-US"/>
              </w:rPr>
              <w:t xml:space="preserve"> </w:t>
            </w:r>
            <w:r>
              <w:rPr>
                <w:lang w:val="en-US"/>
              </w:rPr>
              <w:t>and</w:t>
            </w:r>
            <w:r w:rsidRPr="00BB3F0A">
              <w:rPr>
                <w:lang w:val="en-US"/>
              </w:rPr>
              <w:t xml:space="preserve"> </w:t>
            </w:r>
            <w:r>
              <w:rPr>
                <w:lang w:val="en-US"/>
              </w:rPr>
              <w:t>addenda</w:t>
            </w:r>
            <w:r w:rsidRPr="00BB3F0A">
              <w:rPr>
                <w:lang w:val="en-US"/>
              </w:rPr>
              <w:t xml:space="preserve"> </w:t>
            </w:r>
            <w:r>
              <w:rPr>
                <w:lang w:val="en-US"/>
              </w:rPr>
              <w:t>to</w:t>
            </w:r>
            <w:r w:rsidRPr="00BB3F0A">
              <w:rPr>
                <w:lang w:val="en-US"/>
              </w:rPr>
              <w:t xml:space="preserve"> </w:t>
            </w:r>
            <w:r>
              <w:rPr>
                <w:lang w:val="en-US"/>
              </w:rPr>
              <w:t>the</w:t>
            </w:r>
            <w:r w:rsidRPr="00BB3F0A">
              <w:rPr>
                <w:lang w:val="en-US"/>
              </w:rPr>
              <w:t xml:space="preserve"> </w:t>
            </w:r>
            <w:r w:rsidR="00D27DF7">
              <w:rPr>
                <w:lang w:val="en-US"/>
              </w:rPr>
              <w:t>MIRR Code</w:t>
            </w:r>
            <w:r w:rsidRPr="00BB3F0A">
              <w:rPr>
                <w:lang w:val="en-US"/>
              </w:rPr>
              <w:t xml:space="preserve"> </w:t>
            </w:r>
            <w:r>
              <w:rPr>
                <w:lang w:val="en-US"/>
              </w:rPr>
              <w:t xml:space="preserve">shall come into force subject to approval by the </w:t>
            </w:r>
            <w:r w:rsidR="00B17BA7" w:rsidRPr="00E1792A">
              <w:rPr>
                <w:lang w:val="en-US"/>
              </w:rPr>
              <w:t>CRIRSCO</w:t>
            </w:r>
            <w:r>
              <w:rPr>
                <w:lang w:val="en-US"/>
              </w:rPr>
              <w:t xml:space="preserve"> International Committee</w:t>
            </w:r>
            <w:r w:rsidR="00B17BA7" w:rsidRPr="00E1792A">
              <w:rPr>
                <w:lang w:val="en-US"/>
              </w:rPr>
              <w:t>.</w:t>
            </w:r>
          </w:p>
        </w:tc>
        <w:tc>
          <w:tcPr>
            <w:tcW w:w="2500" w:type="pct"/>
          </w:tcPr>
          <w:p w14:paraId="3F9F6E4E" w14:textId="4AD17271" w:rsidR="00C520BB" w:rsidRPr="00E1792A" w:rsidRDefault="778D43AE" w:rsidP="52EA67F8">
            <w:pPr>
              <w:pStyle w:val="210"/>
              <w:widowControl/>
              <w:shd w:val="clear" w:color="auto" w:fill="auto"/>
              <w:spacing w:before="120" w:after="120" w:line="264" w:lineRule="auto"/>
              <w:rPr>
                <w:rFonts w:asciiTheme="minorBidi" w:hAnsiTheme="minorBidi" w:cstheme="minorBidi"/>
                <w:lang w:val="ru"/>
              </w:rPr>
            </w:pPr>
            <w:r w:rsidRPr="51DE1806">
              <w:rPr>
                <w:rFonts w:asciiTheme="minorBidi" w:hAnsiTheme="minorBidi" w:cstheme="minorBidi"/>
                <w:color w:val="auto"/>
              </w:rPr>
              <w:t xml:space="preserve">Российский </w:t>
            </w:r>
            <w:r w:rsidR="7061BB25" w:rsidRPr="51DE1806">
              <w:rPr>
                <w:rFonts w:asciiTheme="minorBidi" w:hAnsiTheme="minorBidi" w:cstheme="minorBidi"/>
                <w:color w:val="auto"/>
              </w:rPr>
              <w:t>К</w:t>
            </w:r>
            <w:r w:rsidR="657DFFD1" w:rsidRPr="51DE1806">
              <w:rPr>
                <w:rFonts w:asciiTheme="minorBidi" w:hAnsiTheme="minorBidi" w:cstheme="minorBidi"/>
                <w:color w:val="auto"/>
              </w:rPr>
              <w:t xml:space="preserve">одекс </w:t>
            </w:r>
            <w:r w:rsidR="770DD3FC" w:rsidRPr="51DE1806">
              <w:rPr>
                <w:rFonts w:asciiTheme="minorBidi" w:hAnsiTheme="minorBidi" w:cstheme="minorBidi"/>
                <w:color w:val="auto"/>
              </w:rPr>
              <w:t>П</w:t>
            </w:r>
            <w:r w:rsidR="5873052E" w:rsidRPr="51DE1806">
              <w:rPr>
                <w:rFonts w:asciiTheme="minorBidi" w:hAnsiTheme="minorBidi" w:cstheme="minorBidi"/>
                <w:color w:val="auto"/>
              </w:rPr>
              <w:t xml:space="preserve">убличной </w:t>
            </w:r>
            <w:r w:rsidR="509C26E0" w:rsidRPr="51DE1806">
              <w:rPr>
                <w:rFonts w:asciiTheme="minorBidi" w:hAnsiTheme="minorBidi" w:cstheme="minorBidi"/>
                <w:color w:val="auto"/>
              </w:rPr>
              <w:t>От</w:t>
            </w:r>
            <w:r w:rsidR="5873052E" w:rsidRPr="51DE1806">
              <w:rPr>
                <w:rFonts w:asciiTheme="minorBidi" w:hAnsiTheme="minorBidi" w:cstheme="minorBidi"/>
                <w:color w:val="auto"/>
              </w:rPr>
              <w:t xml:space="preserve">четности о </w:t>
            </w:r>
            <w:r w:rsidR="246B9A88" w:rsidRPr="51DE1806">
              <w:rPr>
                <w:rFonts w:asciiTheme="minorBidi" w:hAnsiTheme="minorBidi" w:cstheme="minorBidi"/>
                <w:color w:val="auto"/>
              </w:rPr>
              <w:t>П</w:t>
            </w:r>
            <w:r w:rsidR="5873052E" w:rsidRPr="51DE1806">
              <w:rPr>
                <w:rFonts w:asciiTheme="minorBidi" w:hAnsiTheme="minorBidi" w:cstheme="minorBidi"/>
                <w:color w:val="auto"/>
              </w:rPr>
              <w:t>ро</w:t>
            </w:r>
            <w:bookmarkStart w:id="1" w:name="Промежуточная1"/>
            <w:bookmarkEnd w:id="1"/>
            <w:r w:rsidR="5873052E" w:rsidRPr="51DE1806">
              <w:rPr>
                <w:rFonts w:asciiTheme="minorBidi" w:hAnsiTheme="minorBidi" w:cstheme="minorBidi"/>
                <w:color w:val="auto"/>
              </w:rPr>
              <w:t xml:space="preserve">гнозном </w:t>
            </w:r>
            <w:r w:rsidR="246B9A88" w:rsidRPr="51DE1806">
              <w:rPr>
                <w:rFonts w:asciiTheme="minorBidi" w:hAnsiTheme="minorBidi" w:cstheme="minorBidi"/>
                <w:color w:val="auto"/>
              </w:rPr>
              <w:t>П</w:t>
            </w:r>
            <w:r w:rsidR="5873052E" w:rsidRPr="51DE1806">
              <w:rPr>
                <w:rFonts w:asciiTheme="minorBidi" w:hAnsiTheme="minorBidi" w:cstheme="minorBidi"/>
                <w:color w:val="auto"/>
              </w:rPr>
              <w:t xml:space="preserve">отенциале, </w:t>
            </w:r>
            <w:r w:rsidR="2200ABF8" w:rsidRPr="51DE1806">
              <w:rPr>
                <w:rFonts w:asciiTheme="minorBidi" w:hAnsiTheme="minorBidi" w:cstheme="minorBidi"/>
                <w:color w:val="auto"/>
              </w:rPr>
              <w:t>Р</w:t>
            </w:r>
            <w:r w:rsidR="5873052E" w:rsidRPr="51DE1806">
              <w:rPr>
                <w:rFonts w:asciiTheme="minorBidi" w:hAnsiTheme="minorBidi" w:cstheme="minorBidi"/>
                <w:color w:val="auto"/>
              </w:rPr>
              <w:t xml:space="preserve">езультатах </w:t>
            </w:r>
            <w:r w:rsidR="2200ABF8" w:rsidRPr="51DE1806">
              <w:rPr>
                <w:rFonts w:asciiTheme="minorBidi" w:hAnsiTheme="minorBidi" w:cstheme="minorBidi"/>
                <w:color w:val="auto"/>
              </w:rPr>
              <w:t>геологоразведочных работ (ГРР)</w:t>
            </w:r>
            <w:r w:rsidR="5873052E" w:rsidRPr="51DE1806">
              <w:rPr>
                <w:rFonts w:asciiTheme="minorBidi" w:hAnsiTheme="minorBidi" w:cstheme="minorBidi"/>
                <w:color w:val="auto"/>
              </w:rPr>
              <w:t xml:space="preserve">, </w:t>
            </w:r>
            <w:r w:rsidR="04254638" w:rsidRPr="51DE1806">
              <w:rPr>
                <w:rFonts w:asciiTheme="minorBidi" w:hAnsiTheme="minorBidi" w:cstheme="minorBidi"/>
                <w:color w:val="auto"/>
              </w:rPr>
              <w:t>Минераль</w:t>
            </w:r>
            <w:r w:rsidR="703731FE" w:rsidRPr="51DE1806">
              <w:rPr>
                <w:rFonts w:asciiTheme="minorBidi" w:hAnsiTheme="minorBidi" w:cstheme="minorBidi"/>
                <w:color w:val="auto"/>
              </w:rPr>
              <w:t xml:space="preserve">ных Ресурсах </w:t>
            </w:r>
            <w:r w:rsidR="5873052E" w:rsidRPr="51DE1806">
              <w:rPr>
                <w:rFonts w:asciiTheme="minorBidi" w:hAnsiTheme="minorBidi" w:cstheme="minorBidi"/>
                <w:color w:val="auto"/>
              </w:rPr>
              <w:t xml:space="preserve">и </w:t>
            </w:r>
            <w:r w:rsidR="04254638" w:rsidRPr="51DE1806">
              <w:rPr>
                <w:rFonts w:asciiTheme="minorBidi" w:hAnsiTheme="minorBidi" w:cstheme="minorBidi"/>
                <w:color w:val="auto"/>
              </w:rPr>
              <w:t>Минераль</w:t>
            </w:r>
            <w:r w:rsidR="703731FE" w:rsidRPr="51DE1806">
              <w:rPr>
                <w:rFonts w:asciiTheme="minorBidi" w:hAnsiTheme="minorBidi" w:cstheme="minorBidi"/>
                <w:color w:val="auto"/>
              </w:rPr>
              <w:t>ных</w:t>
            </w:r>
            <w:r w:rsidR="4A2820F4" w:rsidRPr="51DE1806">
              <w:rPr>
                <w:rFonts w:asciiTheme="minorBidi" w:hAnsiTheme="minorBidi" w:cstheme="minorBidi"/>
                <w:strike/>
                <w:color w:val="auto"/>
              </w:rPr>
              <w:t xml:space="preserve"> </w:t>
            </w:r>
            <w:r w:rsidR="703731FE" w:rsidRPr="51DE1806">
              <w:rPr>
                <w:rFonts w:asciiTheme="minorBidi" w:hAnsiTheme="minorBidi" w:cstheme="minorBidi"/>
                <w:color w:val="auto"/>
              </w:rPr>
              <w:t>З</w:t>
            </w:r>
            <w:r w:rsidR="5873052E" w:rsidRPr="51DE1806">
              <w:rPr>
                <w:rFonts w:asciiTheme="minorBidi" w:hAnsiTheme="minorBidi" w:cstheme="minorBidi"/>
                <w:color w:val="auto"/>
              </w:rPr>
              <w:t xml:space="preserve">апасах </w:t>
            </w:r>
            <w:r w:rsidR="2B2C6297" w:rsidRPr="51DE1806">
              <w:rPr>
                <w:rFonts w:asciiTheme="minorBidi" w:hAnsiTheme="minorBidi" w:cstheme="minorBidi"/>
                <w:color w:val="auto"/>
              </w:rPr>
              <w:t xml:space="preserve">твердых полезных ископаемых (ТПИ) </w:t>
            </w:r>
            <w:r w:rsidR="107734DA" w:rsidRPr="51DE1806">
              <w:rPr>
                <w:rFonts w:asciiTheme="minorBidi" w:hAnsiTheme="minorBidi" w:cstheme="minorBidi"/>
                <w:color w:val="auto"/>
              </w:rPr>
              <w:t>(далее – Кодекс</w:t>
            </w:r>
            <w:r w:rsidR="5E7A820E" w:rsidRPr="51DE1806">
              <w:rPr>
                <w:rFonts w:asciiTheme="minorBidi" w:hAnsiTheme="minorBidi" w:cstheme="minorBidi"/>
                <w:color w:val="auto"/>
              </w:rPr>
              <w:t xml:space="preserve"> </w:t>
            </w:r>
            <w:r w:rsidR="5E7A820E" w:rsidRPr="00E1792A">
              <w:rPr>
                <w:rFonts w:asciiTheme="minorBidi" w:hAnsiTheme="minorBidi" w:cstheme="minorBidi"/>
                <w:color w:val="auto"/>
              </w:rPr>
              <w:t>МИРР</w:t>
            </w:r>
            <w:r w:rsidR="1E5A138B" w:rsidRPr="00E1792A">
              <w:rPr>
                <w:rFonts w:asciiTheme="minorBidi" w:hAnsiTheme="minorBidi" w:cstheme="minorBidi"/>
                <w:color w:val="auto"/>
              </w:rPr>
              <w:t xml:space="preserve"> - Минеральные Ресурсы России</w:t>
            </w:r>
            <w:r w:rsidR="107734DA" w:rsidRPr="00E1792A">
              <w:rPr>
                <w:rFonts w:asciiTheme="minorBidi" w:hAnsiTheme="minorBidi" w:cstheme="minorBidi"/>
                <w:color w:val="auto"/>
              </w:rPr>
              <w:t>)</w:t>
            </w:r>
            <w:r w:rsidR="5873052E" w:rsidRPr="00E1792A">
              <w:rPr>
                <w:rFonts w:asciiTheme="minorBidi" w:hAnsiTheme="minorBidi" w:cstheme="minorBidi"/>
                <w:color w:val="auto"/>
              </w:rPr>
              <w:t xml:space="preserve"> </w:t>
            </w:r>
            <w:r w:rsidR="61544047" w:rsidRPr="00E1792A">
              <w:rPr>
                <w:rFonts w:asciiTheme="minorBidi" w:hAnsiTheme="minorBidi" w:cstheme="minorBidi"/>
                <w:color w:val="auto"/>
              </w:rPr>
              <w:t xml:space="preserve">разработан Российским объединенным комитетом </w:t>
            </w:r>
            <w:r w:rsidR="61544047" w:rsidRPr="00E1792A">
              <w:rPr>
                <w:rFonts w:asciiTheme="minorBidi" w:hAnsiTheme="minorBidi" w:cstheme="minorBidi"/>
              </w:rPr>
              <w:t xml:space="preserve">по стандартам </w:t>
            </w:r>
            <w:r w:rsidR="2F002BFB" w:rsidRPr="00E1792A">
              <w:rPr>
                <w:rFonts w:asciiTheme="minorBidi" w:hAnsiTheme="minorBidi" w:cstheme="minorBidi"/>
              </w:rPr>
              <w:t>П</w:t>
            </w:r>
            <w:r w:rsidR="61544047" w:rsidRPr="00E1792A">
              <w:rPr>
                <w:rFonts w:asciiTheme="minorBidi" w:hAnsiTheme="minorBidi" w:cstheme="minorBidi"/>
              </w:rPr>
              <w:t xml:space="preserve">убличной </w:t>
            </w:r>
            <w:r w:rsidR="1A0ACD06" w:rsidRPr="00E1792A">
              <w:rPr>
                <w:rFonts w:asciiTheme="minorBidi" w:hAnsiTheme="minorBidi" w:cstheme="minorBidi"/>
              </w:rPr>
              <w:t>О</w:t>
            </w:r>
            <w:r w:rsidR="61544047" w:rsidRPr="00E1792A">
              <w:rPr>
                <w:rFonts w:asciiTheme="minorBidi" w:hAnsiTheme="minorBidi" w:cstheme="minorBidi"/>
              </w:rPr>
              <w:t xml:space="preserve">тчетности о </w:t>
            </w:r>
            <w:r w:rsidR="04254638" w:rsidRPr="00E1792A">
              <w:rPr>
                <w:rFonts w:asciiTheme="minorBidi" w:hAnsiTheme="minorBidi" w:cstheme="minorBidi"/>
              </w:rPr>
              <w:t>Минераль</w:t>
            </w:r>
            <w:r w:rsidR="61544047" w:rsidRPr="00E1792A">
              <w:rPr>
                <w:rFonts w:asciiTheme="minorBidi" w:hAnsiTheme="minorBidi" w:cstheme="minorBidi"/>
              </w:rPr>
              <w:t xml:space="preserve">ных </w:t>
            </w:r>
            <w:r w:rsidR="703731FE" w:rsidRPr="00E1792A">
              <w:rPr>
                <w:rFonts w:asciiTheme="minorBidi" w:hAnsiTheme="minorBidi" w:cstheme="minorBidi"/>
              </w:rPr>
              <w:t>Р</w:t>
            </w:r>
            <w:r w:rsidR="61544047" w:rsidRPr="00E1792A">
              <w:rPr>
                <w:rFonts w:asciiTheme="minorBidi" w:hAnsiTheme="minorBidi" w:cstheme="minorBidi"/>
              </w:rPr>
              <w:t xml:space="preserve">есурсах и </w:t>
            </w:r>
            <w:r w:rsidR="04254638" w:rsidRPr="00E1792A">
              <w:rPr>
                <w:rFonts w:asciiTheme="minorBidi" w:hAnsiTheme="minorBidi" w:cstheme="minorBidi"/>
              </w:rPr>
              <w:t>Минераль</w:t>
            </w:r>
            <w:r w:rsidR="703731FE" w:rsidRPr="00E1792A">
              <w:rPr>
                <w:rFonts w:asciiTheme="minorBidi" w:hAnsiTheme="minorBidi" w:cstheme="minorBidi"/>
              </w:rPr>
              <w:t>ных</w:t>
            </w:r>
            <w:r w:rsidR="61544047" w:rsidRPr="00E1792A">
              <w:rPr>
                <w:rFonts w:asciiTheme="minorBidi" w:hAnsiTheme="minorBidi" w:cstheme="minorBidi"/>
              </w:rPr>
              <w:t xml:space="preserve"> </w:t>
            </w:r>
            <w:r w:rsidR="703731FE" w:rsidRPr="00E1792A">
              <w:rPr>
                <w:rFonts w:asciiTheme="minorBidi" w:hAnsiTheme="minorBidi" w:cstheme="minorBidi"/>
              </w:rPr>
              <w:t>З</w:t>
            </w:r>
            <w:r w:rsidR="61544047" w:rsidRPr="00E1792A">
              <w:rPr>
                <w:rFonts w:asciiTheme="minorBidi" w:hAnsiTheme="minorBidi" w:cstheme="minorBidi"/>
              </w:rPr>
              <w:t xml:space="preserve">апасах </w:t>
            </w:r>
            <w:r w:rsidR="213209B9" w:rsidRPr="00E1792A">
              <w:rPr>
                <w:rFonts w:asciiTheme="minorBidi" w:hAnsiTheme="minorBidi" w:cstheme="minorBidi"/>
              </w:rPr>
              <w:t>(комитет</w:t>
            </w:r>
            <w:r w:rsidR="49ACB68B" w:rsidRPr="00E1792A">
              <w:rPr>
                <w:rFonts w:asciiTheme="minorBidi" w:hAnsiTheme="minorBidi" w:cstheme="minorBidi"/>
              </w:rPr>
              <w:t xml:space="preserve"> РОКМИР</w:t>
            </w:r>
            <w:r w:rsidR="213209B9" w:rsidRPr="00E1792A">
              <w:rPr>
                <w:rFonts w:asciiTheme="minorBidi" w:hAnsiTheme="minorBidi" w:cstheme="minorBidi"/>
              </w:rPr>
              <w:t xml:space="preserve">) </w:t>
            </w:r>
            <w:r w:rsidR="61544047" w:rsidRPr="00E1792A">
              <w:rPr>
                <w:rFonts w:asciiTheme="minorBidi" w:hAnsiTheme="minorBidi" w:cstheme="minorBidi"/>
              </w:rPr>
              <w:t xml:space="preserve">Общества экспертов России по недропользованию (ОЭРН). </w:t>
            </w:r>
          </w:p>
          <w:p w14:paraId="39405411" w14:textId="353D8703" w:rsidR="003A521D" w:rsidRPr="00E1792A" w:rsidRDefault="2DD6E671" w:rsidP="52EA67F8">
            <w:pPr>
              <w:pStyle w:val="210"/>
              <w:widowControl/>
              <w:shd w:val="clear" w:color="auto" w:fill="auto"/>
              <w:spacing w:before="120" w:after="120" w:line="264" w:lineRule="auto"/>
              <w:rPr>
                <w:rFonts w:asciiTheme="minorBidi" w:hAnsiTheme="minorBidi" w:cstheme="minorBidi"/>
              </w:rPr>
            </w:pPr>
            <w:r w:rsidRPr="00E1792A">
              <w:rPr>
                <w:rFonts w:asciiTheme="minorBidi" w:hAnsiTheme="minorBidi" w:cstheme="minorBidi"/>
              </w:rPr>
              <w:t>Кодекс</w:t>
            </w:r>
            <w:r w:rsidR="4321F7B7" w:rsidRPr="00E1792A">
              <w:rPr>
                <w:rFonts w:asciiTheme="minorBidi" w:hAnsiTheme="minorBidi" w:cstheme="minorBidi"/>
              </w:rPr>
              <w:t xml:space="preserve"> МИРР</w:t>
            </w:r>
            <w:r w:rsidRPr="00E1792A">
              <w:rPr>
                <w:rFonts w:asciiTheme="minorBidi" w:hAnsiTheme="minorBidi" w:cstheme="minorBidi"/>
              </w:rPr>
              <w:t xml:space="preserve"> заменяет ранее </w:t>
            </w:r>
            <w:r w:rsidR="3104121F" w:rsidRPr="00E1792A">
              <w:rPr>
                <w:rFonts w:asciiTheme="minorBidi" w:hAnsiTheme="minorBidi" w:cstheme="minorBidi"/>
              </w:rPr>
              <w:t>действовавший</w:t>
            </w:r>
            <w:r w:rsidRPr="00E1792A">
              <w:rPr>
                <w:rFonts w:asciiTheme="minorBidi" w:hAnsiTheme="minorBidi" w:cstheme="minorBidi"/>
              </w:rPr>
              <w:t xml:space="preserve"> Кодекс НАЭН.</w:t>
            </w:r>
          </w:p>
          <w:p w14:paraId="63A88FE0" w14:textId="4F0A11E2" w:rsidR="00A152F9" w:rsidRPr="00E1792A" w:rsidRDefault="3E567C43" w:rsidP="52EA67F8">
            <w:pPr>
              <w:pStyle w:val="210"/>
              <w:widowControl/>
              <w:shd w:val="clear" w:color="auto" w:fill="auto"/>
              <w:spacing w:before="120" w:after="120" w:line="264" w:lineRule="auto"/>
              <w:rPr>
                <w:rFonts w:asciiTheme="minorBidi" w:hAnsiTheme="minorBidi" w:cstheme="minorBidi"/>
              </w:rPr>
            </w:pPr>
            <w:r w:rsidRPr="00E1792A">
              <w:rPr>
                <w:rFonts w:asciiTheme="minorBidi" w:hAnsiTheme="minorBidi" w:cstheme="minorBidi"/>
              </w:rPr>
              <w:t>Кодекс</w:t>
            </w:r>
            <w:r w:rsidR="66EC874D" w:rsidRPr="00E1792A">
              <w:rPr>
                <w:rFonts w:asciiTheme="minorBidi" w:hAnsiTheme="minorBidi" w:cstheme="minorBidi"/>
              </w:rPr>
              <w:t xml:space="preserve"> МИРР</w:t>
            </w:r>
            <w:r w:rsidRPr="00E1792A">
              <w:rPr>
                <w:rFonts w:asciiTheme="minorBidi" w:hAnsiTheme="minorBidi" w:cstheme="minorBidi"/>
              </w:rPr>
              <w:t xml:space="preserve"> устанавливает минимальные требования, </w:t>
            </w:r>
            <w:r w:rsidR="630C5967" w:rsidRPr="00E1792A">
              <w:rPr>
                <w:rFonts w:asciiTheme="minorBidi" w:hAnsiTheme="minorBidi" w:cstheme="minorBidi"/>
              </w:rPr>
              <w:t>предъявляемые</w:t>
            </w:r>
            <w:r w:rsidRPr="00E1792A">
              <w:rPr>
                <w:rFonts w:asciiTheme="minorBidi" w:hAnsiTheme="minorBidi" w:cstheme="minorBidi"/>
              </w:rPr>
              <w:t xml:space="preserve"> к </w:t>
            </w:r>
            <w:r w:rsidR="02FE149D" w:rsidRPr="00E1792A">
              <w:rPr>
                <w:rFonts w:asciiTheme="minorBidi" w:hAnsiTheme="minorBidi" w:cstheme="minorBidi"/>
              </w:rPr>
              <w:t>П</w:t>
            </w:r>
            <w:r w:rsidRPr="00E1792A">
              <w:rPr>
                <w:rFonts w:asciiTheme="minorBidi" w:hAnsiTheme="minorBidi" w:cstheme="minorBidi"/>
              </w:rPr>
              <w:t xml:space="preserve">убличному </w:t>
            </w:r>
            <w:r w:rsidR="2EA01630" w:rsidRPr="00E1792A">
              <w:rPr>
                <w:rFonts w:asciiTheme="minorBidi" w:hAnsiTheme="minorBidi" w:cstheme="minorBidi"/>
              </w:rPr>
              <w:t>О</w:t>
            </w:r>
            <w:r w:rsidRPr="00E1792A">
              <w:rPr>
                <w:rFonts w:asciiTheme="minorBidi" w:hAnsiTheme="minorBidi" w:cstheme="minorBidi"/>
              </w:rPr>
              <w:t xml:space="preserve">тчету горнодобывающих и геологоразведочных компаний РФ </w:t>
            </w:r>
            <w:r w:rsidR="1BDCA130" w:rsidRPr="00E1792A">
              <w:rPr>
                <w:rFonts w:asciiTheme="minorBidi" w:hAnsiTheme="minorBidi" w:cstheme="minorBidi"/>
              </w:rPr>
              <w:t xml:space="preserve">о Прогнозном Потенциале, </w:t>
            </w:r>
            <w:r w:rsidR="1BB6CCD0" w:rsidRPr="00E1792A">
              <w:rPr>
                <w:rFonts w:asciiTheme="minorBidi" w:hAnsiTheme="minorBidi" w:cstheme="minorBidi"/>
              </w:rPr>
              <w:t>Р</w:t>
            </w:r>
            <w:r w:rsidR="1BDCA130" w:rsidRPr="00E1792A">
              <w:rPr>
                <w:rFonts w:asciiTheme="minorBidi" w:hAnsiTheme="minorBidi" w:cstheme="minorBidi"/>
              </w:rPr>
              <w:t>езультатах ГРР</w:t>
            </w:r>
            <w:r w:rsidRPr="00E1792A">
              <w:rPr>
                <w:rFonts w:asciiTheme="minorBidi" w:hAnsiTheme="minorBidi" w:cstheme="minorBidi"/>
              </w:rPr>
              <w:t>, Минеральных Ресурсах и Минеральных Запасах.</w:t>
            </w:r>
          </w:p>
          <w:p w14:paraId="54A47BF6" w14:textId="419F221A" w:rsidR="00A152F9" w:rsidRPr="00E1792A" w:rsidRDefault="3E567C43" w:rsidP="00DF7AFA">
            <w:pPr>
              <w:pStyle w:val="210"/>
              <w:widowControl/>
              <w:shd w:val="clear" w:color="auto" w:fill="auto"/>
              <w:spacing w:before="120" w:after="120" w:line="264" w:lineRule="auto"/>
              <w:rPr>
                <w:color w:val="0070C0"/>
              </w:rPr>
            </w:pPr>
            <w:r w:rsidRPr="00E1792A">
              <w:rPr>
                <w:rFonts w:asciiTheme="minorBidi" w:hAnsiTheme="minorBidi" w:cstheme="minorBidi"/>
              </w:rPr>
              <w:t>Кодекс</w:t>
            </w:r>
            <w:r w:rsidR="3FD6D4CE" w:rsidRPr="00E1792A">
              <w:rPr>
                <w:rFonts w:asciiTheme="minorBidi" w:hAnsiTheme="minorBidi" w:cstheme="minorBidi"/>
              </w:rPr>
              <w:t xml:space="preserve"> МИРР</w:t>
            </w:r>
            <w:r w:rsidRPr="00E1792A">
              <w:rPr>
                <w:rFonts w:asciiTheme="minorBidi" w:hAnsiTheme="minorBidi" w:cstheme="minorBidi"/>
              </w:rPr>
              <w:t xml:space="preserve"> </w:t>
            </w:r>
            <w:r w:rsidRPr="00E1792A">
              <w:t xml:space="preserve">разработан в соответствии с общими критериями, принятыми мировым горным сообществом с использованием Шаблона международной отчетности (версия 2024 года) Международного Комитета CRIRSCO (Committee for Mineral Reserves international reporting standards. </w:t>
            </w:r>
            <w:hyperlink r:id="rId11">
              <w:r w:rsidRPr="00E1792A">
                <w:rPr>
                  <w:rStyle w:val="af"/>
                </w:rPr>
                <w:t>http://www.crirsco.com</w:t>
              </w:r>
            </w:hyperlink>
            <w:r w:rsidR="3F6DA9B1" w:rsidRPr="00E1792A">
              <w:t>)</w:t>
            </w:r>
            <w:r w:rsidRPr="00E1792A">
              <w:t>.</w:t>
            </w:r>
          </w:p>
          <w:p w14:paraId="5B98D69A" w14:textId="50FDFA27" w:rsidR="00FD2A32" w:rsidRPr="004C5107" w:rsidRDefault="3E567C43" w:rsidP="52EA67F8">
            <w:pPr>
              <w:pStyle w:val="210"/>
              <w:widowControl/>
              <w:shd w:val="clear" w:color="auto" w:fill="auto"/>
              <w:spacing w:before="120" w:after="120" w:line="264" w:lineRule="auto"/>
              <w:rPr>
                <w:rFonts w:asciiTheme="minorBidi" w:hAnsiTheme="minorBidi" w:cstheme="minorBidi"/>
              </w:rPr>
            </w:pPr>
            <w:r w:rsidRPr="00E1792A">
              <w:t>Изменения и дополнения в Кодекс</w:t>
            </w:r>
            <w:r w:rsidR="368251F7" w:rsidRPr="00E1792A">
              <w:t xml:space="preserve"> МИРР</w:t>
            </w:r>
            <w:r w:rsidRPr="00E1792A">
              <w:t xml:space="preserve"> вступают в силу после согласования с Международным Комитетом CRIRSCO.</w:t>
            </w:r>
          </w:p>
        </w:tc>
      </w:tr>
      <w:tr w:rsidR="00FD2A32" w:rsidRPr="00E1792A" w14:paraId="51005DB7" w14:textId="77777777" w:rsidTr="51DE1806">
        <w:tc>
          <w:tcPr>
            <w:tcW w:w="2500" w:type="pct"/>
          </w:tcPr>
          <w:p w14:paraId="37589036" w14:textId="0E40D0E1" w:rsidR="00FD2A32" w:rsidRPr="00E1792A" w:rsidRDefault="09F6405D" w:rsidP="00224179">
            <w:pPr>
              <w:pStyle w:val="210"/>
              <w:widowControl/>
              <w:shd w:val="clear" w:color="auto" w:fill="auto"/>
              <w:spacing w:before="120" w:after="120" w:line="264" w:lineRule="auto"/>
              <w:rPr>
                <w:rFonts w:asciiTheme="minorBidi" w:hAnsiTheme="minorBidi" w:cstheme="minorBidi"/>
                <w:lang w:val="en-US"/>
              </w:rPr>
            </w:pPr>
            <w:r w:rsidRPr="00E1792A">
              <w:rPr>
                <w:rFonts w:asciiTheme="minorBidi" w:hAnsiTheme="minorBidi" w:cstheme="minorBidi"/>
                <w:lang w:val="en-US"/>
              </w:rPr>
              <w:t xml:space="preserve">A trend towards tighter corporate governance and regulation demands the application of best practice in mineral resource management as well as high standards of </w:t>
            </w:r>
            <w:r w:rsidR="00C13D8C" w:rsidRPr="00B775E0">
              <w:rPr>
                <w:rFonts w:asciiTheme="minorBidi" w:hAnsiTheme="minorBidi" w:cstheme="minorBidi"/>
                <w:lang w:val="en-US"/>
              </w:rPr>
              <w:t xml:space="preserve">Public Reporting </w:t>
            </w:r>
            <w:r w:rsidRPr="00E1792A">
              <w:rPr>
                <w:rFonts w:asciiTheme="minorBidi" w:hAnsiTheme="minorBidi" w:cstheme="minorBidi"/>
                <w:lang w:val="en-US"/>
              </w:rPr>
              <w:t xml:space="preserve">by responsible, Competent Persons. The </w:t>
            </w:r>
            <w:r w:rsidR="00D27DF7">
              <w:rPr>
                <w:rFonts w:asciiTheme="minorBidi" w:hAnsiTheme="minorBidi" w:cstheme="minorBidi"/>
                <w:lang w:val="en-US"/>
              </w:rPr>
              <w:t>MIRR Code</w:t>
            </w:r>
            <w:r w:rsidRPr="00E1792A">
              <w:rPr>
                <w:rFonts w:asciiTheme="minorBidi" w:hAnsiTheme="minorBidi" w:cstheme="minorBidi"/>
                <w:lang w:val="en-US"/>
              </w:rPr>
              <w:t xml:space="preserve"> </w:t>
            </w:r>
            <w:proofErr w:type="gramStart"/>
            <w:r w:rsidRPr="00E1792A">
              <w:rPr>
                <w:rFonts w:asciiTheme="minorBidi" w:hAnsiTheme="minorBidi" w:cstheme="minorBidi"/>
                <w:lang w:val="en-US"/>
              </w:rPr>
              <w:t>is provided</w:t>
            </w:r>
            <w:proofErr w:type="gramEnd"/>
            <w:r w:rsidRPr="00E1792A">
              <w:rPr>
                <w:rFonts w:asciiTheme="minorBidi" w:hAnsiTheme="minorBidi" w:cstheme="minorBidi"/>
                <w:lang w:val="en-US"/>
              </w:rPr>
              <w:t xml:space="preserve"> to assist with the dissemination and promotion of effective, well-tried, best practice for </w:t>
            </w:r>
            <w:r w:rsidR="0092452F" w:rsidRPr="00BB3F0A">
              <w:rPr>
                <w:rFonts w:asciiTheme="minorBidi" w:hAnsiTheme="minorBidi" w:cstheme="minorBidi"/>
                <w:lang w:val="en-US"/>
              </w:rPr>
              <w:t xml:space="preserve">Public Reporting </w:t>
            </w:r>
            <w:r w:rsidRPr="00E1792A">
              <w:rPr>
                <w:rFonts w:asciiTheme="minorBidi" w:hAnsiTheme="minorBidi" w:cstheme="minorBidi"/>
                <w:lang w:val="en-US"/>
              </w:rPr>
              <w:t>of Exploration Targets, Exploration Results, Mineral Resources and Mineral Reserves already widely adopted through national and regional reporting codes and standards.</w:t>
            </w:r>
          </w:p>
        </w:tc>
        <w:tc>
          <w:tcPr>
            <w:tcW w:w="2500" w:type="pct"/>
          </w:tcPr>
          <w:p w14:paraId="5BA12B20" w14:textId="4F61DBCA" w:rsidR="00FD2A32" w:rsidRPr="00E1792A" w:rsidRDefault="45CD4743" w:rsidP="52EA67F8">
            <w:pPr>
              <w:pStyle w:val="210"/>
              <w:widowControl/>
              <w:shd w:val="clear" w:color="auto" w:fill="auto"/>
              <w:spacing w:before="120" w:after="120" w:line="264" w:lineRule="auto"/>
              <w:rPr>
                <w:rFonts w:asciiTheme="minorBidi" w:hAnsiTheme="minorBidi" w:cstheme="minorBidi"/>
              </w:rPr>
            </w:pPr>
            <w:r w:rsidRPr="00E1792A">
              <w:rPr>
                <w:rFonts w:asciiTheme="minorBidi" w:hAnsiTheme="minorBidi" w:cstheme="minorBidi"/>
              </w:rPr>
              <w:t xml:space="preserve">Тенденция к ужесточению корпоративного управления и регулирования требует от ответственных и </w:t>
            </w:r>
            <w:r w:rsidR="7D7A48F5" w:rsidRPr="00E1792A">
              <w:rPr>
                <w:rFonts w:asciiTheme="minorBidi" w:hAnsiTheme="minorBidi" w:cstheme="minorBidi"/>
              </w:rPr>
              <w:t>Компетентн</w:t>
            </w:r>
            <w:r w:rsidRPr="00E1792A">
              <w:rPr>
                <w:rFonts w:asciiTheme="minorBidi" w:hAnsiTheme="minorBidi" w:cstheme="minorBidi"/>
              </w:rPr>
              <w:t>ых</w:t>
            </w:r>
            <w:r w:rsidR="7D7A48F5" w:rsidRPr="00E1792A">
              <w:rPr>
                <w:rFonts w:asciiTheme="minorBidi" w:hAnsiTheme="minorBidi" w:cstheme="minorBidi"/>
              </w:rPr>
              <w:t xml:space="preserve"> Лиц</w:t>
            </w:r>
            <w:r w:rsidRPr="00E1792A">
              <w:rPr>
                <w:rFonts w:asciiTheme="minorBidi" w:hAnsiTheme="minorBidi" w:cstheme="minorBidi"/>
              </w:rPr>
              <w:t xml:space="preserve"> применения передовой практики управления </w:t>
            </w:r>
            <w:r w:rsidR="5FEA89DE" w:rsidRPr="00E1792A">
              <w:rPr>
                <w:rFonts w:asciiTheme="minorBidi" w:hAnsiTheme="minorBidi" w:cstheme="minorBidi"/>
              </w:rPr>
              <w:t>Минераль</w:t>
            </w:r>
            <w:r w:rsidRPr="00E1792A">
              <w:rPr>
                <w:rFonts w:asciiTheme="minorBidi" w:hAnsiTheme="minorBidi" w:cstheme="minorBidi"/>
              </w:rPr>
              <w:t xml:space="preserve">ными </w:t>
            </w:r>
            <w:r w:rsidR="5FEA89DE" w:rsidRPr="00E1792A">
              <w:rPr>
                <w:rFonts w:asciiTheme="minorBidi" w:hAnsiTheme="minorBidi" w:cstheme="minorBidi"/>
              </w:rPr>
              <w:t>Ресурс</w:t>
            </w:r>
            <w:r w:rsidRPr="00E1792A">
              <w:rPr>
                <w:rFonts w:asciiTheme="minorBidi" w:hAnsiTheme="minorBidi" w:cstheme="minorBidi"/>
              </w:rPr>
              <w:t xml:space="preserve">ами, а также высоких стандартов </w:t>
            </w:r>
            <w:r w:rsidR="1EBBBB9A" w:rsidRPr="00E1792A">
              <w:rPr>
                <w:rFonts w:asciiTheme="minorBidi" w:hAnsiTheme="minorBidi" w:cstheme="minorBidi"/>
              </w:rPr>
              <w:t>П</w:t>
            </w:r>
            <w:r w:rsidRPr="00E1792A">
              <w:rPr>
                <w:rFonts w:asciiTheme="minorBidi" w:hAnsiTheme="minorBidi" w:cstheme="minorBidi"/>
              </w:rPr>
              <w:t xml:space="preserve">убличной </w:t>
            </w:r>
            <w:r w:rsidR="72B932B5" w:rsidRPr="00E1792A">
              <w:rPr>
                <w:rFonts w:asciiTheme="minorBidi" w:hAnsiTheme="minorBidi" w:cstheme="minorBidi"/>
              </w:rPr>
              <w:t>отчётности</w:t>
            </w:r>
            <w:r w:rsidRPr="00E1792A">
              <w:rPr>
                <w:rFonts w:asciiTheme="minorBidi" w:hAnsiTheme="minorBidi" w:cstheme="minorBidi"/>
              </w:rPr>
              <w:t xml:space="preserve">. </w:t>
            </w:r>
            <w:r w:rsidR="5DA33A11" w:rsidRPr="00E1792A">
              <w:rPr>
                <w:rFonts w:asciiTheme="minorBidi" w:hAnsiTheme="minorBidi" w:cstheme="minorBidi"/>
              </w:rPr>
              <w:t>Кодекс</w:t>
            </w:r>
            <w:r w:rsidR="7D5896CC" w:rsidRPr="00E1792A">
              <w:rPr>
                <w:rFonts w:asciiTheme="minorBidi" w:hAnsiTheme="minorBidi" w:cstheme="minorBidi"/>
              </w:rPr>
              <w:t xml:space="preserve"> МИРР</w:t>
            </w:r>
            <w:r w:rsidR="5DA33A11" w:rsidRPr="00E1792A">
              <w:rPr>
                <w:rFonts w:asciiTheme="minorBidi" w:hAnsiTheme="minorBidi" w:cstheme="minorBidi"/>
              </w:rPr>
              <w:t xml:space="preserve"> </w:t>
            </w:r>
            <w:r w:rsidRPr="00E1792A">
              <w:rPr>
                <w:rFonts w:asciiTheme="minorBidi" w:hAnsiTheme="minorBidi" w:cstheme="minorBidi"/>
              </w:rPr>
              <w:t xml:space="preserve">предназначен для содействия распространению и продвижению эффективной, тщательно проверенной передовой практики </w:t>
            </w:r>
            <w:r w:rsidR="210C69E7" w:rsidRPr="00E1792A">
              <w:rPr>
                <w:rFonts w:asciiTheme="minorBidi" w:hAnsiTheme="minorBidi" w:cstheme="minorBidi"/>
              </w:rPr>
              <w:t>П</w:t>
            </w:r>
            <w:r w:rsidRPr="00E1792A">
              <w:rPr>
                <w:rFonts w:asciiTheme="minorBidi" w:hAnsiTheme="minorBidi" w:cstheme="minorBidi"/>
              </w:rPr>
              <w:t xml:space="preserve">убличной </w:t>
            </w:r>
            <w:r w:rsidR="14DCD028" w:rsidRPr="00E1792A">
              <w:rPr>
                <w:rFonts w:asciiTheme="minorBidi" w:hAnsiTheme="minorBidi" w:cstheme="minorBidi"/>
              </w:rPr>
              <w:t>О</w:t>
            </w:r>
            <w:r w:rsidRPr="00E1792A">
              <w:rPr>
                <w:rFonts w:asciiTheme="minorBidi" w:hAnsiTheme="minorBidi" w:cstheme="minorBidi"/>
              </w:rPr>
              <w:t xml:space="preserve">тчетности о </w:t>
            </w:r>
            <w:r w:rsidR="5FEA89DE" w:rsidRPr="00E1792A">
              <w:rPr>
                <w:rFonts w:asciiTheme="minorBidi" w:hAnsiTheme="minorBidi" w:cstheme="minorBidi"/>
              </w:rPr>
              <w:t>П</w:t>
            </w:r>
            <w:r w:rsidRPr="00E1792A">
              <w:rPr>
                <w:rFonts w:asciiTheme="minorBidi" w:hAnsiTheme="minorBidi" w:cstheme="minorBidi"/>
              </w:rPr>
              <w:t xml:space="preserve">рогнозном </w:t>
            </w:r>
            <w:r w:rsidR="5FEA89DE" w:rsidRPr="00E1792A">
              <w:rPr>
                <w:rFonts w:asciiTheme="minorBidi" w:hAnsiTheme="minorBidi" w:cstheme="minorBidi"/>
              </w:rPr>
              <w:t>П</w:t>
            </w:r>
            <w:r w:rsidRPr="00E1792A">
              <w:rPr>
                <w:rFonts w:asciiTheme="minorBidi" w:hAnsiTheme="minorBidi" w:cstheme="minorBidi"/>
              </w:rPr>
              <w:t xml:space="preserve">отенциале, </w:t>
            </w:r>
            <w:r w:rsidR="1BB6CCD0" w:rsidRPr="00E1792A">
              <w:rPr>
                <w:rFonts w:asciiTheme="minorBidi" w:hAnsiTheme="minorBidi" w:cstheme="minorBidi"/>
              </w:rPr>
              <w:t>Р</w:t>
            </w:r>
            <w:r w:rsidRPr="00E1792A">
              <w:rPr>
                <w:rFonts w:asciiTheme="minorBidi" w:hAnsiTheme="minorBidi" w:cstheme="minorBidi"/>
              </w:rPr>
              <w:t xml:space="preserve">езультатах </w:t>
            </w:r>
            <w:r w:rsidR="5FEA89DE" w:rsidRPr="00E1792A">
              <w:rPr>
                <w:rFonts w:asciiTheme="minorBidi" w:hAnsiTheme="minorBidi" w:cstheme="minorBidi"/>
              </w:rPr>
              <w:t>ГРР</w:t>
            </w:r>
            <w:r w:rsidRPr="00E1792A">
              <w:rPr>
                <w:rFonts w:asciiTheme="minorBidi" w:hAnsiTheme="minorBidi" w:cstheme="minorBidi"/>
              </w:rPr>
              <w:t xml:space="preserve">, </w:t>
            </w:r>
            <w:r w:rsidR="5FEA89DE" w:rsidRPr="00E1792A">
              <w:rPr>
                <w:rFonts w:asciiTheme="minorBidi" w:hAnsiTheme="minorBidi" w:cstheme="minorBidi"/>
              </w:rPr>
              <w:t>Минераль</w:t>
            </w:r>
            <w:r w:rsidRPr="00E1792A">
              <w:rPr>
                <w:rFonts w:asciiTheme="minorBidi" w:hAnsiTheme="minorBidi" w:cstheme="minorBidi"/>
              </w:rPr>
              <w:t xml:space="preserve">ных </w:t>
            </w:r>
            <w:r w:rsidR="5FEA89DE" w:rsidRPr="00E1792A">
              <w:rPr>
                <w:rFonts w:asciiTheme="minorBidi" w:hAnsiTheme="minorBidi" w:cstheme="minorBidi"/>
              </w:rPr>
              <w:t>Ресурс</w:t>
            </w:r>
            <w:r w:rsidRPr="00E1792A">
              <w:rPr>
                <w:rFonts w:asciiTheme="minorBidi" w:hAnsiTheme="minorBidi" w:cstheme="minorBidi"/>
              </w:rPr>
              <w:t xml:space="preserve">ах и </w:t>
            </w:r>
            <w:r w:rsidR="5FEA89DE" w:rsidRPr="00E1792A">
              <w:rPr>
                <w:rFonts w:asciiTheme="minorBidi" w:hAnsiTheme="minorBidi" w:cstheme="minorBidi"/>
              </w:rPr>
              <w:t>Минераль</w:t>
            </w:r>
            <w:r w:rsidRPr="00E1792A">
              <w:rPr>
                <w:rFonts w:asciiTheme="minorBidi" w:hAnsiTheme="minorBidi" w:cstheme="minorBidi"/>
              </w:rPr>
              <w:t xml:space="preserve">ных </w:t>
            </w:r>
            <w:r w:rsidR="5FEA89DE" w:rsidRPr="00E1792A">
              <w:rPr>
                <w:rFonts w:asciiTheme="minorBidi" w:hAnsiTheme="minorBidi" w:cstheme="minorBidi"/>
              </w:rPr>
              <w:t>Запас</w:t>
            </w:r>
            <w:r w:rsidRPr="00E1792A">
              <w:rPr>
                <w:rFonts w:asciiTheme="minorBidi" w:hAnsiTheme="minorBidi" w:cstheme="minorBidi"/>
              </w:rPr>
              <w:t>ах, которая уже широко применяется в</w:t>
            </w:r>
            <w:r w:rsidR="368F71B1" w:rsidRPr="00E1792A">
              <w:rPr>
                <w:rFonts w:asciiTheme="minorBidi" w:hAnsiTheme="minorBidi" w:cstheme="minorBidi"/>
              </w:rPr>
              <w:t> </w:t>
            </w:r>
            <w:r w:rsidRPr="00E1792A">
              <w:rPr>
                <w:rFonts w:asciiTheme="minorBidi" w:hAnsiTheme="minorBidi" w:cstheme="minorBidi"/>
              </w:rPr>
              <w:t>национальных и</w:t>
            </w:r>
            <w:r w:rsidR="28392407" w:rsidRPr="00E1792A">
              <w:rPr>
                <w:rFonts w:asciiTheme="minorBidi" w:hAnsiTheme="minorBidi" w:cstheme="minorBidi"/>
              </w:rPr>
              <w:t> </w:t>
            </w:r>
            <w:r w:rsidRPr="00E1792A">
              <w:rPr>
                <w:rFonts w:asciiTheme="minorBidi" w:hAnsiTheme="minorBidi" w:cstheme="minorBidi"/>
              </w:rPr>
              <w:t>региональных кодексах и</w:t>
            </w:r>
            <w:r w:rsidR="368F71B1" w:rsidRPr="00E1792A">
              <w:rPr>
                <w:rFonts w:asciiTheme="minorBidi" w:hAnsiTheme="minorBidi" w:cstheme="minorBidi"/>
              </w:rPr>
              <w:t> </w:t>
            </w:r>
            <w:r w:rsidRPr="00E1792A">
              <w:rPr>
                <w:rFonts w:asciiTheme="minorBidi" w:hAnsiTheme="minorBidi" w:cstheme="minorBidi"/>
              </w:rPr>
              <w:t>стандартах отчетности.</w:t>
            </w:r>
          </w:p>
        </w:tc>
      </w:tr>
      <w:tr w:rsidR="00FD2A32" w:rsidRPr="00715B74" w14:paraId="7A361E41" w14:textId="77777777" w:rsidTr="51DE1806">
        <w:tc>
          <w:tcPr>
            <w:tcW w:w="2500" w:type="pct"/>
          </w:tcPr>
          <w:p w14:paraId="16180F53" w14:textId="7E590D20" w:rsidR="00FD2A32" w:rsidRPr="00E1792A" w:rsidRDefault="008E7A60" w:rsidP="00BB3F0A">
            <w:pPr>
              <w:pStyle w:val="14"/>
              <w:widowControl/>
              <w:spacing w:line="264" w:lineRule="auto"/>
              <w:rPr>
                <w:lang w:val="en-US"/>
              </w:rPr>
            </w:pPr>
            <w:r>
              <w:rPr>
                <w:lang w:val="en-US"/>
              </w:rPr>
              <w:t>The</w:t>
            </w:r>
            <w:r w:rsidRPr="00BB3F0A">
              <w:rPr>
                <w:lang w:val="en-US"/>
              </w:rPr>
              <w:t xml:space="preserve"> </w:t>
            </w:r>
            <w:r>
              <w:rPr>
                <w:lang w:val="en-US"/>
              </w:rPr>
              <w:t>terms</w:t>
            </w:r>
            <w:r w:rsidRPr="00BB3F0A">
              <w:rPr>
                <w:lang w:val="en-US"/>
              </w:rPr>
              <w:t xml:space="preserve"> </w:t>
            </w:r>
            <w:r>
              <w:rPr>
                <w:lang w:val="en-US"/>
              </w:rPr>
              <w:t>and</w:t>
            </w:r>
            <w:r w:rsidRPr="00BB3F0A">
              <w:rPr>
                <w:lang w:val="en-US"/>
              </w:rPr>
              <w:t xml:space="preserve"> </w:t>
            </w:r>
            <w:r>
              <w:rPr>
                <w:lang w:val="en-US"/>
              </w:rPr>
              <w:t>definitions</w:t>
            </w:r>
            <w:r w:rsidRPr="00BB3F0A">
              <w:rPr>
                <w:lang w:val="en-US"/>
              </w:rPr>
              <w:t xml:space="preserve"> </w:t>
            </w:r>
            <w:r>
              <w:rPr>
                <w:lang w:val="en-US"/>
              </w:rPr>
              <w:t>used</w:t>
            </w:r>
            <w:r w:rsidRPr="00BB3F0A">
              <w:rPr>
                <w:lang w:val="en-US"/>
              </w:rPr>
              <w:t xml:space="preserve"> </w:t>
            </w:r>
            <w:r>
              <w:rPr>
                <w:lang w:val="en-US"/>
              </w:rPr>
              <w:t>in</w:t>
            </w:r>
            <w:r w:rsidRPr="00BB3F0A">
              <w:rPr>
                <w:lang w:val="en-US"/>
              </w:rPr>
              <w:t xml:space="preserve"> </w:t>
            </w:r>
            <w:r>
              <w:rPr>
                <w:lang w:val="en-US"/>
              </w:rPr>
              <w:t>the</w:t>
            </w:r>
            <w:r w:rsidRPr="00BB3F0A">
              <w:rPr>
                <w:lang w:val="en-US"/>
              </w:rPr>
              <w:t xml:space="preserve"> </w:t>
            </w:r>
            <w:r w:rsidR="00D27DF7">
              <w:rPr>
                <w:lang w:val="en-US"/>
              </w:rPr>
              <w:t>MIRR Code</w:t>
            </w:r>
            <w:r w:rsidRPr="00BB3F0A">
              <w:rPr>
                <w:lang w:val="en-US"/>
              </w:rPr>
              <w:t xml:space="preserve"> </w:t>
            </w:r>
            <w:r>
              <w:rPr>
                <w:lang w:val="en-US"/>
              </w:rPr>
              <w:t xml:space="preserve">are </w:t>
            </w:r>
            <w:r w:rsidRPr="00E1792A">
              <w:rPr>
                <w:rStyle w:val="ezkurwreuab5ozgtqnkl"/>
                <w:lang w:val="en-US"/>
              </w:rPr>
              <w:t>similar</w:t>
            </w:r>
            <w:r w:rsidRPr="00E1792A">
              <w:rPr>
                <w:lang w:val="en-US"/>
              </w:rPr>
              <w:t xml:space="preserve"> to </w:t>
            </w:r>
            <w:r w:rsidRPr="00E1792A">
              <w:rPr>
                <w:rStyle w:val="ezkurwreuab5ozgtqnkl"/>
                <w:lang w:val="en-US"/>
              </w:rPr>
              <w:t>or</w:t>
            </w:r>
            <w:r w:rsidRPr="00E1792A">
              <w:rPr>
                <w:lang w:val="en-US"/>
              </w:rPr>
              <w:t xml:space="preserve"> </w:t>
            </w:r>
            <w:r w:rsidRPr="00E1792A">
              <w:rPr>
                <w:rStyle w:val="ezkurwreuab5ozgtqnkl"/>
                <w:lang w:val="en-US"/>
              </w:rPr>
              <w:t>slightly</w:t>
            </w:r>
            <w:r w:rsidRPr="00E1792A">
              <w:rPr>
                <w:lang w:val="en-US"/>
              </w:rPr>
              <w:t xml:space="preserve"> </w:t>
            </w:r>
            <w:r w:rsidRPr="00E1792A">
              <w:rPr>
                <w:rStyle w:val="ezkurwreuab5ozgtqnkl"/>
                <w:lang w:val="en-US"/>
              </w:rPr>
              <w:t>different</w:t>
            </w:r>
            <w:r w:rsidRPr="00E1792A">
              <w:rPr>
                <w:lang w:val="en-US"/>
              </w:rPr>
              <w:t xml:space="preserve"> </w:t>
            </w:r>
            <w:r w:rsidRPr="00E1792A">
              <w:rPr>
                <w:rStyle w:val="ezkurwreuab5ozgtqnkl"/>
                <w:lang w:val="en-US"/>
              </w:rPr>
              <w:t>from</w:t>
            </w:r>
            <w:r w:rsidRPr="00E1792A">
              <w:rPr>
                <w:lang w:val="en-US"/>
              </w:rPr>
              <w:t xml:space="preserve"> </w:t>
            </w:r>
            <w:r w:rsidRPr="00E1792A">
              <w:rPr>
                <w:rStyle w:val="ezkurwreuab5ozgtqnkl"/>
                <w:lang w:val="en-US"/>
              </w:rPr>
              <w:t>those</w:t>
            </w:r>
            <w:r w:rsidRPr="00E1792A">
              <w:rPr>
                <w:lang w:val="en-US"/>
              </w:rPr>
              <w:t xml:space="preserve"> </w:t>
            </w:r>
            <w:r>
              <w:rPr>
                <w:lang w:val="en-US"/>
              </w:rPr>
              <w:t>used in</w:t>
            </w:r>
            <w:r w:rsidRPr="00E1792A">
              <w:rPr>
                <w:lang w:val="en-US"/>
              </w:rPr>
              <w:t xml:space="preserve"> the </w:t>
            </w:r>
            <w:r w:rsidRPr="00E1792A">
              <w:rPr>
                <w:rStyle w:val="ezkurwreuab5ozgtqnkl"/>
                <w:lang w:val="en-US"/>
              </w:rPr>
              <w:t>CRIRSCO</w:t>
            </w:r>
            <w:r w:rsidRPr="00E1792A">
              <w:rPr>
                <w:lang w:val="en-US"/>
              </w:rPr>
              <w:t xml:space="preserve"> </w:t>
            </w:r>
            <w:r w:rsidRPr="00E1792A">
              <w:rPr>
                <w:rStyle w:val="ezkurwreuab5ozgtqnkl"/>
                <w:lang w:val="en-US"/>
              </w:rPr>
              <w:t>Template</w:t>
            </w:r>
            <w:r w:rsidR="00224179" w:rsidRPr="00E1792A">
              <w:rPr>
                <w:lang w:val="en-US"/>
              </w:rPr>
              <w:t>.</w:t>
            </w:r>
          </w:p>
        </w:tc>
        <w:tc>
          <w:tcPr>
            <w:tcW w:w="2500" w:type="pct"/>
          </w:tcPr>
          <w:p w14:paraId="34108E76" w14:textId="073F067C" w:rsidR="00FD2A32" w:rsidRPr="004C5107" w:rsidRDefault="07807549" w:rsidP="00432210">
            <w:pPr>
              <w:pStyle w:val="14"/>
              <w:widowControl/>
              <w:spacing w:line="264" w:lineRule="auto"/>
            </w:pPr>
            <w:r>
              <w:t>В Кодексе</w:t>
            </w:r>
            <w:r w:rsidR="61BEDD99">
              <w:t xml:space="preserve"> МИРР</w:t>
            </w:r>
            <w:r>
              <w:t xml:space="preserve"> используются определения, аналогичные определениям Шаблона CRIRSCO или несущественно отличающиеся от них.</w:t>
            </w:r>
          </w:p>
        </w:tc>
      </w:tr>
      <w:tr w:rsidR="00FD2A32" w:rsidRPr="00715B74" w14:paraId="389E5BEB" w14:textId="77777777" w:rsidTr="51DE1806">
        <w:tc>
          <w:tcPr>
            <w:tcW w:w="2500" w:type="pct"/>
          </w:tcPr>
          <w:p w14:paraId="09339835" w14:textId="3A5AC9FD" w:rsidR="00FD2A32" w:rsidRPr="00E1792A" w:rsidRDefault="09F6405D" w:rsidP="006E5B28">
            <w:pPr>
              <w:pStyle w:val="210"/>
              <w:widowControl/>
              <w:shd w:val="clear" w:color="auto" w:fill="auto"/>
              <w:spacing w:before="120" w:after="120" w:line="264" w:lineRule="auto"/>
              <w:rPr>
                <w:rFonts w:asciiTheme="minorBidi" w:hAnsiTheme="minorBidi" w:cstheme="minorBidi"/>
                <w:lang w:val="en-US"/>
              </w:rPr>
            </w:pPr>
            <w:r w:rsidRPr="00E1792A">
              <w:rPr>
                <w:rFonts w:asciiTheme="minorBidi" w:hAnsiTheme="minorBidi" w:cstheme="minorBidi"/>
                <w:lang w:val="en-US"/>
              </w:rPr>
              <w:lastRenderedPageBreak/>
              <w:t xml:space="preserve">The Standard Definitions in the </w:t>
            </w:r>
            <w:r w:rsidR="00D27DF7">
              <w:rPr>
                <w:rFonts w:asciiTheme="minorBidi" w:hAnsiTheme="minorBidi" w:cstheme="minorBidi"/>
                <w:lang w:val="en-US"/>
              </w:rPr>
              <w:t>MIRR Code</w:t>
            </w:r>
            <w:r w:rsidR="00224179" w:rsidRPr="00E1792A">
              <w:rPr>
                <w:rFonts w:asciiTheme="minorBidi" w:hAnsiTheme="minorBidi" w:cstheme="minorBidi"/>
                <w:lang w:val="en-US"/>
              </w:rPr>
              <w:t xml:space="preserve"> </w:t>
            </w:r>
            <w:r w:rsidRPr="00E1792A">
              <w:rPr>
                <w:rFonts w:asciiTheme="minorBidi" w:hAnsiTheme="minorBidi" w:cstheme="minorBidi"/>
                <w:lang w:val="en-US"/>
              </w:rPr>
              <w:t>are:</w:t>
            </w:r>
          </w:p>
        </w:tc>
        <w:tc>
          <w:tcPr>
            <w:tcW w:w="2500" w:type="pct"/>
          </w:tcPr>
          <w:p w14:paraId="1B62CEA5" w14:textId="65150116" w:rsidR="00FD2A32" w:rsidRPr="004C5107" w:rsidRDefault="45CD4743" w:rsidP="52EA67F8">
            <w:pPr>
              <w:pStyle w:val="210"/>
              <w:widowControl/>
              <w:shd w:val="clear" w:color="auto" w:fill="auto"/>
              <w:spacing w:before="120" w:after="120" w:line="264" w:lineRule="auto"/>
              <w:rPr>
                <w:rFonts w:asciiTheme="minorBidi" w:hAnsiTheme="minorBidi" w:cstheme="minorBidi"/>
              </w:rPr>
            </w:pPr>
            <w:r w:rsidRPr="51DE1806">
              <w:rPr>
                <w:rFonts w:asciiTheme="minorBidi" w:hAnsiTheme="minorBidi" w:cstheme="minorBidi"/>
              </w:rPr>
              <w:t xml:space="preserve">В </w:t>
            </w:r>
            <w:r w:rsidR="5DA33A11" w:rsidRPr="51DE1806">
              <w:rPr>
                <w:rFonts w:asciiTheme="minorBidi" w:hAnsiTheme="minorBidi" w:cstheme="minorBidi"/>
              </w:rPr>
              <w:t>Кодексе</w:t>
            </w:r>
            <w:r w:rsidR="67C7F0A1" w:rsidRPr="51DE1806">
              <w:rPr>
                <w:rFonts w:asciiTheme="minorBidi" w:hAnsiTheme="minorBidi" w:cstheme="minorBidi"/>
              </w:rPr>
              <w:t xml:space="preserve"> МИРР</w:t>
            </w:r>
            <w:r w:rsidRPr="51DE1806">
              <w:rPr>
                <w:rFonts w:asciiTheme="minorBidi" w:hAnsiTheme="minorBidi" w:cstheme="minorBidi"/>
              </w:rPr>
              <w:t xml:space="preserve"> используются следующие стандартные определения.</w:t>
            </w:r>
          </w:p>
        </w:tc>
      </w:tr>
    </w:tbl>
    <w:p w14:paraId="2E392741" w14:textId="77777777" w:rsidR="00022F5B" w:rsidRPr="004C5107" w:rsidRDefault="00022F5B" w:rsidP="6C64A379">
      <w:pPr>
        <w:pStyle w:val="210"/>
        <w:widowControl/>
        <w:shd w:val="clear" w:color="auto" w:fill="auto"/>
        <w:spacing w:before="120" w:after="120" w:line="264" w:lineRule="auto"/>
        <w:rPr>
          <w:rFonts w:asciiTheme="minorBidi" w:hAnsiTheme="minorBidi" w:cstheme="minorBidi"/>
        </w:rPr>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2397"/>
        <w:gridCol w:w="2396"/>
        <w:gridCol w:w="1265"/>
        <w:gridCol w:w="1265"/>
        <w:gridCol w:w="1161"/>
        <w:gridCol w:w="1435"/>
      </w:tblGrid>
      <w:tr w:rsidR="00FD2A32" w:rsidRPr="00B74811" w14:paraId="1651FA9C" w14:textId="77777777" w:rsidTr="51DE1806">
        <w:tc>
          <w:tcPr>
            <w:tcW w:w="2403" w:type="dxa"/>
            <w:tcBorders>
              <w:top w:val="single" w:sz="4" w:space="0" w:color="auto"/>
              <w:left w:val="single" w:sz="4" w:space="0" w:color="auto"/>
            </w:tcBorders>
            <w:shd w:val="clear" w:color="auto" w:fill="D9D9D9" w:themeFill="background1" w:themeFillShade="D9"/>
          </w:tcPr>
          <w:p w14:paraId="61A3BD21" w14:textId="77777777"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1"/>
                <w:rFonts w:asciiTheme="minorBidi" w:hAnsiTheme="minorBidi" w:cstheme="minorBidi"/>
                <w:sz w:val="22"/>
                <w:szCs w:val="22"/>
              </w:rPr>
              <w:t>Standard Definitions</w:t>
            </w:r>
          </w:p>
        </w:tc>
        <w:tc>
          <w:tcPr>
            <w:tcW w:w="2402" w:type="dxa"/>
            <w:tcBorders>
              <w:top w:val="single" w:sz="4" w:space="0" w:color="auto"/>
            </w:tcBorders>
            <w:shd w:val="clear" w:color="auto" w:fill="D9D9D9" w:themeFill="background1" w:themeFillShade="D9"/>
          </w:tcPr>
          <w:p w14:paraId="619B96FE" w14:textId="77777777"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1"/>
                <w:rFonts w:asciiTheme="minorBidi" w:hAnsiTheme="minorBidi" w:cstheme="minorBidi"/>
                <w:sz w:val="22"/>
                <w:szCs w:val="22"/>
              </w:rPr>
              <w:t>Стандартные определения</w:t>
            </w:r>
          </w:p>
        </w:tc>
        <w:tc>
          <w:tcPr>
            <w:tcW w:w="1268" w:type="dxa"/>
            <w:tcBorders>
              <w:top w:val="single" w:sz="4" w:space="0" w:color="auto"/>
            </w:tcBorders>
            <w:shd w:val="clear" w:color="auto" w:fill="D9D9D9" w:themeFill="background1" w:themeFillShade="D9"/>
          </w:tcPr>
          <w:p w14:paraId="28FC7FB7" w14:textId="77777777" w:rsidR="00FD2A32" w:rsidRPr="00435265"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Clauses</w:t>
            </w:r>
          </w:p>
        </w:tc>
        <w:tc>
          <w:tcPr>
            <w:tcW w:w="1268" w:type="dxa"/>
            <w:tcBorders>
              <w:top w:val="single" w:sz="4" w:space="0" w:color="auto"/>
            </w:tcBorders>
            <w:shd w:val="clear" w:color="auto" w:fill="D9D9D9" w:themeFill="background1" w:themeFillShade="D9"/>
          </w:tcPr>
          <w:p w14:paraId="79BC6977" w14:textId="77777777"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Пункты</w:t>
            </w:r>
          </w:p>
        </w:tc>
        <w:tc>
          <w:tcPr>
            <w:tcW w:w="1164" w:type="dxa"/>
            <w:tcBorders>
              <w:top w:val="single" w:sz="4" w:space="0" w:color="auto"/>
            </w:tcBorders>
            <w:shd w:val="clear" w:color="auto" w:fill="D9D9D9" w:themeFill="background1" w:themeFillShade="D9"/>
          </w:tcPr>
          <w:p w14:paraId="4C270034" w14:textId="77777777" w:rsidR="00FD2A32" w:rsidRPr="00435265"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Page Reference</w:t>
            </w:r>
          </w:p>
        </w:tc>
        <w:tc>
          <w:tcPr>
            <w:tcW w:w="1439" w:type="dxa"/>
            <w:tcBorders>
              <w:top w:val="single" w:sz="4" w:space="0" w:color="auto"/>
            </w:tcBorders>
            <w:shd w:val="clear" w:color="auto" w:fill="D9D9D9" w:themeFill="background1" w:themeFillShade="D9"/>
          </w:tcPr>
          <w:p w14:paraId="0F3F9C0B" w14:textId="77777777"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Указатель страниц</w:t>
            </w:r>
          </w:p>
        </w:tc>
      </w:tr>
      <w:tr w:rsidR="00FD2A32" w:rsidRPr="00B74811" w14:paraId="17FA057C" w14:textId="77777777" w:rsidTr="51DE1806">
        <w:tc>
          <w:tcPr>
            <w:tcW w:w="2403" w:type="dxa"/>
            <w:tcBorders>
              <w:left w:val="single" w:sz="4" w:space="0" w:color="auto"/>
            </w:tcBorders>
            <w:shd w:val="clear" w:color="auto" w:fill="FFFFFF" w:themeFill="background1"/>
          </w:tcPr>
          <w:p w14:paraId="6207F761" w14:textId="77777777"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Public Reports</w:t>
            </w:r>
          </w:p>
        </w:tc>
        <w:tc>
          <w:tcPr>
            <w:tcW w:w="2402" w:type="dxa"/>
            <w:shd w:val="clear" w:color="auto" w:fill="FFFFFF" w:themeFill="background1"/>
          </w:tcPr>
          <w:p w14:paraId="66AA33BB" w14:textId="55DA3FD6"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 xml:space="preserve">Публичные </w:t>
            </w:r>
            <w:r w:rsidR="41618318" w:rsidRPr="51DE1806">
              <w:rPr>
                <w:rStyle w:val="212pt2"/>
                <w:rFonts w:asciiTheme="minorBidi" w:hAnsiTheme="minorBidi" w:cstheme="minorBidi"/>
                <w:sz w:val="22"/>
                <w:szCs w:val="22"/>
              </w:rPr>
              <w:t>Отчеты</w:t>
            </w:r>
          </w:p>
        </w:tc>
        <w:tc>
          <w:tcPr>
            <w:tcW w:w="1268" w:type="dxa"/>
            <w:shd w:val="clear" w:color="auto" w:fill="FFFFFF" w:themeFill="background1"/>
          </w:tcPr>
          <w:p w14:paraId="2A8F7190" w14:textId="77777777" w:rsidR="00FD2A32" w:rsidRPr="00435265"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Clause 2.9</w:t>
            </w:r>
          </w:p>
        </w:tc>
        <w:tc>
          <w:tcPr>
            <w:tcW w:w="1268" w:type="dxa"/>
            <w:shd w:val="clear" w:color="auto" w:fill="FFFFFF" w:themeFill="background1"/>
          </w:tcPr>
          <w:p w14:paraId="5C0478FA" w14:textId="77777777"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Пункт 2.9</w:t>
            </w:r>
          </w:p>
        </w:tc>
        <w:tc>
          <w:tcPr>
            <w:tcW w:w="1164" w:type="dxa"/>
            <w:shd w:val="clear" w:color="auto" w:fill="FFFFFF" w:themeFill="background1"/>
          </w:tcPr>
          <w:p w14:paraId="32A1FC97" w14:textId="0E5B73BE" w:rsidR="00FD2A32" w:rsidRPr="00F25613"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Page </w:t>
            </w:r>
            <w:r w:rsidR="65040779" w:rsidRPr="51DE1806">
              <w:rPr>
                <w:rFonts w:asciiTheme="minorBidi" w:hAnsiTheme="minorBidi" w:cstheme="minorBidi"/>
              </w:rPr>
              <w:t>13</w:t>
            </w:r>
          </w:p>
        </w:tc>
        <w:tc>
          <w:tcPr>
            <w:tcW w:w="1439" w:type="dxa"/>
            <w:shd w:val="clear" w:color="auto" w:fill="FFFFFF" w:themeFill="background1"/>
          </w:tcPr>
          <w:p w14:paraId="0B640AAB" w14:textId="395D8CAC"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Страница </w:t>
            </w:r>
            <w:r w:rsidR="65040779" w:rsidRPr="51DE1806">
              <w:rPr>
                <w:rFonts w:asciiTheme="minorBidi" w:hAnsiTheme="minorBidi" w:cstheme="minorBidi"/>
              </w:rPr>
              <w:t>13</w:t>
            </w:r>
          </w:p>
        </w:tc>
      </w:tr>
      <w:tr w:rsidR="00FD2A32" w:rsidRPr="00B74811" w14:paraId="71579505" w14:textId="77777777" w:rsidTr="51DE1806">
        <w:tc>
          <w:tcPr>
            <w:tcW w:w="2403" w:type="dxa"/>
            <w:tcBorders>
              <w:left w:val="single" w:sz="4" w:space="0" w:color="auto"/>
            </w:tcBorders>
            <w:shd w:val="clear" w:color="auto" w:fill="FFFFFF" w:themeFill="background1"/>
          </w:tcPr>
          <w:p w14:paraId="6DB124D6" w14:textId="77777777"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Competent Person</w:t>
            </w:r>
          </w:p>
        </w:tc>
        <w:tc>
          <w:tcPr>
            <w:tcW w:w="2402" w:type="dxa"/>
            <w:shd w:val="clear" w:color="auto" w:fill="FFFFFF" w:themeFill="background1"/>
          </w:tcPr>
          <w:p w14:paraId="3FDF07D3" w14:textId="30CFE729"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 xml:space="preserve">Компетентное </w:t>
            </w:r>
            <w:r w:rsidR="41618318" w:rsidRPr="51DE1806">
              <w:rPr>
                <w:rStyle w:val="212pt2"/>
                <w:rFonts w:asciiTheme="minorBidi" w:hAnsiTheme="minorBidi" w:cstheme="minorBidi"/>
                <w:sz w:val="22"/>
                <w:szCs w:val="22"/>
              </w:rPr>
              <w:t>Лицо</w:t>
            </w:r>
          </w:p>
        </w:tc>
        <w:tc>
          <w:tcPr>
            <w:tcW w:w="1268" w:type="dxa"/>
            <w:shd w:val="clear" w:color="auto" w:fill="FFFFFF" w:themeFill="background1"/>
          </w:tcPr>
          <w:p w14:paraId="6A3BFAA6" w14:textId="77777777" w:rsidR="00FD2A32" w:rsidRPr="00435265"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Clause 3.6</w:t>
            </w:r>
          </w:p>
        </w:tc>
        <w:tc>
          <w:tcPr>
            <w:tcW w:w="1268" w:type="dxa"/>
            <w:shd w:val="clear" w:color="auto" w:fill="FFFFFF" w:themeFill="background1"/>
          </w:tcPr>
          <w:p w14:paraId="1A0B99B5" w14:textId="77777777"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Пункт 3.6</w:t>
            </w:r>
          </w:p>
        </w:tc>
        <w:tc>
          <w:tcPr>
            <w:tcW w:w="1164" w:type="dxa"/>
            <w:shd w:val="clear" w:color="auto" w:fill="FFFFFF" w:themeFill="background1"/>
          </w:tcPr>
          <w:p w14:paraId="4A1481B4" w14:textId="7F80FFEE" w:rsidR="00FD2A32" w:rsidRPr="00F25613"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Page </w:t>
            </w:r>
            <w:r w:rsidR="65040779" w:rsidRPr="51DE1806">
              <w:rPr>
                <w:rFonts w:asciiTheme="minorBidi" w:hAnsiTheme="minorBidi" w:cstheme="minorBidi"/>
              </w:rPr>
              <w:t>19</w:t>
            </w:r>
          </w:p>
        </w:tc>
        <w:tc>
          <w:tcPr>
            <w:tcW w:w="1439" w:type="dxa"/>
            <w:shd w:val="clear" w:color="auto" w:fill="FFFFFF" w:themeFill="background1"/>
          </w:tcPr>
          <w:p w14:paraId="0FC0C523" w14:textId="5B3833B7"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Страница </w:t>
            </w:r>
            <w:r w:rsidR="65040779" w:rsidRPr="51DE1806">
              <w:rPr>
                <w:rFonts w:asciiTheme="minorBidi" w:hAnsiTheme="minorBidi" w:cstheme="minorBidi"/>
              </w:rPr>
              <w:t>19</w:t>
            </w:r>
          </w:p>
        </w:tc>
      </w:tr>
      <w:tr w:rsidR="00FD2A32" w:rsidRPr="00B74811" w14:paraId="61ACD332" w14:textId="77777777" w:rsidTr="51DE1806">
        <w:tc>
          <w:tcPr>
            <w:tcW w:w="2403" w:type="dxa"/>
            <w:tcBorders>
              <w:left w:val="single" w:sz="4" w:space="0" w:color="auto"/>
            </w:tcBorders>
            <w:shd w:val="clear" w:color="auto" w:fill="FFFFFF" w:themeFill="background1"/>
          </w:tcPr>
          <w:p w14:paraId="47FCE1B1" w14:textId="77777777"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Modifying Factors</w:t>
            </w:r>
          </w:p>
        </w:tc>
        <w:tc>
          <w:tcPr>
            <w:tcW w:w="2402" w:type="dxa"/>
            <w:shd w:val="clear" w:color="auto" w:fill="FFFFFF" w:themeFill="background1"/>
          </w:tcPr>
          <w:p w14:paraId="4B6B2D53" w14:textId="32E3D162"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 xml:space="preserve">Модифицирующие </w:t>
            </w:r>
            <w:r w:rsidR="41618318" w:rsidRPr="51DE1806">
              <w:rPr>
                <w:rStyle w:val="212pt2"/>
                <w:rFonts w:asciiTheme="minorBidi" w:hAnsiTheme="minorBidi" w:cstheme="minorBidi"/>
                <w:sz w:val="22"/>
                <w:szCs w:val="22"/>
              </w:rPr>
              <w:t>Факторы</w:t>
            </w:r>
          </w:p>
        </w:tc>
        <w:tc>
          <w:tcPr>
            <w:tcW w:w="1268" w:type="dxa"/>
            <w:shd w:val="clear" w:color="auto" w:fill="FFFFFF" w:themeFill="background1"/>
          </w:tcPr>
          <w:p w14:paraId="69B6A3D0" w14:textId="77777777" w:rsidR="00FD2A32" w:rsidRPr="00435265"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Clause 4.7</w:t>
            </w:r>
          </w:p>
        </w:tc>
        <w:tc>
          <w:tcPr>
            <w:tcW w:w="1268" w:type="dxa"/>
            <w:shd w:val="clear" w:color="auto" w:fill="FFFFFF" w:themeFill="background1"/>
          </w:tcPr>
          <w:p w14:paraId="1EB75A86" w14:textId="77777777"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Пункт 4.7</w:t>
            </w:r>
          </w:p>
        </w:tc>
        <w:tc>
          <w:tcPr>
            <w:tcW w:w="1164" w:type="dxa"/>
            <w:shd w:val="clear" w:color="auto" w:fill="FFFFFF" w:themeFill="background1"/>
          </w:tcPr>
          <w:p w14:paraId="7B189919" w14:textId="5AA88257" w:rsidR="00FD2A32" w:rsidRPr="00F25613"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Page </w:t>
            </w:r>
            <w:r w:rsidR="65040779" w:rsidRPr="51DE1806">
              <w:rPr>
                <w:rFonts w:asciiTheme="minorBidi" w:hAnsiTheme="minorBidi" w:cstheme="minorBidi"/>
              </w:rPr>
              <w:t>27</w:t>
            </w:r>
          </w:p>
        </w:tc>
        <w:tc>
          <w:tcPr>
            <w:tcW w:w="1439" w:type="dxa"/>
            <w:shd w:val="clear" w:color="auto" w:fill="FFFFFF" w:themeFill="background1"/>
          </w:tcPr>
          <w:p w14:paraId="79B64CCA" w14:textId="618E1D6D"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Страница </w:t>
            </w:r>
            <w:r w:rsidR="65040779" w:rsidRPr="51DE1806">
              <w:rPr>
                <w:rFonts w:asciiTheme="minorBidi" w:hAnsiTheme="minorBidi" w:cstheme="minorBidi"/>
              </w:rPr>
              <w:t>27</w:t>
            </w:r>
          </w:p>
        </w:tc>
      </w:tr>
      <w:tr w:rsidR="00FD2A32" w:rsidRPr="00B74811" w14:paraId="370F07A1" w14:textId="77777777" w:rsidTr="51DE1806">
        <w:tc>
          <w:tcPr>
            <w:tcW w:w="2403" w:type="dxa"/>
            <w:tcBorders>
              <w:left w:val="single" w:sz="4" w:space="0" w:color="auto"/>
            </w:tcBorders>
            <w:shd w:val="clear" w:color="auto" w:fill="FFFFFF" w:themeFill="background1"/>
          </w:tcPr>
          <w:p w14:paraId="3E2F2212" w14:textId="77777777"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Exploration Targets</w:t>
            </w:r>
          </w:p>
        </w:tc>
        <w:tc>
          <w:tcPr>
            <w:tcW w:w="2402" w:type="dxa"/>
            <w:shd w:val="clear" w:color="auto" w:fill="FFFFFF" w:themeFill="background1"/>
          </w:tcPr>
          <w:p w14:paraId="313ADE83" w14:textId="68E46CFF"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 xml:space="preserve">Прогнозный </w:t>
            </w:r>
            <w:r w:rsidR="41618318" w:rsidRPr="51DE1806">
              <w:rPr>
                <w:rStyle w:val="212pt2"/>
                <w:rFonts w:asciiTheme="minorBidi" w:hAnsiTheme="minorBidi" w:cstheme="minorBidi"/>
                <w:sz w:val="22"/>
                <w:szCs w:val="22"/>
              </w:rPr>
              <w:t>Потенциал</w:t>
            </w:r>
          </w:p>
        </w:tc>
        <w:tc>
          <w:tcPr>
            <w:tcW w:w="1268" w:type="dxa"/>
            <w:shd w:val="clear" w:color="auto" w:fill="FFFFFF" w:themeFill="background1"/>
          </w:tcPr>
          <w:p w14:paraId="3A77167D" w14:textId="77777777" w:rsidR="00FD2A32" w:rsidRPr="00435265"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Clause 5.1</w:t>
            </w:r>
          </w:p>
        </w:tc>
        <w:tc>
          <w:tcPr>
            <w:tcW w:w="1268" w:type="dxa"/>
            <w:shd w:val="clear" w:color="auto" w:fill="FFFFFF" w:themeFill="background1"/>
          </w:tcPr>
          <w:p w14:paraId="05A69D85" w14:textId="77777777"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Пункт 5.1</w:t>
            </w:r>
          </w:p>
        </w:tc>
        <w:tc>
          <w:tcPr>
            <w:tcW w:w="1164" w:type="dxa"/>
            <w:shd w:val="clear" w:color="auto" w:fill="FFFFFF" w:themeFill="background1"/>
          </w:tcPr>
          <w:p w14:paraId="63F59E34" w14:textId="0FB58FAC" w:rsidR="00FD2A32" w:rsidRPr="00F25613"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Page </w:t>
            </w:r>
            <w:r w:rsidR="65040779" w:rsidRPr="51DE1806">
              <w:rPr>
                <w:rFonts w:asciiTheme="minorBidi" w:hAnsiTheme="minorBidi" w:cstheme="minorBidi"/>
              </w:rPr>
              <w:t>30</w:t>
            </w:r>
          </w:p>
        </w:tc>
        <w:tc>
          <w:tcPr>
            <w:tcW w:w="1439" w:type="dxa"/>
            <w:shd w:val="clear" w:color="auto" w:fill="FFFFFF" w:themeFill="background1"/>
          </w:tcPr>
          <w:p w14:paraId="60C31525" w14:textId="72833231"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Страница </w:t>
            </w:r>
            <w:r w:rsidR="65040779" w:rsidRPr="51DE1806">
              <w:rPr>
                <w:rFonts w:asciiTheme="minorBidi" w:hAnsiTheme="minorBidi" w:cstheme="minorBidi"/>
              </w:rPr>
              <w:t>30</w:t>
            </w:r>
          </w:p>
        </w:tc>
      </w:tr>
      <w:tr w:rsidR="00FD2A32" w:rsidRPr="00B74811" w14:paraId="38D82EFC" w14:textId="77777777" w:rsidTr="51DE1806">
        <w:tc>
          <w:tcPr>
            <w:tcW w:w="2403" w:type="dxa"/>
            <w:tcBorders>
              <w:left w:val="single" w:sz="4" w:space="0" w:color="auto"/>
            </w:tcBorders>
            <w:shd w:val="clear" w:color="auto" w:fill="FFFFFF" w:themeFill="background1"/>
          </w:tcPr>
          <w:p w14:paraId="56A48780" w14:textId="77777777"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Exploration Results</w:t>
            </w:r>
          </w:p>
        </w:tc>
        <w:tc>
          <w:tcPr>
            <w:tcW w:w="2402" w:type="dxa"/>
            <w:shd w:val="clear" w:color="auto" w:fill="FFFFFF" w:themeFill="background1"/>
          </w:tcPr>
          <w:p w14:paraId="00EF1571" w14:textId="5503A75D"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 xml:space="preserve">Результаты </w:t>
            </w:r>
            <w:r w:rsidR="5FEA89DE" w:rsidRPr="51DE1806">
              <w:rPr>
                <w:rStyle w:val="212pt2"/>
                <w:rFonts w:asciiTheme="minorBidi" w:hAnsiTheme="minorBidi" w:cstheme="minorBidi"/>
                <w:sz w:val="22"/>
                <w:szCs w:val="22"/>
              </w:rPr>
              <w:t>ГРР</w:t>
            </w:r>
          </w:p>
        </w:tc>
        <w:tc>
          <w:tcPr>
            <w:tcW w:w="1268" w:type="dxa"/>
            <w:shd w:val="clear" w:color="auto" w:fill="FFFFFF" w:themeFill="background1"/>
          </w:tcPr>
          <w:p w14:paraId="6F163EA7" w14:textId="77777777" w:rsidR="00FD2A32" w:rsidRPr="00435265"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Clause 6.1</w:t>
            </w:r>
          </w:p>
        </w:tc>
        <w:tc>
          <w:tcPr>
            <w:tcW w:w="1268" w:type="dxa"/>
            <w:shd w:val="clear" w:color="auto" w:fill="FFFFFF" w:themeFill="background1"/>
          </w:tcPr>
          <w:p w14:paraId="436E8C1F" w14:textId="77777777"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Пункт 6.1</w:t>
            </w:r>
          </w:p>
        </w:tc>
        <w:tc>
          <w:tcPr>
            <w:tcW w:w="1164" w:type="dxa"/>
            <w:shd w:val="clear" w:color="auto" w:fill="FFFFFF" w:themeFill="background1"/>
          </w:tcPr>
          <w:p w14:paraId="03026598" w14:textId="48C69150" w:rsidR="00FD2A32" w:rsidRPr="00F25613"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Page </w:t>
            </w:r>
            <w:r w:rsidR="65040779" w:rsidRPr="51DE1806">
              <w:rPr>
                <w:rFonts w:asciiTheme="minorBidi" w:hAnsiTheme="minorBidi" w:cstheme="minorBidi"/>
              </w:rPr>
              <w:t>32</w:t>
            </w:r>
          </w:p>
        </w:tc>
        <w:tc>
          <w:tcPr>
            <w:tcW w:w="1439" w:type="dxa"/>
            <w:shd w:val="clear" w:color="auto" w:fill="FFFFFF" w:themeFill="background1"/>
          </w:tcPr>
          <w:p w14:paraId="0E003404" w14:textId="1947FAD5"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Страница </w:t>
            </w:r>
            <w:r w:rsidR="65040779" w:rsidRPr="51DE1806">
              <w:rPr>
                <w:rFonts w:asciiTheme="minorBidi" w:hAnsiTheme="minorBidi" w:cstheme="minorBidi"/>
              </w:rPr>
              <w:t>32</w:t>
            </w:r>
          </w:p>
        </w:tc>
      </w:tr>
      <w:tr w:rsidR="00FD2A32" w:rsidRPr="00B74811" w14:paraId="4A108259" w14:textId="77777777" w:rsidTr="51DE1806">
        <w:tc>
          <w:tcPr>
            <w:tcW w:w="2403" w:type="dxa"/>
            <w:tcBorders>
              <w:left w:val="single" w:sz="4" w:space="0" w:color="auto"/>
            </w:tcBorders>
            <w:shd w:val="clear" w:color="auto" w:fill="FFFFFF" w:themeFill="background1"/>
          </w:tcPr>
          <w:p w14:paraId="588F467F" w14:textId="77777777"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Mineral Resources</w:t>
            </w:r>
          </w:p>
        </w:tc>
        <w:tc>
          <w:tcPr>
            <w:tcW w:w="2402" w:type="dxa"/>
            <w:shd w:val="clear" w:color="auto" w:fill="FFFFFF" w:themeFill="background1"/>
          </w:tcPr>
          <w:p w14:paraId="0B9064E2" w14:textId="7A6B9DF2" w:rsidR="00FD2A32" w:rsidRPr="00567222" w:rsidRDefault="5FEA89DE"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Минераль</w:t>
            </w:r>
            <w:r w:rsidR="09F6405D" w:rsidRPr="51DE1806">
              <w:rPr>
                <w:rStyle w:val="212pt2"/>
                <w:rFonts w:asciiTheme="minorBidi" w:hAnsiTheme="minorBidi" w:cstheme="minorBidi"/>
                <w:sz w:val="22"/>
                <w:szCs w:val="22"/>
              </w:rPr>
              <w:t xml:space="preserve">ные </w:t>
            </w:r>
            <w:r w:rsidR="41618318" w:rsidRPr="51DE1806">
              <w:rPr>
                <w:rStyle w:val="212pt2"/>
                <w:rFonts w:asciiTheme="minorBidi" w:hAnsiTheme="minorBidi" w:cstheme="minorBidi"/>
                <w:sz w:val="22"/>
                <w:szCs w:val="22"/>
              </w:rPr>
              <w:t>Р</w:t>
            </w:r>
            <w:r w:rsidR="09F6405D" w:rsidRPr="51DE1806">
              <w:rPr>
                <w:rStyle w:val="212pt2"/>
                <w:rFonts w:asciiTheme="minorBidi" w:hAnsiTheme="minorBidi" w:cstheme="minorBidi"/>
                <w:sz w:val="22"/>
                <w:szCs w:val="22"/>
              </w:rPr>
              <w:t>есурсы</w:t>
            </w:r>
          </w:p>
        </w:tc>
        <w:tc>
          <w:tcPr>
            <w:tcW w:w="1268" w:type="dxa"/>
            <w:shd w:val="clear" w:color="auto" w:fill="FFFFFF" w:themeFill="background1"/>
          </w:tcPr>
          <w:p w14:paraId="3D7AF769" w14:textId="77777777" w:rsidR="00FD2A32" w:rsidRPr="00435265"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Clause 7.1</w:t>
            </w:r>
          </w:p>
        </w:tc>
        <w:tc>
          <w:tcPr>
            <w:tcW w:w="1268" w:type="dxa"/>
            <w:shd w:val="clear" w:color="auto" w:fill="FFFFFF" w:themeFill="background1"/>
          </w:tcPr>
          <w:p w14:paraId="317251A9" w14:textId="77777777"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Пункт 7.1</w:t>
            </w:r>
          </w:p>
        </w:tc>
        <w:tc>
          <w:tcPr>
            <w:tcW w:w="1164" w:type="dxa"/>
            <w:shd w:val="clear" w:color="auto" w:fill="FFFFFF" w:themeFill="background1"/>
          </w:tcPr>
          <w:p w14:paraId="09B3840F" w14:textId="0619E1C3" w:rsidR="00FD2A32" w:rsidRPr="00F25613"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Page </w:t>
            </w:r>
            <w:r w:rsidR="65040779" w:rsidRPr="51DE1806">
              <w:rPr>
                <w:rFonts w:asciiTheme="minorBidi" w:hAnsiTheme="minorBidi" w:cstheme="minorBidi"/>
              </w:rPr>
              <w:t>36</w:t>
            </w:r>
          </w:p>
        </w:tc>
        <w:tc>
          <w:tcPr>
            <w:tcW w:w="1439" w:type="dxa"/>
            <w:shd w:val="clear" w:color="auto" w:fill="FFFFFF" w:themeFill="background1"/>
          </w:tcPr>
          <w:p w14:paraId="46DDE7C0" w14:textId="2CA73DB4"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Страница </w:t>
            </w:r>
            <w:r w:rsidR="65040779" w:rsidRPr="51DE1806">
              <w:rPr>
                <w:rFonts w:asciiTheme="minorBidi" w:hAnsiTheme="minorBidi" w:cstheme="minorBidi"/>
              </w:rPr>
              <w:t>36</w:t>
            </w:r>
          </w:p>
        </w:tc>
      </w:tr>
      <w:tr w:rsidR="00FD2A32" w:rsidRPr="00B74811" w14:paraId="4874AE9F" w14:textId="77777777" w:rsidTr="51DE1806">
        <w:tc>
          <w:tcPr>
            <w:tcW w:w="2403" w:type="dxa"/>
            <w:tcBorders>
              <w:left w:val="single" w:sz="4" w:space="0" w:color="auto"/>
            </w:tcBorders>
            <w:shd w:val="clear" w:color="auto" w:fill="FFFFFF" w:themeFill="background1"/>
          </w:tcPr>
          <w:p w14:paraId="766562C0" w14:textId="77777777"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Inferred Mineral Resources</w:t>
            </w:r>
          </w:p>
        </w:tc>
        <w:tc>
          <w:tcPr>
            <w:tcW w:w="2402" w:type="dxa"/>
            <w:shd w:val="clear" w:color="auto" w:fill="FFFFFF" w:themeFill="background1"/>
          </w:tcPr>
          <w:p w14:paraId="2A8A5876" w14:textId="496BE81C"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 xml:space="preserve">Предполагаемые </w:t>
            </w:r>
            <w:r w:rsidR="5FEA89DE" w:rsidRPr="51DE1806">
              <w:rPr>
                <w:rStyle w:val="212pt2"/>
                <w:rFonts w:asciiTheme="minorBidi" w:hAnsiTheme="minorBidi" w:cstheme="minorBidi"/>
                <w:sz w:val="22"/>
                <w:szCs w:val="22"/>
              </w:rPr>
              <w:t>Минераль</w:t>
            </w:r>
            <w:r w:rsidR="41618318" w:rsidRPr="51DE1806">
              <w:rPr>
                <w:rStyle w:val="212pt2"/>
                <w:rFonts w:asciiTheme="minorBidi" w:hAnsiTheme="minorBidi" w:cstheme="minorBidi"/>
                <w:sz w:val="22"/>
                <w:szCs w:val="22"/>
              </w:rPr>
              <w:t>ные Ресурсы</w:t>
            </w:r>
          </w:p>
        </w:tc>
        <w:tc>
          <w:tcPr>
            <w:tcW w:w="1268" w:type="dxa"/>
            <w:shd w:val="clear" w:color="auto" w:fill="FFFFFF" w:themeFill="background1"/>
          </w:tcPr>
          <w:p w14:paraId="18707253" w14:textId="77777777" w:rsidR="00FD2A32" w:rsidRPr="00435265"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Clause 7.4</w:t>
            </w:r>
          </w:p>
        </w:tc>
        <w:tc>
          <w:tcPr>
            <w:tcW w:w="1268" w:type="dxa"/>
            <w:shd w:val="clear" w:color="auto" w:fill="FFFFFF" w:themeFill="background1"/>
          </w:tcPr>
          <w:p w14:paraId="2CDE8A42" w14:textId="77777777"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Пункт 7.4</w:t>
            </w:r>
          </w:p>
        </w:tc>
        <w:tc>
          <w:tcPr>
            <w:tcW w:w="1164" w:type="dxa"/>
            <w:shd w:val="clear" w:color="auto" w:fill="FFFFFF" w:themeFill="background1"/>
          </w:tcPr>
          <w:p w14:paraId="706AD0FA" w14:textId="47A7A84B" w:rsidR="00FD2A32" w:rsidRPr="00F25613"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Page </w:t>
            </w:r>
            <w:r w:rsidR="65040779" w:rsidRPr="51DE1806">
              <w:rPr>
                <w:rFonts w:asciiTheme="minorBidi" w:hAnsiTheme="minorBidi" w:cstheme="minorBidi"/>
              </w:rPr>
              <w:t>38</w:t>
            </w:r>
          </w:p>
        </w:tc>
        <w:tc>
          <w:tcPr>
            <w:tcW w:w="1439" w:type="dxa"/>
            <w:shd w:val="clear" w:color="auto" w:fill="FFFFFF" w:themeFill="background1"/>
          </w:tcPr>
          <w:p w14:paraId="4CE00034" w14:textId="15324949"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Страница </w:t>
            </w:r>
            <w:r w:rsidR="65040779" w:rsidRPr="51DE1806">
              <w:rPr>
                <w:rFonts w:asciiTheme="minorBidi" w:hAnsiTheme="minorBidi" w:cstheme="minorBidi"/>
              </w:rPr>
              <w:t>38</w:t>
            </w:r>
          </w:p>
        </w:tc>
      </w:tr>
      <w:tr w:rsidR="00FD2A32" w:rsidRPr="00B74811" w14:paraId="4EEC8F98" w14:textId="77777777" w:rsidTr="51DE1806">
        <w:tc>
          <w:tcPr>
            <w:tcW w:w="2403" w:type="dxa"/>
            <w:tcBorders>
              <w:left w:val="single" w:sz="4" w:space="0" w:color="auto"/>
            </w:tcBorders>
            <w:shd w:val="clear" w:color="auto" w:fill="FFFFFF" w:themeFill="background1"/>
          </w:tcPr>
          <w:p w14:paraId="3F5BDA89" w14:textId="77777777"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Indicated Mineral Resources</w:t>
            </w:r>
          </w:p>
        </w:tc>
        <w:tc>
          <w:tcPr>
            <w:tcW w:w="2402" w:type="dxa"/>
            <w:shd w:val="clear" w:color="auto" w:fill="FFFFFF" w:themeFill="background1"/>
          </w:tcPr>
          <w:p w14:paraId="41DB8C44" w14:textId="15E293C5"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 xml:space="preserve">Выявленные </w:t>
            </w:r>
            <w:r w:rsidR="5FEA89DE" w:rsidRPr="51DE1806">
              <w:rPr>
                <w:rStyle w:val="212pt2"/>
                <w:rFonts w:asciiTheme="minorBidi" w:hAnsiTheme="minorBidi" w:cstheme="minorBidi"/>
                <w:sz w:val="22"/>
                <w:szCs w:val="22"/>
              </w:rPr>
              <w:t>Минераль</w:t>
            </w:r>
            <w:r w:rsidR="41618318" w:rsidRPr="51DE1806">
              <w:rPr>
                <w:rStyle w:val="212pt2"/>
                <w:rFonts w:asciiTheme="minorBidi" w:hAnsiTheme="minorBidi" w:cstheme="minorBidi"/>
                <w:sz w:val="22"/>
                <w:szCs w:val="22"/>
              </w:rPr>
              <w:t>ные Ресурсы</w:t>
            </w:r>
          </w:p>
        </w:tc>
        <w:tc>
          <w:tcPr>
            <w:tcW w:w="1268" w:type="dxa"/>
            <w:shd w:val="clear" w:color="auto" w:fill="FFFFFF" w:themeFill="background1"/>
          </w:tcPr>
          <w:p w14:paraId="1EA0E605" w14:textId="77777777" w:rsidR="00FD2A32" w:rsidRPr="00435265"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Clause 7.8</w:t>
            </w:r>
          </w:p>
        </w:tc>
        <w:tc>
          <w:tcPr>
            <w:tcW w:w="1268" w:type="dxa"/>
            <w:shd w:val="clear" w:color="auto" w:fill="FFFFFF" w:themeFill="background1"/>
          </w:tcPr>
          <w:p w14:paraId="1DA51513" w14:textId="77777777"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Пункт 7.8</w:t>
            </w:r>
          </w:p>
        </w:tc>
        <w:tc>
          <w:tcPr>
            <w:tcW w:w="1164" w:type="dxa"/>
            <w:shd w:val="clear" w:color="auto" w:fill="FFFFFF" w:themeFill="background1"/>
          </w:tcPr>
          <w:p w14:paraId="612649C6" w14:textId="62C5AACF" w:rsidR="00FD2A32" w:rsidRPr="00F25613"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Page </w:t>
            </w:r>
            <w:r w:rsidR="65040779" w:rsidRPr="51DE1806">
              <w:rPr>
                <w:rFonts w:asciiTheme="minorBidi" w:hAnsiTheme="minorBidi" w:cstheme="minorBidi"/>
              </w:rPr>
              <w:t>40</w:t>
            </w:r>
          </w:p>
        </w:tc>
        <w:tc>
          <w:tcPr>
            <w:tcW w:w="1439" w:type="dxa"/>
            <w:shd w:val="clear" w:color="auto" w:fill="FFFFFF" w:themeFill="background1"/>
          </w:tcPr>
          <w:p w14:paraId="14E922E6" w14:textId="7443F370"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Страница </w:t>
            </w:r>
            <w:r w:rsidR="65040779" w:rsidRPr="51DE1806">
              <w:rPr>
                <w:rFonts w:asciiTheme="minorBidi" w:hAnsiTheme="minorBidi" w:cstheme="minorBidi"/>
              </w:rPr>
              <w:t>40</w:t>
            </w:r>
          </w:p>
        </w:tc>
      </w:tr>
      <w:tr w:rsidR="00FD2A32" w:rsidRPr="00B74811" w14:paraId="7406CD5E" w14:textId="77777777" w:rsidTr="51DE1806">
        <w:tc>
          <w:tcPr>
            <w:tcW w:w="2403" w:type="dxa"/>
            <w:tcBorders>
              <w:left w:val="single" w:sz="4" w:space="0" w:color="auto"/>
            </w:tcBorders>
            <w:shd w:val="clear" w:color="auto" w:fill="FFFFFF" w:themeFill="background1"/>
          </w:tcPr>
          <w:p w14:paraId="644DA357" w14:textId="77777777"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Measured Mineral Resources</w:t>
            </w:r>
          </w:p>
        </w:tc>
        <w:tc>
          <w:tcPr>
            <w:tcW w:w="2402" w:type="dxa"/>
            <w:shd w:val="clear" w:color="auto" w:fill="FFFFFF" w:themeFill="background1"/>
          </w:tcPr>
          <w:p w14:paraId="11803ABE" w14:textId="4803B68B" w:rsidR="00FD2A32" w:rsidRPr="00567222" w:rsidRDefault="00925538" w:rsidP="6DCBE83A">
            <w:pPr>
              <w:pStyle w:val="210"/>
              <w:widowControl/>
              <w:shd w:val="clear" w:color="auto" w:fill="auto"/>
              <w:spacing w:before="20" w:after="20" w:line="264" w:lineRule="auto"/>
              <w:ind w:left="57" w:right="57"/>
              <w:rPr>
                <w:rFonts w:asciiTheme="minorBidi" w:hAnsiTheme="minorBidi" w:cstheme="minorBidi"/>
                <w:sz w:val="22"/>
                <w:szCs w:val="22"/>
              </w:rPr>
            </w:pPr>
            <w:r>
              <w:rPr>
                <w:rStyle w:val="212pt2"/>
                <w:rFonts w:asciiTheme="minorBidi" w:hAnsiTheme="minorBidi" w:cstheme="minorBidi"/>
                <w:sz w:val="22"/>
                <w:szCs w:val="22"/>
              </w:rPr>
              <w:t>Оцененные</w:t>
            </w:r>
            <w:r w:rsidR="5FF4141F" w:rsidRPr="51DE1806">
              <w:rPr>
                <w:rStyle w:val="212pt2"/>
                <w:rFonts w:asciiTheme="minorBidi" w:hAnsiTheme="minorBidi" w:cstheme="minorBidi"/>
                <w:sz w:val="22"/>
                <w:szCs w:val="22"/>
              </w:rPr>
              <w:t xml:space="preserve"> </w:t>
            </w:r>
            <w:r w:rsidR="5B2C7810" w:rsidRPr="51DE1806">
              <w:rPr>
                <w:rStyle w:val="212pt2"/>
                <w:rFonts w:asciiTheme="minorBidi" w:hAnsiTheme="minorBidi" w:cstheme="minorBidi"/>
                <w:sz w:val="22"/>
                <w:szCs w:val="22"/>
              </w:rPr>
              <w:t>Минераль</w:t>
            </w:r>
            <w:r w:rsidR="4FF607EB" w:rsidRPr="51DE1806">
              <w:rPr>
                <w:rStyle w:val="212pt2"/>
                <w:rFonts w:asciiTheme="minorBidi" w:hAnsiTheme="minorBidi" w:cstheme="minorBidi"/>
                <w:sz w:val="22"/>
                <w:szCs w:val="22"/>
              </w:rPr>
              <w:t>ные Ресурсы</w:t>
            </w:r>
          </w:p>
        </w:tc>
        <w:tc>
          <w:tcPr>
            <w:tcW w:w="1268" w:type="dxa"/>
            <w:shd w:val="clear" w:color="auto" w:fill="FFFFFF" w:themeFill="background1"/>
          </w:tcPr>
          <w:p w14:paraId="7F5A4158" w14:textId="77777777" w:rsidR="00FD2A32" w:rsidRPr="00435265"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Clause 7.10</w:t>
            </w:r>
          </w:p>
        </w:tc>
        <w:tc>
          <w:tcPr>
            <w:tcW w:w="1268" w:type="dxa"/>
            <w:shd w:val="clear" w:color="auto" w:fill="FFFFFF" w:themeFill="background1"/>
          </w:tcPr>
          <w:p w14:paraId="4489C142" w14:textId="77777777"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Пункт 7.10</w:t>
            </w:r>
          </w:p>
        </w:tc>
        <w:tc>
          <w:tcPr>
            <w:tcW w:w="1164" w:type="dxa"/>
            <w:shd w:val="clear" w:color="auto" w:fill="FFFFFF" w:themeFill="background1"/>
          </w:tcPr>
          <w:p w14:paraId="73C7D737" w14:textId="0C57038F" w:rsidR="00FD2A32" w:rsidRPr="00F25613"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Page </w:t>
            </w:r>
            <w:r w:rsidR="65040779" w:rsidRPr="51DE1806">
              <w:rPr>
                <w:rFonts w:asciiTheme="minorBidi" w:hAnsiTheme="minorBidi" w:cstheme="minorBidi"/>
              </w:rPr>
              <w:t>41</w:t>
            </w:r>
          </w:p>
        </w:tc>
        <w:tc>
          <w:tcPr>
            <w:tcW w:w="1439" w:type="dxa"/>
            <w:shd w:val="clear" w:color="auto" w:fill="FFFFFF" w:themeFill="background1"/>
          </w:tcPr>
          <w:p w14:paraId="54985BCE" w14:textId="0EEBA4ED"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Страница </w:t>
            </w:r>
            <w:r w:rsidR="65040779" w:rsidRPr="51DE1806">
              <w:rPr>
                <w:rFonts w:asciiTheme="minorBidi" w:hAnsiTheme="minorBidi" w:cstheme="minorBidi"/>
              </w:rPr>
              <w:t>41</w:t>
            </w:r>
          </w:p>
        </w:tc>
      </w:tr>
      <w:tr w:rsidR="00FD2A32" w:rsidRPr="00B74811" w14:paraId="5B10CDA4" w14:textId="77777777" w:rsidTr="51DE1806">
        <w:tc>
          <w:tcPr>
            <w:tcW w:w="2403" w:type="dxa"/>
            <w:tcBorders>
              <w:left w:val="single" w:sz="4" w:space="0" w:color="auto"/>
            </w:tcBorders>
            <w:shd w:val="clear" w:color="auto" w:fill="FFFFFF" w:themeFill="background1"/>
          </w:tcPr>
          <w:p w14:paraId="44017FB1" w14:textId="77777777"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Mineral Reserves</w:t>
            </w:r>
          </w:p>
        </w:tc>
        <w:tc>
          <w:tcPr>
            <w:tcW w:w="2402" w:type="dxa"/>
            <w:shd w:val="clear" w:color="auto" w:fill="FFFFFF" w:themeFill="background1"/>
          </w:tcPr>
          <w:p w14:paraId="088C7C8D" w14:textId="118E15CF" w:rsidR="00FD2A32" w:rsidRPr="00567222" w:rsidRDefault="5FEA89DE"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Минераль</w:t>
            </w:r>
            <w:r w:rsidR="41618318" w:rsidRPr="51DE1806">
              <w:rPr>
                <w:rStyle w:val="212pt2"/>
                <w:rFonts w:asciiTheme="minorBidi" w:hAnsiTheme="minorBidi" w:cstheme="minorBidi"/>
                <w:sz w:val="22"/>
                <w:szCs w:val="22"/>
              </w:rPr>
              <w:t>ные З</w:t>
            </w:r>
            <w:r w:rsidR="09F6405D" w:rsidRPr="51DE1806">
              <w:rPr>
                <w:rStyle w:val="212pt2"/>
                <w:rFonts w:asciiTheme="minorBidi" w:hAnsiTheme="minorBidi" w:cstheme="minorBidi"/>
                <w:sz w:val="22"/>
                <w:szCs w:val="22"/>
              </w:rPr>
              <w:t>апасы</w:t>
            </w:r>
          </w:p>
        </w:tc>
        <w:tc>
          <w:tcPr>
            <w:tcW w:w="1268" w:type="dxa"/>
            <w:shd w:val="clear" w:color="auto" w:fill="FFFFFF" w:themeFill="background1"/>
          </w:tcPr>
          <w:p w14:paraId="1092D922" w14:textId="77777777" w:rsidR="00FD2A32" w:rsidRPr="00435265"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Clause 8.1</w:t>
            </w:r>
          </w:p>
        </w:tc>
        <w:tc>
          <w:tcPr>
            <w:tcW w:w="1268" w:type="dxa"/>
            <w:shd w:val="clear" w:color="auto" w:fill="FFFFFF" w:themeFill="background1"/>
          </w:tcPr>
          <w:p w14:paraId="6CA0B1C2" w14:textId="77777777"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Пункт 8.1</w:t>
            </w:r>
          </w:p>
        </w:tc>
        <w:tc>
          <w:tcPr>
            <w:tcW w:w="1164" w:type="dxa"/>
            <w:shd w:val="clear" w:color="auto" w:fill="FFFFFF" w:themeFill="background1"/>
          </w:tcPr>
          <w:p w14:paraId="6BD05975" w14:textId="3E171015" w:rsidR="00FD2A32" w:rsidRPr="00F25613"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Page </w:t>
            </w:r>
            <w:r w:rsidR="65040779" w:rsidRPr="51DE1806">
              <w:rPr>
                <w:rFonts w:asciiTheme="minorBidi" w:hAnsiTheme="minorBidi" w:cstheme="minorBidi"/>
              </w:rPr>
              <w:t>48</w:t>
            </w:r>
          </w:p>
        </w:tc>
        <w:tc>
          <w:tcPr>
            <w:tcW w:w="1439" w:type="dxa"/>
            <w:shd w:val="clear" w:color="auto" w:fill="FFFFFF" w:themeFill="background1"/>
          </w:tcPr>
          <w:p w14:paraId="3304D29E" w14:textId="6D89C690"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Страница </w:t>
            </w:r>
            <w:r w:rsidR="65040779" w:rsidRPr="51DE1806">
              <w:rPr>
                <w:rFonts w:asciiTheme="minorBidi" w:hAnsiTheme="minorBidi" w:cstheme="minorBidi"/>
              </w:rPr>
              <w:t>48</w:t>
            </w:r>
          </w:p>
        </w:tc>
      </w:tr>
      <w:tr w:rsidR="00FD2A32" w:rsidRPr="00B74811" w14:paraId="41BC07DD" w14:textId="77777777" w:rsidTr="51DE1806">
        <w:tc>
          <w:tcPr>
            <w:tcW w:w="2403" w:type="dxa"/>
            <w:tcBorders>
              <w:left w:val="single" w:sz="4" w:space="0" w:color="auto"/>
            </w:tcBorders>
            <w:shd w:val="clear" w:color="auto" w:fill="FFFFFF" w:themeFill="background1"/>
          </w:tcPr>
          <w:p w14:paraId="2EADE90B" w14:textId="77777777" w:rsidR="00FD2A32" w:rsidRPr="00567222" w:rsidRDefault="09F6405D"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Life of Mine Plan</w:t>
            </w:r>
          </w:p>
        </w:tc>
        <w:tc>
          <w:tcPr>
            <w:tcW w:w="2402" w:type="dxa"/>
            <w:shd w:val="clear" w:color="auto" w:fill="FFFFFF" w:themeFill="background1"/>
          </w:tcPr>
          <w:p w14:paraId="60D20404" w14:textId="066C6832" w:rsidR="00FD2A32" w:rsidRPr="003C2955" w:rsidRDefault="00E140BD" w:rsidP="00E140BD">
            <w:pPr>
              <w:pStyle w:val="210"/>
              <w:widowControl/>
              <w:shd w:val="clear" w:color="auto" w:fill="auto"/>
              <w:spacing w:before="20" w:after="20" w:line="264" w:lineRule="auto"/>
              <w:ind w:left="57" w:right="57"/>
              <w:rPr>
                <w:rFonts w:asciiTheme="minorBidi" w:hAnsiTheme="minorBidi" w:cstheme="minorBidi"/>
                <w:sz w:val="22"/>
                <w:szCs w:val="22"/>
              </w:rPr>
            </w:pPr>
            <w:r>
              <w:rPr>
                <w:rStyle w:val="212pt2"/>
                <w:rFonts w:asciiTheme="minorBidi" w:hAnsiTheme="minorBidi" w:cstheme="minorBidi"/>
                <w:sz w:val="22"/>
                <w:szCs w:val="22"/>
                <w:lang w:val="ru-RU"/>
              </w:rPr>
              <w:t>Д</w:t>
            </w:r>
            <w:r w:rsidR="4C6DFE9B" w:rsidRPr="00D43F84">
              <w:rPr>
                <w:rStyle w:val="212pt2"/>
                <w:rFonts w:asciiTheme="minorBidi" w:hAnsiTheme="minorBidi" w:cstheme="minorBidi"/>
                <w:sz w:val="22"/>
                <w:szCs w:val="22"/>
                <w:lang w:val="ru-RU"/>
              </w:rPr>
              <w:t xml:space="preserve">олгосрочный план </w:t>
            </w:r>
            <w:r w:rsidR="09F6405D" w:rsidRPr="00D43F84">
              <w:rPr>
                <w:rStyle w:val="212pt2"/>
                <w:rFonts w:asciiTheme="minorBidi" w:hAnsiTheme="minorBidi" w:cstheme="minorBidi"/>
                <w:sz w:val="22"/>
                <w:szCs w:val="22"/>
                <w:lang w:val="ru-RU"/>
              </w:rPr>
              <w:t xml:space="preserve">эксплуатации </w:t>
            </w:r>
            <w:r w:rsidR="4C6DFE9B" w:rsidRPr="00925538">
              <w:rPr>
                <w:rStyle w:val="212pt2"/>
                <w:rFonts w:asciiTheme="minorBidi" w:hAnsiTheme="minorBidi" w:cstheme="minorBidi"/>
                <w:sz w:val="22"/>
                <w:szCs w:val="22"/>
                <w:lang w:val="ru-RU"/>
              </w:rPr>
              <w:t>горнодобывающего предприятия</w:t>
            </w:r>
          </w:p>
        </w:tc>
        <w:tc>
          <w:tcPr>
            <w:tcW w:w="1268" w:type="dxa"/>
            <w:shd w:val="clear" w:color="auto" w:fill="FFFFFF" w:themeFill="background1"/>
          </w:tcPr>
          <w:p w14:paraId="73F0F00E" w14:textId="77777777" w:rsidR="00FD2A32" w:rsidRPr="00435265"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Clause 8.5</w:t>
            </w:r>
          </w:p>
        </w:tc>
        <w:tc>
          <w:tcPr>
            <w:tcW w:w="1268" w:type="dxa"/>
            <w:shd w:val="clear" w:color="auto" w:fill="FFFFFF" w:themeFill="background1"/>
          </w:tcPr>
          <w:p w14:paraId="7D364AC9" w14:textId="77777777" w:rsidR="00FD2A32" w:rsidRPr="00B74811"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Пункт 8.5</w:t>
            </w:r>
          </w:p>
        </w:tc>
        <w:tc>
          <w:tcPr>
            <w:tcW w:w="1164" w:type="dxa"/>
            <w:shd w:val="clear" w:color="auto" w:fill="FFFFFF" w:themeFill="background1"/>
          </w:tcPr>
          <w:p w14:paraId="26DFEB0C" w14:textId="72CAD478" w:rsidR="00FD2A32" w:rsidRPr="00F25613" w:rsidRDefault="09F6405D"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Page </w:t>
            </w:r>
            <w:r w:rsidR="65040779" w:rsidRPr="51DE1806">
              <w:rPr>
                <w:rFonts w:asciiTheme="minorBidi" w:hAnsiTheme="minorBidi" w:cstheme="minorBidi"/>
              </w:rPr>
              <w:t>49</w:t>
            </w:r>
          </w:p>
        </w:tc>
        <w:tc>
          <w:tcPr>
            <w:tcW w:w="1439" w:type="dxa"/>
            <w:shd w:val="clear" w:color="auto" w:fill="FFFFFF" w:themeFill="background1"/>
          </w:tcPr>
          <w:p w14:paraId="7748DFBB" w14:textId="2E349A44" w:rsidR="00FD2A32" w:rsidRPr="00B74811"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Страница </w:t>
            </w:r>
            <w:r w:rsidR="4F261BFC" w:rsidRPr="51DE1806">
              <w:rPr>
                <w:rFonts w:asciiTheme="minorBidi" w:hAnsiTheme="minorBidi" w:cstheme="minorBidi"/>
              </w:rPr>
              <w:t>49</w:t>
            </w:r>
          </w:p>
        </w:tc>
      </w:tr>
      <w:tr w:rsidR="00FD2A32" w:rsidRPr="00B74811" w14:paraId="6F1A0F18" w14:textId="77777777" w:rsidTr="51DE1806">
        <w:tc>
          <w:tcPr>
            <w:tcW w:w="2403" w:type="dxa"/>
            <w:tcBorders>
              <w:left w:val="single" w:sz="4" w:space="0" w:color="auto"/>
            </w:tcBorders>
            <w:shd w:val="clear" w:color="auto" w:fill="FFFFFF" w:themeFill="background1"/>
          </w:tcPr>
          <w:p w14:paraId="658677BC" w14:textId="77777777" w:rsidR="00FD2A32" w:rsidRPr="00567222" w:rsidRDefault="7866A867"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Probable Mineral Reserves</w:t>
            </w:r>
          </w:p>
        </w:tc>
        <w:tc>
          <w:tcPr>
            <w:tcW w:w="2402" w:type="dxa"/>
            <w:shd w:val="clear" w:color="auto" w:fill="FFFFFF" w:themeFill="background1"/>
          </w:tcPr>
          <w:p w14:paraId="72AC47F4" w14:textId="718AC6B1" w:rsidR="00FD2A32" w:rsidRPr="00567222" w:rsidRDefault="7866A867"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 xml:space="preserve">Вероятные </w:t>
            </w:r>
            <w:r w:rsidR="5FEA89DE" w:rsidRPr="51DE1806">
              <w:rPr>
                <w:rStyle w:val="212pt2"/>
                <w:rFonts w:asciiTheme="minorBidi" w:hAnsiTheme="minorBidi" w:cstheme="minorBidi"/>
                <w:sz w:val="22"/>
                <w:szCs w:val="22"/>
              </w:rPr>
              <w:t>Минераль</w:t>
            </w:r>
            <w:r w:rsidR="215038E0" w:rsidRPr="51DE1806">
              <w:rPr>
                <w:rStyle w:val="212pt2"/>
                <w:rFonts w:asciiTheme="minorBidi" w:hAnsiTheme="minorBidi" w:cstheme="minorBidi"/>
                <w:sz w:val="22"/>
                <w:szCs w:val="22"/>
              </w:rPr>
              <w:t>ные</w:t>
            </w:r>
            <w:r w:rsidR="2D15E39C" w:rsidRPr="51DE1806">
              <w:rPr>
                <w:rStyle w:val="212pt2"/>
                <w:rFonts w:asciiTheme="minorBidi" w:hAnsiTheme="minorBidi" w:cstheme="minorBidi"/>
                <w:sz w:val="22"/>
                <w:szCs w:val="22"/>
              </w:rPr>
              <w:t xml:space="preserve"> </w:t>
            </w:r>
            <w:r w:rsidR="215038E0" w:rsidRPr="51DE1806">
              <w:rPr>
                <w:rStyle w:val="212pt2"/>
                <w:rFonts w:asciiTheme="minorBidi" w:hAnsiTheme="minorBidi" w:cstheme="minorBidi"/>
                <w:sz w:val="22"/>
                <w:szCs w:val="22"/>
              </w:rPr>
              <w:t>З</w:t>
            </w:r>
            <w:r w:rsidRPr="51DE1806">
              <w:rPr>
                <w:rStyle w:val="212pt2"/>
                <w:rFonts w:asciiTheme="minorBidi" w:hAnsiTheme="minorBidi" w:cstheme="minorBidi"/>
                <w:sz w:val="22"/>
                <w:szCs w:val="22"/>
              </w:rPr>
              <w:t>апасы</w:t>
            </w:r>
          </w:p>
        </w:tc>
        <w:tc>
          <w:tcPr>
            <w:tcW w:w="1268" w:type="dxa"/>
            <w:shd w:val="clear" w:color="auto" w:fill="FFFFFF" w:themeFill="background1"/>
          </w:tcPr>
          <w:p w14:paraId="5651419E" w14:textId="77777777" w:rsidR="00FD2A32" w:rsidRPr="00435265"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Clause 8.8</w:t>
            </w:r>
          </w:p>
        </w:tc>
        <w:tc>
          <w:tcPr>
            <w:tcW w:w="1268" w:type="dxa"/>
            <w:shd w:val="clear" w:color="auto" w:fill="FFFFFF" w:themeFill="background1"/>
          </w:tcPr>
          <w:p w14:paraId="064F2C7C" w14:textId="77777777" w:rsidR="00FD2A32" w:rsidRPr="00B74811"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Пункт 8.8</w:t>
            </w:r>
          </w:p>
        </w:tc>
        <w:tc>
          <w:tcPr>
            <w:tcW w:w="1164" w:type="dxa"/>
            <w:shd w:val="clear" w:color="auto" w:fill="FFFFFF" w:themeFill="background1"/>
          </w:tcPr>
          <w:p w14:paraId="266A3B9C" w14:textId="30EA1E18" w:rsidR="00FD2A32" w:rsidRPr="00F25613"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Page </w:t>
            </w:r>
            <w:r w:rsidR="4F261BFC" w:rsidRPr="51DE1806">
              <w:rPr>
                <w:rFonts w:asciiTheme="minorBidi" w:hAnsiTheme="minorBidi" w:cstheme="minorBidi"/>
              </w:rPr>
              <w:t>50</w:t>
            </w:r>
          </w:p>
        </w:tc>
        <w:tc>
          <w:tcPr>
            <w:tcW w:w="1439" w:type="dxa"/>
            <w:shd w:val="clear" w:color="auto" w:fill="FFFFFF" w:themeFill="background1"/>
          </w:tcPr>
          <w:p w14:paraId="547D89BE" w14:textId="0CBE79BC" w:rsidR="00FD2A32" w:rsidRPr="00B74811"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Страница </w:t>
            </w:r>
            <w:r w:rsidR="4F261BFC" w:rsidRPr="51DE1806">
              <w:rPr>
                <w:rFonts w:asciiTheme="minorBidi" w:hAnsiTheme="minorBidi" w:cstheme="minorBidi"/>
              </w:rPr>
              <w:t>50</w:t>
            </w:r>
          </w:p>
        </w:tc>
      </w:tr>
      <w:tr w:rsidR="00FD2A32" w:rsidRPr="00B74811" w14:paraId="522D9070" w14:textId="77777777" w:rsidTr="51DE1806">
        <w:tc>
          <w:tcPr>
            <w:tcW w:w="2403" w:type="dxa"/>
            <w:tcBorders>
              <w:left w:val="single" w:sz="4" w:space="0" w:color="auto"/>
            </w:tcBorders>
            <w:shd w:val="clear" w:color="auto" w:fill="FFFFFF" w:themeFill="background1"/>
          </w:tcPr>
          <w:p w14:paraId="55C1FA16" w14:textId="77777777" w:rsidR="00FD2A32" w:rsidRPr="00567222" w:rsidRDefault="7866A867"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Proved Mineral Reserves</w:t>
            </w:r>
          </w:p>
        </w:tc>
        <w:tc>
          <w:tcPr>
            <w:tcW w:w="2402" w:type="dxa"/>
            <w:shd w:val="clear" w:color="auto" w:fill="FFFFFF" w:themeFill="background1"/>
          </w:tcPr>
          <w:p w14:paraId="0DA40D44" w14:textId="7FD33A5B" w:rsidR="00FD2A32" w:rsidRPr="00567222" w:rsidRDefault="7866A867"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 xml:space="preserve">Доказанные </w:t>
            </w:r>
            <w:r w:rsidR="5FEA89DE" w:rsidRPr="51DE1806">
              <w:rPr>
                <w:rStyle w:val="212pt2"/>
                <w:rFonts w:asciiTheme="minorBidi" w:hAnsiTheme="minorBidi" w:cstheme="minorBidi"/>
                <w:sz w:val="22"/>
                <w:szCs w:val="22"/>
              </w:rPr>
              <w:t>Минераль</w:t>
            </w:r>
            <w:r w:rsidR="215038E0" w:rsidRPr="51DE1806">
              <w:rPr>
                <w:rStyle w:val="212pt2"/>
                <w:rFonts w:asciiTheme="minorBidi" w:hAnsiTheme="minorBidi" w:cstheme="minorBidi"/>
                <w:sz w:val="22"/>
                <w:szCs w:val="22"/>
              </w:rPr>
              <w:t>ные</w:t>
            </w:r>
            <w:r w:rsidR="2D15E39C" w:rsidRPr="51DE1806">
              <w:rPr>
                <w:rStyle w:val="212pt2"/>
                <w:rFonts w:asciiTheme="minorBidi" w:hAnsiTheme="minorBidi" w:cstheme="minorBidi"/>
                <w:sz w:val="22"/>
                <w:szCs w:val="22"/>
              </w:rPr>
              <w:t xml:space="preserve"> </w:t>
            </w:r>
            <w:r w:rsidR="215038E0" w:rsidRPr="51DE1806">
              <w:rPr>
                <w:rStyle w:val="212pt2"/>
                <w:rFonts w:asciiTheme="minorBidi" w:hAnsiTheme="minorBidi" w:cstheme="minorBidi"/>
                <w:sz w:val="22"/>
                <w:szCs w:val="22"/>
              </w:rPr>
              <w:t>З</w:t>
            </w:r>
            <w:r w:rsidRPr="51DE1806">
              <w:rPr>
                <w:rStyle w:val="212pt2"/>
                <w:rFonts w:asciiTheme="minorBidi" w:hAnsiTheme="minorBidi" w:cstheme="minorBidi"/>
                <w:sz w:val="22"/>
                <w:szCs w:val="22"/>
              </w:rPr>
              <w:t>апасы</w:t>
            </w:r>
          </w:p>
        </w:tc>
        <w:tc>
          <w:tcPr>
            <w:tcW w:w="1268" w:type="dxa"/>
            <w:shd w:val="clear" w:color="auto" w:fill="FFFFFF" w:themeFill="background1"/>
          </w:tcPr>
          <w:p w14:paraId="699D9310" w14:textId="77777777" w:rsidR="00FD2A32" w:rsidRPr="00435265"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Clause 8.10</w:t>
            </w:r>
          </w:p>
        </w:tc>
        <w:tc>
          <w:tcPr>
            <w:tcW w:w="1268" w:type="dxa"/>
            <w:shd w:val="clear" w:color="auto" w:fill="FFFFFF" w:themeFill="background1"/>
          </w:tcPr>
          <w:p w14:paraId="5D1FB0D7" w14:textId="77777777" w:rsidR="00FD2A32" w:rsidRPr="00B74811"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Пункт 8.10</w:t>
            </w:r>
          </w:p>
        </w:tc>
        <w:tc>
          <w:tcPr>
            <w:tcW w:w="1164" w:type="dxa"/>
            <w:shd w:val="clear" w:color="auto" w:fill="FFFFFF" w:themeFill="background1"/>
          </w:tcPr>
          <w:p w14:paraId="23D014C1" w14:textId="78259CCD" w:rsidR="00FD2A32" w:rsidRPr="00F25613"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Page </w:t>
            </w:r>
            <w:r w:rsidR="4F261BFC" w:rsidRPr="51DE1806">
              <w:rPr>
                <w:rFonts w:asciiTheme="minorBidi" w:hAnsiTheme="minorBidi" w:cstheme="minorBidi"/>
              </w:rPr>
              <w:t>52</w:t>
            </w:r>
          </w:p>
        </w:tc>
        <w:tc>
          <w:tcPr>
            <w:tcW w:w="1439" w:type="dxa"/>
            <w:shd w:val="clear" w:color="auto" w:fill="FFFFFF" w:themeFill="background1"/>
          </w:tcPr>
          <w:p w14:paraId="00B8F221" w14:textId="060CEB4D" w:rsidR="00FD2A32" w:rsidRPr="00B74811"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Страница </w:t>
            </w:r>
            <w:r w:rsidR="4F261BFC" w:rsidRPr="51DE1806">
              <w:rPr>
                <w:rFonts w:asciiTheme="minorBidi" w:hAnsiTheme="minorBidi" w:cstheme="minorBidi"/>
              </w:rPr>
              <w:t>52</w:t>
            </w:r>
          </w:p>
        </w:tc>
      </w:tr>
      <w:tr w:rsidR="00FD2A32" w:rsidRPr="00B74811" w14:paraId="0CF51043" w14:textId="77777777" w:rsidTr="51DE1806">
        <w:tc>
          <w:tcPr>
            <w:tcW w:w="2403" w:type="dxa"/>
            <w:tcBorders>
              <w:left w:val="single" w:sz="4" w:space="0" w:color="auto"/>
            </w:tcBorders>
            <w:shd w:val="clear" w:color="auto" w:fill="FFFFFF" w:themeFill="background1"/>
          </w:tcPr>
          <w:p w14:paraId="390AF839" w14:textId="77777777" w:rsidR="00FD2A32" w:rsidRPr="00567222" w:rsidRDefault="7866A867"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Scoping Study</w:t>
            </w:r>
          </w:p>
        </w:tc>
        <w:tc>
          <w:tcPr>
            <w:tcW w:w="2402" w:type="dxa"/>
            <w:shd w:val="clear" w:color="auto" w:fill="FFFFFF" w:themeFill="background1"/>
          </w:tcPr>
          <w:p w14:paraId="74E17859" w14:textId="77777777" w:rsidR="00FD2A32" w:rsidRPr="00567222" w:rsidRDefault="7866A867"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Концептуальная проработка</w:t>
            </w:r>
          </w:p>
        </w:tc>
        <w:tc>
          <w:tcPr>
            <w:tcW w:w="1268" w:type="dxa"/>
            <w:shd w:val="clear" w:color="auto" w:fill="FFFFFF" w:themeFill="background1"/>
          </w:tcPr>
          <w:p w14:paraId="08D2DFC7" w14:textId="77777777" w:rsidR="00FD2A32" w:rsidRPr="00435265"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Clause 9.3</w:t>
            </w:r>
          </w:p>
        </w:tc>
        <w:tc>
          <w:tcPr>
            <w:tcW w:w="1268" w:type="dxa"/>
            <w:shd w:val="clear" w:color="auto" w:fill="FFFFFF" w:themeFill="background1"/>
          </w:tcPr>
          <w:p w14:paraId="1CDF8912" w14:textId="77777777" w:rsidR="00FD2A32" w:rsidRPr="00B74811"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Пункт 9.3</w:t>
            </w:r>
          </w:p>
        </w:tc>
        <w:tc>
          <w:tcPr>
            <w:tcW w:w="1164" w:type="dxa"/>
            <w:shd w:val="clear" w:color="auto" w:fill="FFFFFF" w:themeFill="background1"/>
          </w:tcPr>
          <w:p w14:paraId="469A3EB9" w14:textId="4B39F9EF" w:rsidR="00FD2A32" w:rsidRPr="00F25613"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Page </w:t>
            </w:r>
            <w:r w:rsidR="4F261BFC" w:rsidRPr="51DE1806">
              <w:rPr>
                <w:rFonts w:asciiTheme="minorBidi" w:hAnsiTheme="minorBidi" w:cstheme="minorBidi"/>
              </w:rPr>
              <w:t>60</w:t>
            </w:r>
          </w:p>
        </w:tc>
        <w:tc>
          <w:tcPr>
            <w:tcW w:w="1439" w:type="dxa"/>
            <w:shd w:val="clear" w:color="auto" w:fill="FFFFFF" w:themeFill="background1"/>
          </w:tcPr>
          <w:p w14:paraId="2665081D" w14:textId="7100B430" w:rsidR="00FD2A32" w:rsidRPr="00B74811"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Страница </w:t>
            </w:r>
            <w:r w:rsidR="4F261BFC" w:rsidRPr="51DE1806">
              <w:rPr>
                <w:rFonts w:asciiTheme="minorBidi" w:hAnsiTheme="minorBidi" w:cstheme="minorBidi"/>
              </w:rPr>
              <w:t>60</w:t>
            </w:r>
          </w:p>
        </w:tc>
      </w:tr>
      <w:tr w:rsidR="00FD2A32" w:rsidRPr="00B74811" w14:paraId="07EAC6D1" w14:textId="77777777" w:rsidTr="51DE1806">
        <w:tc>
          <w:tcPr>
            <w:tcW w:w="2403" w:type="dxa"/>
            <w:tcBorders>
              <w:left w:val="single" w:sz="4" w:space="0" w:color="auto"/>
            </w:tcBorders>
            <w:shd w:val="clear" w:color="auto" w:fill="FFFFFF" w:themeFill="background1"/>
          </w:tcPr>
          <w:p w14:paraId="307D9802" w14:textId="77777777" w:rsidR="00FD2A32" w:rsidRPr="00567222" w:rsidRDefault="7866A867"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Pre-Feasibility Study</w:t>
            </w:r>
          </w:p>
        </w:tc>
        <w:tc>
          <w:tcPr>
            <w:tcW w:w="2402" w:type="dxa"/>
            <w:shd w:val="clear" w:color="auto" w:fill="FFFFFF" w:themeFill="background1"/>
          </w:tcPr>
          <w:p w14:paraId="5D3D4B02" w14:textId="13BD5C43" w:rsidR="00FD2A32" w:rsidRPr="004C5107" w:rsidRDefault="7866A867"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 xml:space="preserve">Предварительное </w:t>
            </w:r>
            <w:r w:rsidR="5FEA89DE" w:rsidRPr="51DE1806">
              <w:rPr>
                <w:rStyle w:val="212pt2"/>
                <w:rFonts w:asciiTheme="minorBidi" w:hAnsiTheme="minorBidi" w:cstheme="minorBidi"/>
                <w:sz w:val="22"/>
                <w:szCs w:val="22"/>
              </w:rPr>
              <w:t>ТЭО</w:t>
            </w:r>
          </w:p>
        </w:tc>
        <w:tc>
          <w:tcPr>
            <w:tcW w:w="1268" w:type="dxa"/>
            <w:shd w:val="clear" w:color="auto" w:fill="FFFFFF" w:themeFill="background1"/>
          </w:tcPr>
          <w:p w14:paraId="1373741B" w14:textId="77777777" w:rsidR="00FD2A32" w:rsidRPr="00435265"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Clause 9.7</w:t>
            </w:r>
          </w:p>
        </w:tc>
        <w:tc>
          <w:tcPr>
            <w:tcW w:w="1268" w:type="dxa"/>
            <w:shd w:val="clear" w:color="auto" w:fill="FFFFFF" w:themeFill="background1"/>
          </w:tcPr>
          <w:p w14:paraId="4F39E442" w14:textId="77777777" w:rsidR="00FD2A32" w:rsidRPr="00B74811"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Пункт 9.7</w:t>
            </w:r>
          </w:p>
        </w:tc>
        <w:tc>
          <w:tcPr>
            <w:tcW w:w="1164" w:type="dxa"/>
            <w:shd w:val="clear" w:color="auto" w:fill="FFFFFF" w:themeFill="background1"/>
          </w:tcPr>
          <w:p w14:paraId="7AF69782" w14:textId="3434C60E" w:rsidR="00FD2A32" w:rsidRPr="00435265"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Page </w:t>
            </w:r>
            <w:r w:rsidR="4F261BFC" w:rsidRPr="51DE1806">
              <w:rPr>
                <w:rFonts w:asciiTheme="minorBidi" w:hAnsiTheme="minorBidi" w:cstheme="minorBidi"/>
              </w:rPr>
              <w:t>6</w:t>
            </w:r>
            <w:r w:rsidRPr="51DE1806">
              <w:rPr>
                <w:rFonts w:asciiTheme="minorBidi" w:hAnsiTheme="minorBidi" w:cstheme="minorBidi"/>
              </w:rPr>
              <w:t>3</w:t>
            </w:r>
          </w:p>
        </w:tc>
        <w:tc>
          <w:tcPr>
            <w:tcW w:w="1439" w:type="dxa"/>
            <w:shd w:val="clear" w:color="auto" w:fill="FFFFFF" w:themeFill="background1"/>
          </w:tcPr>
          <w:p w14:paraId="611F46C4" w14:textId="372430B4" w:rsidR="00FD2A32" w:rsidRPr="00B74811"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Страница </w:t>
            </w:r>
            <w:r w:rsidR="4F261BFC" w:rsidRPr="51DE1806">
              <w:rPr>
                <w:rFonts w:asciiTheme="minorBidi" w:hAnsiTheme="minorBidi" w:cstheme="minorBidi"/>
              </w:rPr>
              <w:t>6</w:t>
            </w:r>
            <w:r w:rsidRPr="51DE1806">
              <w:rPr>
                <w:rFonts w:asciiTheme="minorBidi" w:hAnsiTheme="minorBidi" w:cstheme="minorBidi"/>
              </w:rPr>
              <w:t>3</w:t>
            </w:r>
          </w:p>
        </w:tc>
      </w:tr>
      <w:tr w:rsidR="00FD2A32" w:rsidRPr="00435265" w14:paraId="72791798" w14:textId="77777777" w:rsidTr="51DE1806">
        <w:tc>
          <w:tcPr>
            <w:tcW w:w="2403" w:type="dxa"/>
            <w:tcBorders>
              <w:left w:val="single" w:sz="4" w:space="0" w:color="auto"/>
              <w:bottom w:val="single" w:sz="4" w:space="0" w:color="auto"/>
            </w:tcBorders>
            <w:shd w:val="clear" w:color="auto" w:fill="FFFFFF" w:themeFill="background1"/>
          </w:tcPr>
          <w:p w14:paraId="54D9EBD5" w14:textId="77777777" w:rsidR="00FD2A32" w:rsidRPr="00567222" w:rsidRDefault="7866A867"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Feasibility Study</w:t>
            </w:r>
          </w:p>
        </w:tc>
        <w:tc>
          <w:tcPr>
            <w:tcW w:w="2402" w:type="dxa"/>
            <w:tcBorders>
              <w:bottom w:val="single" w:sz="4" w:space="0" w:color="auto"/>
            </w:tcBorders>
            <w:shd w:val="clear" w:color="auto" w:fill="FFFFFF" w:themeFill="background1"/>
          </w:tcPr>
          <w:p w14:paraId="47393527" w14:textId="751CF442" w:rsidR="00FD2A32" w:rsidRPr="00567222" w:rsidRDefault="5FEA89DE" w:rsidP="6C64A379">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2"/>
                <w:rFonts w:asciiTheme="minorBidi" w:hAnsiTheme="minorBidi" w:cstheme="minorBidi"/>
                <w:sz w:val="22"/>
                <w:szCs w:val="22"/>
              </w:rPr>
              <w:t>ТЭО (</w:t>
            </w:r>
            <w:r w:rsidR="7866A867" w:rsidRPr="51DE1806">
              <w:rPr>
                <w:rStyle w:val="212pt2"/>
                <w:rFonts w:asciiTheme="minorBidi" w:hAnsiTheme="minorBidi" w:cstheme="minorBidi"/>
                <w:sz w:val="22"/>
                <w:szCs w:val="22"/>
              </w:rPr>
              <w:t>Технико-экономическое обоснование</w:t>
            </w:r>
            <w:r w:rsidRPr="51DE1806">
              <w:rPr>
                <w:rStyle w:val="212pt2"/>
                <w:rFonts w:asciiTheme="minorBidi" w:hAnsiTheme="minorBidi" w:cstheme="minorBidi"/>
                <w:sz w:val="22"/>
                <w:szCs w:val="22"/>
              </w:rPr>
              <w:t>)</w:t>
            </w:r>
          </w:p>
        </w:tc>
        <w:tc>
          <w:tcPr>
            <w:tcW w:w="1268" w:type="dxa"/>
            <w:tcBorders>
              <w:bottom w:val="single" w:sz="4" w:space="0" w:color="auto"/>
            </w:tcBorders>
            <w:shd w:val="clear" w:color="auto" w:fill="FFFFFF" w:themeFill="background1"/>
          </w:tcPr>
          <w:p w14:paraId="78B8ECC9" w14:textId="77777777" w:rsidR="00FD2A32" w:rsidRPr="00435265"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Clause 9.8</w:t>
            </w:r>
          </w:p>
        </w:tc>
        <w:tc>
          <w:tcPr>
            <w:tcW w:w="1268" w:type="dxa"/>
            <w:tcBorders>
              <w:bottom w:val="single" w:sz="4" w:space="0" w:color="auto"/>
            </w:tcBorders>
            <w:shd w:val="clear" w:color="auto" w:fill="FFFFFF" w:themeFill="background1"/>
          </w:tcPr>
          <w:p w14:paraId="6960D021" w14:textId="77777777" w:rsidR="00FD2A32" w:rsidRPr="00B74811"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Пункт 9.8</w:t>
            </w:r>
          </w:p>
        </w:tc>
        <w:tc>
          <w:tcPr>
            <w:tcW w:w="1164" w:type="dxa"/>
            <w:tcBorders>
              <w:bottom w:val="single" w:sz="4" w:space="0" w:color="auto"/>
            </w:tcBorders>
            <w:shd w:val="clear" w:color="auto" w:fill="FFFFFF" w:themeFill="background1"/>
          </w:tcPr>
          <w:p w14:paraId="421D7E98" w14:textId="3B971A8C" w:rsidR="00FD2A32" w:rsidRPr="00435265"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Page </w:t>
            </w:r>
            <w:r w:rsidR="4F261BFC" w:rsidRPr="51DE1806">
              <w:rPr>
                <w:rFonts w:asciiTheme="minorBidi" w:hAnsiTheme="minorBidi" w:cstheme="minorBidi"/>
              </w:rPr>
              <w:t>6</w:t>
            </w:r>
            <w:r w:rsidRPr="51DE1806">
              <w:rPr>
                <w:rFonts w:asciiTheme="minorBidi" w:hAnsiTheme="minorBidi" w:cstheme="minorBidi"/>
              </w:rPr>
              <w:t>4</w:t>
            </w:r>
          </w:p>
        </w:tc>
        <w:tc>
          <w:tcPr>
            <w:tcW w:w="1439" w:type="dxa"/>
            <w:tcBorders>
              <w:bottom w:val="single" w:sz="4" w:space="0" w:color="auto"/>
            </w:tcBorders>
            <w:shd w:val="clear" w:color="auto" w:fill="FFFFFF" w:themeFill="background1"/>
          </w:tcPr>
          <w:p w14:paraId="008E69AF" w14:textId="3515F9BC" w:rsidR="00FD2A32" w:rsidRPr="00B74811" w:rsidRDefault="7866A867" w:rsidP="6C64A379">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cstheme="minorBidi"/>
              </w:rPr>
              <w:t xml:space="preserve">Страница </w:t>
            </w:r>
            <w:r w:rsidR="4F261BFC" w:rsidRPr="51DE1806">
              <w:rPr>
                <w:rFonts w:asciiTheme="minorBidi" w:hAnsiTheme="minorBidi" w:cstheme="minorBidi"/>
              </w:rPr>
              <w:t>6</w:t>
            </w:r>
            <w:r w:rsidRPr="51DE1806">
              <w:rPr>
                <w:rFonts w:asciiTheme="minorBidi" w:hAnsiTheme="minorBidi" w:cstheme="minorBidi"/>
              </w:rPr>
              <w:t>4</w:t>
            </w:r>
          </w:p>
        </w:tc>
      </w:tr>
    </w:tbl>
    <w:p w14:paraId="2A8B04D4" w14:textId="77777777" w:rsidR="00FD2A32" w:rsidRDefault="00FD2A32" w:rsidP="00B025AC">
      <w:pPr>
        <w:pStyle w:val="14"/>
        <w:widowControl/>
        <w:spacing w:line="264" w:lineRule="auto"/>
      </w:pPr>
    </w:p>
    <w:tbl>
      <w:tblPr>
        <w:tblStyle w:val="ad"/>
        <w:tblW w:w="5000" w:type="pct"/>
        <w:tblLook w:val="04A0" w:firstRow="1" w:lastRow="0" w:firstColumn="1" w:lastColumn="0" w:noHBand="0" w:noVBand="1"/>
      </w:tblPr>
      <w:tblGrid>
        <w:gridCol w:w="4956"/>
        <w:gridCol w:w="4956"/>
      </w:tblGrid>
      <w:tr w:rsidR="00FD2A32" w:rsidRPr="00715B74" w14:paraId="0C693AC8" w14:textId="77777777" w:rsidTr="51DE1806">
        <w:tc>
          <w:tcPr>
            <w:tcW w:w="2500" w:type="pct"/>
          </w:tcPr>
          <w:p w14:paraId="3244F988" w14:textId="62902727" w:rsidR="00FD2A32" w:rsidRPr="00E1792A" w:rsidRDefault="7866A867" w:rsidP="006E5B28">
            <w:pPr>
              <w:pStyle w:val="14"/>
              <w:widowControl/>
              <w:spacing w:line="264" w:lineRule="auto"/>
              <w:rPr>
                <w:lang w:val="en-US"/>
              </w:rPr>
            </w:pPr>
            <w:r w:rsidRPr="00E1792A">
              <w:rPr>
                <w:lang w:val="en-US"/>
              </w:rPr>
              <w:t xml:space="preserve">The </w:t>
            </w:r>
            <w:r w:rsidR="00D27DF7">
              <w:rPr>
                <w:lang w:val="en-US"/>
              </w:rPr>
              <w:t>MIRR Code</w:t>
            </w:r>
            <w:r w:rsidR="006E5B28" w:rsidRPr="00E1792A">
              <w:rPr>
                <w:lang w:val="en-US"/>
              </w:rPr>
              <w:t xml:space="preserve"> </w:t>
            </w:r>
            <w:r w:rsidRPr="00E1792A">
              <w:rPr>
                <w:lang w:val="en-US"/>
              </w:rPr>
              <w:t xml:space="preserve">is, </w:t>
            </w:r>
            <w:r w:rsidR="006E5B28">
              <w:rPr>
                <w:lang w:val="en-US"/>
              </w:rPr>
              <w:t xml:space="preserve">where </w:t>
            </w:r>
            <w:r w:rsidRPr="00E1792A">
              <w:rPr>
                <w:lang w:val="en-US"/>
              </w:rPr>
              <w:t xml:space="preserve">necessary, updated on a five-ten year cycle to </w:t>
            </w:r>
            <w:r w:rsidR="006E5B28">
              <w:rPr>
                <w:lang w:val="en-US"/>
              </w:rPr>
              <w:t>teake into account the</w:t>
            </w:r>
            <w:r w:rsidR="006E5B28" w:rsidRPr="00E1792A">
              <w:rPr>
                <w:lang w:val="en-US"/>
              </w:rPr>
              <w:t xml:space="preserve"> </w:t>
            </w:r>
            <w:r w:rsidRPr="00E1792A">
              <w:rPr>
                <w:lang w:val="en-US"/>
              </w:rPr>
              <w:t xml:space="preserve">best </w:t>
            </w:r>
            <w:r w:rsidRPr="00E1792A">
              <w:rPr>
                <w:lang w:val="en-US"/>
              </w:rPr>
              <w:lastRenderedPageBreak/>
              <w:t xml:space="preserve">practice </w:t>
            </w:r>
            <w:r w:rsidR="006E5B28">
              <w:rPr>
                <w:lang w:val="en-US"/>
              </w:rPr>
              <w:t>and consider changed published by CRIRSCO upon update of the International Template of Public Reporting</w:t>
            </w:r>
            <w:r w:rsidRPr="00E1792A">
              <w:rPr>
                <w:lang w:val="en-US"/>
              </w:rPr>
              <w:t>.</w:t>
            </w:r>
          </w:p>
        </w:tc>
        <w:tc>
          <w:tcPr>
            <w:tcW w:w="2500" w:type="pct"/>
          </w:tcPr>
          <w:p w14:paraId="1B2598F2" w14:textId="62A220CC" w:rsidR="00FD2A32" w:rsidRPr="003C2955" w:rsidRDefault="0CE95346" w:rsidP="001617A5">
            <w:pPr>
              <w:pStyle w:val="14"/>
              <w:widowControl/>
              <w:spacing w:line="264" w:lineRule="auto"/>
            </w:pPr>
            <w:r>
              <w:lastRenderedPageBreak/>
              <w:t>Кодекс</w:t>
            </w:r>
            <w:r w:rsidR="67C7F0A1">
              <w:t xml:space="preserve"> МИРР</w:t>
            </w:r>
            <w:r w:rsidR="5E3E492B">
              <w:t xml:space="preserve"> </w:t>
            </w:r>
            <w:r w:rsidR="3F512CCA">
              <w:t>при необходимости</w:t>
            </w:r>
            <w:r w:rsidR="5E3E492B">
              <w:t xml:space="preserve"> обновляется раз в пять-десять лет с</w:t>
            </w:r>
            <w:r w:rsidR="0C0887BE">
              <w:t> </w:t>
            </w:r>
            <w:r w:rsidR="5E3E492B">
              <w:t xml:space="preserve">целью </w:t>
            </w:r>
            <w:r w:rsidR="3F512CCA">
              <w:t xml:space="preserve">учета </w:t>
            </w:r>
            <w:r w:rsidR="5E3E492B">
              <w:t xml:space="preserve">передовой </w:t>
            </w:r>
            <w:r w:rsidR="5E3E492B">
              <w:lastRenderedPageBreak/>
              <w:t xml:space="preserve">практики </w:t>
            </w:r>
            <w:r w:rsidR="3F512CCA">
              <w:t>и учета изменений, публикуемых CRIRSCO при обновлении международного Шаблона</w:t>
            </w:r>
            <w:r w:rsidR="5E3E492B">
              <w:t xml:space="preserve"> </w:t>
            </w:r>
            <w:r w:rsidR="03D27E4F">
              <w:t>Публичной Отчетности</w:t>
            </w:r>
            <w:r w:rsidR="3F512CCA">
              <w:t>.</w:t>
            </w:r>
          </w:p>
        </w:tc>
      </w:tr>
    </w:tbl>
    <w:p w14:paraId="3C00CD58" w14:textId="77777777" w:rsidR="003E3511" w:rsidRPr="003C2955" w:rsidRDefault="00D411C0" w:rsidP="6C64A379">
      <w:pPr>
        <w:widowControl/>
        <w:spacing w:line="264" w:lineRule="auto"/>
        <w:rPr>
          <w:rFonts w:asciiTheme="minorBidi" w:hAnsiTheme="minorBidi" w:cstheme="minorBidi"/>
          <w:sz w:val="20"/>
          <w:szCs w:val="20"/>
        </w:rPr>
      </w:pPr>
      <w:r w:rsidRPr="51DE1806">
        <w:rPr>
          <w:rFonts w:asciiTheme="minorBidi" w:hAnsiTheme="minorBidi" w:cstheme="minorBidi"/>
          <w:sz w:val="20"/>
          <w:szCs w:val="20"/>
        </w:rPr>
        <w:lastRenderedPageBreak/>
        <w:br w:type="page"/>
      </w:r>
    </w:p>
    <w:tbl>
      <w:tblPr>
        <w:tblStyle w:val="ad"/>
        <w:tblW w:w="5001" w:type="pct"/>
        <w:tblBorders>
          <w:insideH w:val="none" w:sz="0" w:space="0" w:color="auto"/>
        </w:tblBorders>
        <w:tblLook w:val="04A0" w:firstRow="1" w:lastRow="0" w:firstColumn="1" w:lastColumn="0" w:noHBand="0" w:noVBand="1"/>
      </w:tblPr>
      <w:tblGrid>
        <w:gridCol w:w="4957"/>
        <w:gridCol w:w="4957"/>
      </w:tblGrid>
      <w:tr w:rsidR="00A94328" w:rsidRPr="00715B74" w14:paraId="02451B6E" w14:textId="77777777" w:rsidTr="51DE1806">
        <w:tc>
          <w:tcPr>
            <w:tcW w:w="2500" w:type="pct"/>
          </w:tcPr>
          <w:p w14:paraId="05D275C6" w14:textId="2325E5E8" w:rsidR="00A94328" w:rsidRPr="00E1792A" w:rsidRDefault="2481C96D" w:rsidP="00BB3F0A">
            <w:pPr>
              <w:widowControl/>
              <w:spacing w:before="120" w:after="120"/>
              <w:rPr>
                <w:rFonts w:asciiTheme="minorBidi" w:hAnsiTheme="minorBidi" w:cstheme="minorBidi"/>
                <w:b/>
                <w:bCs/>
                <w:color w:val="2A3754"/>
                <w:sz w:val="28"/>
                <w:szCs w:val="28"/>
                <w:lang w:val="en-US"/>
              </w:rPr>
            </w:pPr>
            <w:r w:rsidRPr="00E1792A">
              <w:rPr>
                <w:rFonts w:asciiTheme="minorBidi" w:hAnsiTheme="minorBidi" w:cstheme="minorBidi"/>
                <w:b/>
                <w:bCs/>
                <w:color w:val="2A3754"/>
                <w:sz w:val="28"/>
                <w:szCs w:val="28"/>
                <w:lang w:val="en-US"/>
              </w:rPr>
              <w:lastRenderedPageBreak/>
              <w:t xml:space="preserve">Purpose and use of the </w:t>
            </w:r>
            <w:r w:rsidR="00D27DF7">
              <w:rPr>
                <w:rFonts w:asciiTheme="minorBidi" w:hAnsiTheme="minorBidi" w:cstheme="minorBidi"/>
                <w:b/>
                <w:bCs/>
                <w:color w:val="2A3754"/>
                <w:sz w:val="28"/>
                <w:szCs w:val="28"/>
                <w:lang w:val="en-US"/>
              </w:rPr>
              <w:t>MIRR Code</w:t>
            </w:r>
          </w:p>
        </w:tc>
        <w:tc>
          <w:tcPr>
            <w:tcW w:w="2500" w:type="pct"/>
          </w:tcPr>
          <w:p w14:paraId="75FCE75F" w14:textId="0599DA95" w:rsidR="00A94328" w:rsidRPr="003C2955" w:rsidRDefault="593E9A13" w:rsidP="52EA67F8">
            <w:pPr>
              <w:widowControl/>
              <w:spacing w:before="120" w:after="120"/>
              <w:rPr>
                <w:rFonts w:asciiTheme="minorBidi" w:hAnsiTheme="minorBidi" w:cstheme="minorBidi"/>
                <w:b/>
                <w:bCs/>
                <w:color w:val="2A3754"/>
                <w:sz w:val="28"/>
                <w:szCs w:val="28"/>
              </w:rPr>
            </w:pPr>
            <w:r w:rsidRPr="51DE1806">
              <w:rPr>
                <w:rFonts w:asciiTheme="minorBidi" w:hAnsiTheme="minorBidi" w:cstheme="minorBidi"/>
                <w:b/>
                <w:bCs/>
                <w:color w:val="2A3754"/>
                <w:sz w:val="28"/>
                <w:szCs w:val="28"/>
              </w:rPr>
              <w:t xml:space="preserve">Цель и использование </w:t>
            </w:r>
            <w:r w:rsidR="0CE95346" w:rsidRPr="51DE1806">
              <w:rPr>
                <w:rFonts w:asciiTheme="minorBidi" w:hAnsiTheme="minorBidi" w:cstheme="minorBidi"/>
                <w:b/>
                <w:bCs/>
                <w:color w:val="2A3754"/>
                <w:sz w:val="28"/>
                <w:szCs w:val="28"/>
              </w:rPr>
              <w:t>Кодекса</w:t>
            </w:r>
            <w:r w:rsidR="67C7F0A1" w:rsidRPr="51DE1806">
              <w:rPr>
                <w:rFonts w:asciiTheme="minorBidi" w:hAnsiTheme="minorBidi" w:cstheme="minorBidi"/>
                <w:b/>
                <w:bCs/>
                <w:color w:val="2A3754"/>
                <w:sz w:val="28"/>
                <w:szCs w:val="28"/>
              </w:rPr>
              <w:t xml:space="preserve"> МИРР</w:t>
            </w:r>
          </w:p>
        </w:tc>
      </w:tr>
      <w:tr w:rsidR="00A94328" w:rsidRPr="00715B74" w14:paraId="09C619D1" w14:textId="77777777" w:rsidTr="51DE1806">
        <w:tc>
          <w:tcPr>
            <w:tcW w:w="2500" w:type="pct"/>
          </w:tcPr>
          <w:p w14:paraId="3039FE70" w14:textId="396699BF" w:rsidR="00A94328" w:rsidRPr="00E1792A" w:rsidRDefault="2481C96D" w:rsidP="00BB3F0A">
            <w:pPr>
              <w:pStyle w:val="14"/>
              <w:widowControl/>
              <w:spacing w:line="264" w:lineRule="auto"/>
              <w:rPr>
                <w:lang w:val="en-US"/>
              </w:rPr>
            </w:pPr>
            <w:r w:rsidRPr="00E1792A">
              <w:rPr>
                <w:lang w:val="en-US"/>
              </w:rPr>
              <w:t xml:space="preserve">The purpose of the </w:t>
            </w:r>
            <w:r w:rsidR="00D27DF7">
              <w:rPr>
                <w:lang w:val="en-US"/>
              </w:rPr>
              <w:t>MIRR Code</w:t>
            </w:r>
            <w:r w:rsidR="00C63C8F" w:rsidRPr="00E1792A">
              <w:rPr>
                <w:lang w:val="en-US"/>
              </w:rPr>
              <w:t xml:space="preserve"> </w:t>
            </w:r>
            <w:r w:rsidRPr="00E1792A">
              <w:rPr>
                <w:lang w:val="en-US"/>
              </w:rPr>
              <w:t xml:space="preserve">is to provide a minimum standard </w:t>
            </w:r>
            <w:r w:rsidR="00C63C8F">
              <w:rPr>
                <w:lang w:val="en-US"/>
              </w:rPr>
              <w:t xml:space="preserve">to </w:t>
            </w:r>
            <w:proofErr w:type="gramStart"/>
            <w:r w:rsidR="00C63C8F">
              <w:rPr>
                <w:lang w:val="en-US"/>
              </w:rPr>
              <w:t>be used</w:t>
            </w:r>
            <w:proofErr w:type="gramEnd"/>
            <w:r w:rsidR="00C63C8F">
              <w:rPr>
                <w:lang w:val="en-US"/>
              </w:rPr>
              <w:t xml:space="preserve"> to prepare </w:t>
            </w:r>
            <w:r w:rsidRPr="00E1792A">
              <w:rPr>
                <w:lang w:val="en-US"/>
              </w:rPr>
              <w:t xml:space="preserve">the </w:t>
            </w:r>
            <w:r w:rsidR="00C63C8F" w:rsidRPr="00BB3F0A">
              <w:rPr>
                <w:lang w:val="en-US"/>
              </w:rPr>
              <w:t xml:space="preserve">Public Reporting </w:t>
            </w:r>
            <w:r w:rsidRPr="00E1792A">
              <w:rPr>
                <w:lang w:val="en-US"/>
              </w:rPr>
              <w:t xml:space="preserve">of Exploration Targets, Exploration Results, Mineral Resources or Mineral Reserves. Such reporting must contain all information that investors and their professional advisers would reasonably require, and reasonably expect to find in a Public Report, </w:t>
            </w:r>
            <w:proofErr w:type="gramStart"/>
            <w:r w:rsidRPr="00E1792A">
              <w:rPr>
                <w:lang w:val="en-US"/>
              </w:rPr>
              <w:t>for the purpose of</w:t>
            </w:r>
            <w:proofErr w:type="gramEnd"/>
            <w:r w:rsidRPr="00E1792A">
              <w:rPr>
                <w:lang w:val="en-US"/>
              </w:rPr>
              <w:t xml:space="preserve"> making of a reasoned and balanced judgement regarding the Exploration Targets, Exploration Results, Mineral Resources or Mineral Reserves being reported. </w:t>
            </w:r>
          </w:p>
        </w:tc>
        <w:tc>
          <w:tcPr>
            <w:tcW w:w="2500" w:type="pct"/>
          </w:tcPr>
          <w:p w14:paraId="3BE2E05D" w14:textId="597CD6BB" w:rsidR="00A94328" w:rsidRPr="003C2955" w:rsidRDefault="4A02D816" w:rsidP="373DD83C">
            <w:pPr>
              <w:pStyle w:val="14"/>
              <w:widowControl/>
              <w:spacing w:line="264" w:lineRule="auto"/>
              <w:rPr>
                <w:lang w:val="ru"/>
              </w:rPr>
            </w:pPr>
            <w:r>
              <w:t xml:space="preserve">Целью </w:t>
            </w:r>
            <w:r w:rsidR="6616BEBB">
              <w:t>Кодекса</w:t>
            </w:r>
            <w:r w:rsidR="6F847997">
              <w:t xml:space="preserve"> МИРР</w:t>
            </w:r>
            <w:r>
              <w:t xml:space="preserve"> является определение минимального стандарта, который </w:t>
            </w:r>
            <w:r w:rsidR="4CAFEDE0">
              <w:t xml:space="preserve">следует </w:t>
            </w:r>
            <w:r>
              <w:t xml:space="preserve">использовать для составления </w:t>
            </w:r>
            <w:r w:rsidR="5E8C640B">
              <w:t>Публичной Отчетности</w:t>
            </w:r>
            <w:r>
              <w:t xml:space="preserve"> о </w:t>
            </w:r>
            <w:r w:rsidR="085EC33B">
              <w:t>П</w:t>
            </w:r>
            <w:r>
              <w:t xml:space="preserve">рогнозном </w:t>
            </w:r>
            <w:r w:rsidR="085EC33B">
              <w:t>П</w:t>
            </w:r>
            <w:r>
              <w:t xml:space="preserve">отенциале, результатах </w:t>
            </w:r>
            <w:r w:rsidR="085EC33B">
              <w:t>ГРР</w:t>
            </w:r>
            <w:r>
              <w:t xml:space="preserve">, </w:t>
            </w:r>
            <w:r w:rsidR="52BFCDFE">
              <w:t>Минераль</w:t>
            </w:r>
            <w:r w:rsidR="0AE8456E">
              <w:t>ных Р</w:t>
            </w:r>
            <w:r>
              <w:t xml:space="preserve">есурсах или </w:t>
            </w:r>
            <w:r w:rsidR="085EC33B">
              <w:t>Минеральных</w:t>
            </w:r>
            <w:r w:rsidR="6616BEBB">
              <w:t xml:space="preserve"> </w:t>
            </w:r>
            <w:r w:rsidR="0AE8456E">
              <w:t>З</w:t>
            </w:r>
            <w:r>
              <w:t xml:space="preserve">апасах. Такая отчетность должна содержать всю информацию, которую обоснованно могут потребовать инвесторы и их профессиональные консультанты или которую они обоснованно ожидают увидеть в </w:t>
            </w:r>
            <w:r w:rsidR="085EC33B">
              <w:t>Публичном О</w:t>
            </w:r>
            <w:r>
              <w:t>тчете для того, чтобы вынести разумное и взвешенное суждение о</w:t>
            </w:r>
            <w:r w:rsidR="2D81C4F1">
              <w:t> </w:t>
            </w:r>
            <w:r>
              <w:t xml:space="preserve">результатах </w:t>
            </w:r>
            <w:r w:rsidR="085EC33B">
              <w:t>ГРР</w:t>
            </w:r>
            <w:r>
              <w:t xml:space="preserve">, </w:t>
            </w:r>
            <w:r w:rsidR="52BFCDFE">
              <w:t>Минераль</w:t>
            </w:r>
            <w:r>
              <w:t xml:space="preserve">ных </w:t>
            </w:r>
            <w:r w:rsidR="52BFCDFE">
              <w:t>Ресурс</w:t>
            </w:r>
            <w:r>
              <w:t xml:space="preserve">ах или </w:t>
            </w:r>
            <w:r w:rsidR="52BFCDFE">
              <w:t>Минераль</w:t>
            </w:r>
            <w:r>
              <w:t xml:space="preserve">ных </w:t>
            </w:r>
            <w:r w:rsidR="52BFCDFE">
              <w:t>Запас</w:t>
            </w:r>
            <w:r>
              <w:t>ах, представленных в отчетности.</w:t>
            </w:r>
          </w:p>
        </w:tc>
      </w:tr>
      <w:tr w:rsidR="00A94328" w:rsidRPr="00A94328" w14:paraId="570AD01D" w14:textId="77777777" w:rsidTr="51DE1806">
        <w:tc>
          <w:tcPr>
            <w:tcW w:w="2500" w:type="pct"/>
          </w:tcPr>
          <w:p w14:paraId="401AE12A" w14:textId="77777777" w:rsidR="00A94328" w:rsidRPr="00E1792A" w:rsidRDefault="2481C96D" w:rsidP="6C64A379">
            <w:pPr>
              <w:widowControl/>
              <w:spacing w:before="120" w:after="120"/>
              <w:rPr>
                <w:rFonts w:asciiTheme="minorBidi" w:hAnsiTheme="minorBidi" w:cstheme="minorBidi"/>
                <w:b/>
                <w:bCs/>
                <w:color w:val="2A3754"/>
                <w:sz w:val="28"/>
                <w:szCs w:val="28"/>
              </w:rPr>
            </w:pPr>
            <w:r w:rsidRPr="00E1792A">
              <w:rPr>
                <w:rFonts w:asciiTheme="minorBidi" w:hAnsiTheme="minorBidi" w:cstheme="minorBidi"/>
                <w:b/>
                <w:bCs/>
                <w:color w:val="2A3754"/>
                <w:sz w:val="28"/>
                <w:szCs w:val="28"/>
              </w:rPr>
              <w:t>Copyright</w:t>
            </w:r>
          </w:p>
        </w:tc>
        <w:tc>
          <w:tcPr>
            <w:tcW w:w="2500" w:type="pct"/>
          </w:tcPr>
          <w:p w14:paraId="623CF188" w14:textId="1C2A72A0" w:rsidR="00A94328" w:rsidRPr="00E1792A" w:rsidRDefault="2481C96D" w:rsidP="6C64A379">
            <w:pPr>
              <w:widowControl/>
              <w:spacing w:before="120" w:after="120"/>
              <w:rPr>
                <w:rFonts w:asciiTheme="minorBidi" w:hAnsiTheme="minorBidi" w:cstheme="minorBidi"/>
                <w:b/>
                <w:bCs/>
                <w:color w:val="2A3754"/>
                <w:sz w:val="28"/>
                <w:szCs w:val="28"/>
              </w:rPr>
            </w:pPr>
            <w:r w:rsidRPr="00E1792A">
              <w:rPr>
                <w:rFonts w:asciiTheme="minorBidi" w:hAnsiTheme="minorBidi" w:cstheme="minorBidi"/>
                <w:b/>
                <w:bCs/>
                <w:color w:val="2A3754"/>
                <w:sz w:val="28"/>
                <w:szCs w:val="28"/>
              </w:rPr>
              <w:t>Авторское право</w:t>
            </w:r>
          </w:p>
        </w:tc>
      </w:tr>
      <w:tr w:rsidR="00A94328" w:rsidRPr="00C222B4" w14:paraId="500E421F" w14:textId="77777777" w:rsidTr="51DE1806">
        <w:trPr>
          <w:trHeight w:val="265"/>
        </w:trPr>
        <w:tc>
          <w:tcPr>
            <w:tcW w:w="2500" w:type="pct"/>
          </w:tcPr>
          <w:p w14:paraId="54DEBCFA" w14:textId="302517E5" w:rsidR="00A94328" w:rsidRPr="00E1792A" w:rsidRDefault="2481C96D" w:rsidP="00BB3F0A">
            <w:pPr>
              <w:pStyle w:val="210"/>
              <w:widowControl/>
              <w:shd w:val="clear" w:color="auto" w:fill="auto"/>
              <w:spacing w:line="264" w:lineRule="auto"/>
              <w:rPr>
                <w:rFonts w:asciiTheme="minorBidi" w:hAnsiTheme="minorBidi" w:cstheme="minorBidi"/>
                <w:lang w:val="en-US"/>
              </w:rPr>
            </w:pPr>
            <w:r w:rsidRPr="00E1792A">
              <w:rPr>
                <w:rFonts w:asciiTheme="minorBidi" w:hAnsiTheme="minorBidi" w:cstheme="minorBidi"/>
                <w:lang w:val="en-US"/>
              </w:rPr>
              <w:t xml:space="preserve">© </w:t>
            </w:r>
            <w:r w:rsidR="009B60FE" w:rsidRPr="00E1792A">
              <w:rPr>
                <w:rStyle w:val="21"/>
                <w:lang w:val="en-US"/>
              </w:rPr>
              <w:t xml:space="preserve"> </w:t>
            </w:r>
            <w:r w:rsidR="009B60FE" w:rsidRPr="00E1792A">
              <w:rPr>
                <w:rStyle w:val="ezkurwreuab5ozgtqnkl"/>
                <w:lang w:val="en-US"/>
              </w:rPr>
              <w:t>Interregional</w:t>
            </w:r>
            <w:r w:rsidR="009B60FE" w:rsidRPr="00E1792A">
              <w:rPr>
                <w:lang w:val="en-US"/>
              </w:rPr>
              <w:t xml:space="preserve"> </w:t>
            </w:r>
            <w:r w:rsidR="009B60FE" w:rsidRPr="00E1792A">
              <w:rPr>
                <w:rStyle w:val="ezkurwreuab5ozgtqnkl"/>
                <w:lang w:val="en-US"/>
              </w:rPr>
              <w:t>Public</w:t>
            </w:r>
            <w:r w:rsidR="009B60FE" w:rsidRPr="00E1792A">
              <w:rPr>
                <w:lang w:val="en-US"/>
              </w:rPr>
              <w:t xml:space="preserve"> </w:t>
            </w:r>
            <w:r w:rsidR="009B60FE" w:rsidRPr="00E1792A">
              <w:rPr>
                <w:rStyle w:val="ezkurwreuab5ozgtqnkl"/>
                <w:lang w:val="en-US"/>
              </w:rPr>
              <w:t>Organization</w:t>
            </w:r>
            <w:r w:rsidR="009B60FE" w:rsidRPr="00E1792A">
              <w:rPr>
                <w:rFonts w:asciiTheme="minorBidi" w:hAnsiTheme="minorBidi" w:cstheme="minorBidi"/>
                <w:lang w:val="en-US"/>
              </w:rPr>
              <w:t xml:space="preserve"> “Russian Society for Subsoil Use Experts”</w:t>
            </w:r>
          </w:p>
        </w:tc>
        <w:tc>
          <w:tcPr>
            <w:tcW w:w="2500" w:type="pct"/>
          </w:tcPr>
          <w:p w14:paraId="0004B7DD" w14:textId="788E72F8" w:rsidR="00A94328" w:rsidRPr="00E1792A" w:rsidRDefault="147197F0" w:rsidP="6C64A379">
            <w:pPr>
              <w:pStyle w:val="210"/>
              <w:widowControl/>
              <w:shd w:val="clear" w:color="auto" w:fill="auto"/>
              <w:spacing w:line="264" w:lineRule="auto"/>
              <w:rPr>
                <w:rFonts w:asciiTheme="minorBidi" w:hAnsiTheme="minorBidi" w:cstheme="minorBidi"/>
              </w:rPr>
            </w:pPr>
            <w:r w:rsidRPr="00E1792A">
              <w:rPr>
                <w:rFonts w:asciiTheme="minorBidi" w:hAnsiTheme="minorBidi" w:cstheme="minorBidi"/>
              </w:rPr>
              <w:t xml:space="preserve">© </w:t>
            </w:r>
            <w:r w:rsidR="468368FE" w:rsidRPr="00E1792A">
              <w:rPr>
                <w:rFonts w:asciiTheme="minorBidi" w:hAnsiTheme="minorBidi" w:cstheme="minorBidi"/>
              </w:rPr>
              <w:t xml:space="preserve">МОО </w:t>
            </w:r>
            <w:r w:rsidRPr="00E1792A">
              <w:rPr>
                <w:rFonts w:asciiTheme="minorBidi" w:hAnsiTheme="minorBidi" w:cstheme="minorBidi"/>
              </w:rPr>
              <w:t>«ОЭРН»</w:t>
            </w:r>
          </w:p>
        </w:tc>
      </w:tr>
      <w:tr w:rsidR="00A94328" w:rsidRPr="00435265" w14:paraId="16D094DB" w14:textId="77777777" w:rsidTr="51DE1806">
        <w:tblPrEx>
          <w:tblBorders>
            <w:insideH w:val="single" w:sz="4" w:space="0" w:color="auto"/>
          </w:tblBorders>
        </w:tblPrEx>
        <w:tc>
          <w:tcPr>
            <w:tcW w:w="2500" w:type="pct"/>
          </w:tcPr>
          <w:p w14:paraId="62959C2C" w14:textId="77777777" w:rsidR="00A94328" w:rsidRPr="00435265" w:rsidRDefault="2481C96D" w:rsidP="6C64A379">
            <w:pPr>
              <w:pStyle w:val="71"/>
              <w:widowControl/>
              <w:shd w:val="clear" w:color="auto" w:fill="auto"/>
              <w:spacing w:line="264" w:lineRule="auto"/>
              <w:rPr>
                <w:rFonts w:asciiTheme="minorBidi" w:hAnsiTheme="minorBidi" w:cstheme="minorBidi"/>
              </w:rPr>
            </w:pPr>
            <w:r w:rsidRPr="51DE1806">
              <w:rPr>
                <w:rFonts w:asciiTheme="minorBidi" w:hAnsiTheme="minorBidi" w:cstheme="minorBidi"/>
              </w:rPr>
              <w:t>All rights reserved.</w:t>
            </w:r>
          </w:p>
        </w:tc>
        <w:tc>
          <w:tcPr>
            <w:tcW w:w="2500" w:type="pct"/>
          </w:tcPr>
          <w:p w14:paraId="209532F5" w14:textId="77777777" w:rsidR="00A94328" w:rsidRPr="00A94328" w:rsidRDefault="2481C96D" w:rsidP="6C64A379">
            <w:pPr>
              <w:pStyle w:val="71"/>
              <w:widowControl/>
              <w:shd w:val="clear" w:color="auto" w:fill="auto"/>
              <w:spacing w:line="264" w:lineRule="auto"/>
              <w:rPr>
                <w:rFonts w:asciiTheme="minorBidi" w:hAnsiTheme="minorBidi" w:cstheme="minorBidi"/>
              </w:rPr>
            </w:pPr>
            <w:r w:rsidRPr="51DE1806">
              <w:rPr>
                <w:rFonts w:asciiTheme="minorBidi" w:hAnsiTheme="minorBidi" w:cstheme="minorBidi"/>
              </w:rPr>
              <w:t>Все права сохранены.</w:t>
            </w:r>
          </w:p>
        </w:tc>
      </w:tr>
    </w:tbl>
    <w:p w14:paraId="5AEB63B5" w14:textId="0BDD98DF" w:rsidR="000671C4" w:rsidRDefault="0643157D" w:rsidP="6C64A379">
      <w:pPr>
        <w:widowControl/>
        <w:spacing w:line="264" w:lineRule="auto"/>
        <w:rPr>
          <w:rFonts w:asciiTheme="minorBidi" w:eastAsia="Arial" w:hAnsiTheme="minorBidi" w:cstheme="minorBidi"/>
          <w:sz w:val="16"/>
          <w:szCs w:val="16"/>
        </w:rPr>
      </w:pPr>
      <w:r w:rsidRPr="51DE1806">
        <w:rPr>
          <w:rFonts w:asciiTheme="minorBidi" w:hAnsiTheme="minorBidi" w:cstheme="minorBidi"/>
        </w:rPr>
        <w:t>л</w:t>
      </w:r>
    </w:p>
    <w:tbl>
      <w:tblPr>
        <w:tblStyle w:val="ad"/>
        <w:tblW w:w="5000" w:type="pct"/>
        <w:tblBorders>
          <w:insideH w:val="none" w:sz="0" w:space="0" w:color="auto"/>
        </w:tblBorders>
        <w:tblLayout w:type="fixed"/>
        <w:tblLook w:val="04A0" w:firstRow="1" w:lastRow="0" w:firstColumn="1" w:lastColumn="0" w:noHBand="0" w:noVBand="1"/>
      </w:tblPr>
      <w:tblGrid>
        <w:gridCol w:w="4956"/>
        <w:gridCol w:w="4956"/>
      </w:tblGrid>
      <w:tr w:rsidR="00A94328" w:rsidRPr="00435265" w14:paraId="2EF539C1" w14:textId="77777777" w:rsidTr="51DE1806">
        <w:tc>
          <w:tcPr>
            <w:tcW w:w="2500" w:type="pct"/>
          </w:tcPr>
          <w:p w14:paraId="44152CF3" w14:textId="4F3E5164" w:rsidR="00A94328" w:rsidRPr="00A452B6" w:rsidRDefault="2481C96D" w:rsidP="00A452B6">
            <w:pPr>
              <w:pStyle w:val="211"/>
              <w:keepNext/>
              <w:keepLines/>
              <w:widowControl/>
              <w:shd w:val="clear" w:color="auto" w:fill="auto"/>
              <w:spacing w:line="264" w:lineRule="auto"/>
              <w:rPr>
                <w:b w:val="0"/>
                <w:bCs w:val="0"/>
              </w:rPr>
            </w:pPr>
            <w:r w:rsidRPr="51DE1806">
              <w:rPr>
                <w:rStyle w:val="23"/>
                <w:rFonts w:asciiTheme="minorBidi" w:hAnsiTheme="minorBidi" w:cstheme="minorBidi"/>
                <w:b/>
                <w:bCs/>
              </w:rPr>
              <w:t>Contents</w:t>
            </w:r>
            <w:r w:rsidR="00A94328" w:rsidRPr="51DE1806">
              <w:fldChar w:fldCharType="begin"/>
            </w:r>
            <w:r w:rsidR="00A94328" w:rsidRPr="51DE1806">
              <w:instrText xml:space="preserve"> TOC \h \z \t "h1;1;h2;2;TAB;1" </w:instrText>
            </w:r>
            <w:r w:rsidR="00A94328" w:rsidRPr="51DE1806">
              <w:fldChar w:fldCharType="separate"/>
            </w:r>
            <w:r w:rsidR="218F2FFB">
              <w:rPr>
                <w:b w:val="0"/>
                <w:bCs w:val="0"/>
              </w:rPr>
              <w:t>Элементы оглавления не найдены.</w:t>
            </w:r>
            <w:r w:rsidR="00A94328" w:rsidRPr="51DE1806">
              <w:fldChar w:fldCharType="end"/>
            </w:r>
          </w:p>
        </w:tc>
        <w:tc>
          <w:tcPr>
            <w:tcW w:w="2500" w:type="pct"/>
          </w:tcPr>
          <w:p w14:paraId="7308AD82" w14:textId="2211D317" w:rsidR="00A94328" w:rsidRPr="00A452B6" w:rsidRDefault="2481C96D" w:rsidP="6C64A379">
            <w:pPr>
              <w:pStyle w:val="211"/>
              <w:keepNext/>
              <w:keepLines/>
              <w:widowControl/>
              <w:shd w:val="clear" w:color="auto" w:fill="auto"/>
              <w:spacing w:line="264" w:lineRule="auto"/>
              <w:rPr>
                <w:rStyle w:val="23"/>
                <w:rFonts w:asciiTheme="minorBidi" w:hAnsiTheme="minorBidi" w:cstheme="minorBidi"/>
                <w:b/>
                <w:bCs/>
                <w:lang w:val="ru-RU"/>
              </w:rPr>
            </w:pPr>
            <w:r w:rsidRPr="51DE1806">
              <w:rPr>
                <w:rStyle w:val="23"/>
                <w:rFonts w:asciiTheme="minorBidi" w:hAnsiTheme="minorBidi" w:cstheme="minorBidi"/>
                <w:b/>
                <w:bCs/>
              </w:rPr>
              <w:t>Содержание</w:t>
            </w:r>
            <w:r w:rsidR="00A94328" w:rsidRPr="51DE1806">
              <w:rPr>
                <w:rStyle w:val="23"/>
                <w:rFonts w:asciiTheme="minorBidi" w:hAnsiTheme="minorBidi" w:cstheme="minorBidi"/>
                <w:b/>
                <w:bCs/>
                <w:lang w:val="ru"/>
              </w:rPr>
              <w:fldChar w:fldCharType="begin"/>
            </w:r>
            <w:r w:rsidR="00A94328" w:rsidRPr="51DE1806">
              <w:rPr>
                <w:rStyle w:val="23"/>
                <w:rFonts w:asciiTheme="minorBidi" w:hAnsiTheme="minorBidi" w:cstheme="minorBidi"/>
                <w:b/>
                <w:bCs/>
              </w:rPr>
              <w:instrText xml:space="preserve"> TOC \h \z \t "TAB-1;3;h1-1;1;h2-1;2" </w:instrText>
            </w:r>
            <w:r w:rsidR="00A94328" w:rsidRPr="51DE1806">
              <w:rPr>
                <w:rStyle w:val="23"/>
                <w:rFonts w:asciiTheme="minorBidi" w:hAnsiTheme="minorBidi" w:cstheme="minorBidi"/>
                <w:b/>
                <w:bCs/>
              </w:rPr>
              <w:fldChar w:fldCharType="end"/>
            </w:r>
          </w:p>
        </w:tc>
      </w:tr>
      <w:tr w:rsidR="00A452B6" w:rsidRPr="00435265" w14:paraId="06A463C1" w14:textId="77777777" w:rsidTr="51DE1806">
        <w:tc>
          <w:tcPr>
            <w:tcW w:w="2500" w:type="pct"/>
          </w:tcPr>
          <w:p w14:paraId="4BF5C932" w14:textId="7EA05524"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108" w:history="1">
              <w:r w:rsidR="6EACB022" w:rsidRPr="51DE1806">
                <w:rPr>
                  <w:rStyle w:val="af"/>
                  <w:noProof/>
                  <w:u w:val="none"/>
                </w:rPr>
                <w:t>1.</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rPr>
                <w:t>INTRODUCTION</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_Toc178345108 \h </w:instrText>
              </w:r>
              <w:r w:rsidR="00A452B6" w:rsidRPr="00A452B6">
                <w:rPr>
                  <w:noProof/>
                  <w:webHidden/>
                </w:rPr>
              </w:r>
              <w:r w:rsidR="00A452B6" w:rsidRPr="00A452B6">
                <w:rPr>
                  <w:noProof/>
                  <w:webHidden/>
                </w:rPr>
                <w:fldChar w:fldCharType="separate"/>
              </w:r>
              <w:r w:rsidR="6EACB022" w:rsidRPr="51DE1806">
                <w:rPr>
                  <w:noProof/>
                  <w:webHidden/>
                </w:rPr>
                <w:t>8</w:t>
              </w:r>
              <w:r w:rsidR="00A452B6" w:rsidRPr="00A452B6">
                <w:rPr>
                  <w:noProof/>
                  <w:webHidden/>
                </w:rPr>
                <w:fldChar w:fldCharType="end"/>
              </w:r>
            </w:hyperlink>
          </w:p>
        </w:tc>
        <w:tc>
          <w:tcPr>
            <w:tcW w:w="2500" w:type="pct"/>
          </w:tcPr>
          <w:p w14:paraId="2F345B6E" w14:textId="47CD17AB"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227" w:history="1">
              <w:r w:rsidR="6EACB022" w:rsidRPr="51DE1806">
                <w:rPr>
                  <w:rStyle w:val="af"/>
                  <w:noProof/>
                  <w:u w:val="none"/>
                </w:rPr>
                <w:t>1.</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lang w:val="ru"/>
                </w:rPr>
                <w:t>ВВЕДЕНИЕ</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_Toc178345227 \h </w:instrText>
              </w:r>
              <w:r w:rsidR="00A452B6" w:rsidRPr="00A452B6">
                <w:rPr>
                  <w:noProof/>
                  <w:webHidden/>
                </w:rPr>
              </w:r>
              <w:r w:rsidR="00A452B6" w:rsidRPr="00A452B6">
                <w:rPr>
                  <w:noProof/>
                  <w:webHidden/>
                </w:rPr>
                <w:fldChar w:fldCharType="separate"/>
              </w:r>
              <w:r w:rsidR="6EACB022" w:rsidRPr="51DE1806">
                <w:rPr>
                  <w:noProof/>
                  <w:webHidden/>
                </w:rPr>
                <w:t>8</w:t>
              </w:r>
              <w:r w:rsidR="00A452B6" w:rsidRPr="00A452B6">
                <w:rPr>
                  <w:noProof/>
                  <w:webHidden/>
                </w:rPr>
                <w:fldChar w:fldCharType="end"/>
              </w:r>
            </w:hyperlink>
          </w:p>
        </w:tc>
      </w:tr>
      <w:tr w:rsidR="00A452B6" w:rsidRPr="00435265" w14:paraId="7C3DDC39" w14:textId="77777777" w:rsidTr="51DE1806">
        <w:tc>
          <w:tcPr>
            <w:tcW w:w="2500" w:type="pct"/>
          </w:tcPr>
          <w:p w14:paraId="7C12CD11" w14:textId="67EF2FCD"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09" w:history="1">
              <w:r w:rsidR="6EACB022" w:rsidRPr="00A452B6">
                <w:rPr>
                  <w:rStyle w:val="af"/>
                  <w:u w:val="none"/>
                </w:rPr>
                <w:t>Format</w:t>
              </w:r>
              <w:r w:rsidR="00A452B6" w:rsidRPr="00A452B6">
                <w:rPr>
                  <w:webHidden/>
                </w:rPr>
                <w:tab/>
              </w:r>
              <w:r w:rsidR="00A452B6" w:rsidRPr="00A452B6">
                <w:rPr>
                  <w:webHidden/>
                </w:rPr>
                <w:fldChar w:fldCharType="begin"/>
              </w:r>
              <w:r w:rsidR="00A452B6" w:rsidRPr="00A452B6">
                <w:rPr>
                  <w:webHidden/>
                </w:rPr>
                <w:instrText xml:space="preserve"> PAGEREF _Toc178345109 \h </w:instrText>
              </w:r>
              <w:r w:rsidR="00A452B6" w:rsidRPr="00A452B6">
                <w:rPr>
                  <w:webHidden/>
                </w:rPr>
              </w:r>
              <w:r w:rsidR="00A452B6" w:rsidRPr="00A452B6">
                <w:rPr>
                  <w:webHidden/>
                </w:rPr>
                <w:fldChar w:fldCharType="separate"/>
              </w:r>
              <w:r w:rsidR="6EACB022" w:rsidRPr="00A452B6">
                <w:rPr>
                  <w:webHidden/>
                </w:rPr>
                <w:t>8</w:t>
              </w:r>
              <w:r w:rsidR="00A452B6" w:rsidRPr="00A452B6">
                <w:rPr>
                  <w:webHidden/>
                </w:rPr>
                <w:fldChar w:fldCharType="end"/>
              </w:r>
            </w:hyperlink>
          </w:p>
        </w:tc>
        <w:tc>
          <w:tcPr>
            <w:tcW w:w="2500" w:type="pct"/>
          </w:tcPr>
          <w:p w14:paraId="7851FC02" w14:textId="17F13669"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28" w:history="1">
              <w:r w:rsidR="6EACB022" w:rsidRPr="00A452B6">
                <w:rPr>
                  <w:rStyle w:val="af"/>
                  <w:u w:val="none"/>
                  <w:lang w:val="ru"/>
                </w:rPr>
                <w:t>Формат</w:t>
              </w:r>
              <w:r w:rsidR="00A452B6" w:rsidRPr="00A452B6">
                <w:rPr>
                  <w:webHidden/>
                </w:rPr>
                <w:tab/>
              </w:r>
              <w:r w:rsidR="00A452B6" w:rsidRPr="00A452B6">
                <w:rPr>
                  <w:webHidden/>
                </w:rPr>
                <w:fldChar w:fldCharType="begin"/>
              </w:r>
              <w:r w:rsidR="00A452B6" w:rsidRPr="00A452B6">
                <w:rPr>
                  <w:webHidden/>
                </w:rPr>
                <w:instrText xml:space="preserve"> PAGEREF _Toc178345228 \h </w:instrText>
              </w:r>
              <w:r w:rsidR="00A452B6" w:rsidRPr="00A452B6">
                <w:rPr>
                  <w:webHidden/>
                </w:rPr>
              </w:r>
              <w:r w:rsidR="00A452B6" w:rsidRPr="00A452B6">
                <w:rPr>
                  <w:webHidden/>
                </w:rPr>
                <w:fldChar w:fldCharType="separate"/>
              </w:r>
              <w:r w:rsidR="6EACB022" w:rsidRPr="00A452B6">
                <w:rPr>
                  <w:webHidden/>
                </w:rPr>
                <w:t>8</w:t>
              </w:r>
              <w:r w:rsidR="00A452B6" w:rsidRPr="00A452B6">
                <w:rPr>
                  <w:webHidden/>
                </w:rPr>
                <w:fldChar w:fldCharType="end"/>
              </w:r>
            </w:hyperlink>
          </w:p>
        </w:tc>
      </w:tr>
      <w:tr w:rsidR="00A452B6" w:rsidRPr="00435265" w14:paraId="5E280ED4" w14:textId="77777777" w:rsidTr="51DE1806">
        <w:tc>
          <w:tcPr>
            <w:tcW w:w="2500" w:type="pct"/>
          </w:tcPr>
          <w:p w14:paraId="7237EEDD" w14:textId="5E09B0B3"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110" w:history="1">
              <w:r w:rsidR="6EACB022" w:rsidRPr="51DE1806">
                <w:rPr>
                  <w:rStyle w:val="af"/>
                  <w:noProof/>
                  <w:u w:val="none"/>
                </w:rPr>
                <w:t>2.</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rPr>
                <w:t>SCOPE</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_Toc178345110 \h </w:instrText>
              </w:r>
              <w:r w:rsidR="00A452B6" w:rsidRPr="00A452B6">
                <w:rPr>
                  <w:noProof/>
                  <w:webHidden/>
                </w:rPr>
              </w:r>
              <w:r w:rsidR="00A452B6" w:rsidRPr="00A452B6">
                <w:rPr>
                  <w:noProof/>
                  <w:webHidden/>
                </w:rPr>
                <w:fldChar w:fldCharType="separate"/>
              </w:r>
              <w:r w:rsidR="6EACB022" w:rsidRPr="51DE1806">
                <w:rPr>
                  <w:noProof/>
                  <w:webHidden/>
                </w:rPr>
                <w:t>11</w:t>
              </w:r>
              <w:r w:rsidR="00A452B6" w:rsidRPr="00A452B6">
                <w:rPr>
                  <w:noProof/>
                  <w:webHidden/>
                </w:rPr>
                <w:fldChar w:fldCharType="end"/>
              </w:r>
            </w:hyperlink>
          </w:p>
        </w:tc>
        <w:tc>
          <w:tcPr>
            <w:tcW w:w="2500" w:type="pct"/>
          </w:tcPr>
          <w:p w14:paraId="66D395D6" w14:textId="12FB6B68"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229" w:history="1">
              <w:r w:rsidR="6EACB022" w:rsidRPr="51DE1806">
                <w:rPr>
                  <w:rStyle w:val="af"/>
                  <w:noProof/>
                  <w:u w:val="none"/>
                </w:rPr>
                <w:t>2.</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lang w:val="ru"/>
                </w:rPr>
                <w:t>ОБЛАСТЬ ПРИМЕНЕНИЯ</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_Toc178345229 \h </w:instrText>
              </w:r>
              <w:r w:rsidR="00A452B6" w:rsidRPr="00A452B6">
                <w:rPr>
                  <w:noProof/>
                  <w:webHidden/>
                </w:rPr>
              </w:r>
              <w:r w:rsidR="00A452B6" w:rsidRPr="00A452B6">
                <w:rPr>
                  <w:noProof/>
                  <w:webHidden/>
                </w:rPr>
                <w:fldChar w:fldCharType="separate"/>
              </w:r>
              <w:r w:rsidR="6EACB022" w:rsidRPr="51DE1806">
                <w:rPr>
                  <w:noProof/>
                  <w:webHidden/>
                </w:rPr>
                <w:t>11</w:t>
              </w:r>
              <w:r w:rsidR="00A452B6" w:rsidRPr="00A452B6">
                <w:rPr>
                  <w:noProof/>
                  <w:webHidden/>
                </w:rPr>
                <w:fldChar w:fldCharType="end"/>
              </w:r>
            </w:hyperlink>
          </w:p>
        </w:tc>
      </w:tr>
      <w:tr w:rsidR="00A452B6" w:rsidRPr="00435265" w14:paraId="6FB413A2" w14:textId="77777777" w:rsidTr="51DE1806">
        <w:tc>
          <w:tcPr>
            <w:tcW w:w="2500" w:type="pct"/>
          </w:tcPr>
          <w:p w14:paraId="1A22E48F" w14:textId="2AF24812"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11" w:history="1">
              <w:r w:rsidR="6EACB022" w:rsidRPr="00A452B6">
                <w:rPr>
                  <w:rStyle w:val="af"/>
                  <w:u w:val="none"/>
                </w:rPr>
                <w:t>Application</w:t>
              </w:r>
              <w:r w:rsidR="00A452B6" w:rsidRPr="00A452B6">
                <w:rPr>
                  <w:webHidden/>
                </w:rPr>
                <w:tab/>
              </w:r>
              <w:r w:rsidR="00A452B6" w:rsidRPr="00A452B6">
                <w:rPr>
                  <w:webHidden/>
                </w:rPr>
                <w:fldChar w:fldCharType="begin"/>
              </w:r>
              <w:r w:rsidR="00A452B6" w:rsidRPr="00A452B6">
                <w:rPr>
                  <w:webHidden/>
                </w:rPr>
                <w:instrText xml:space="preserve"> PAGEREF _Toc178345111 \h </w:instrText>
              </w:r>
              <w:r w:rsidR="00A452B6" w:rsidRPr="00A452B6">
                <w:rPr>
                  <w:webHidden/>
                </w:rPr>
              </w:r>
              <w:r w:rsidR="00A452B6" w:rsidRPr="00A452B6">
                <w:rPr>
                  <w:webHidden/>
                </w:rPr>
                <w:fldChar w:fldCharType="separate"/>
              </w:r>
              <w:r w:rsidR="6EACB022" w:rsidRPr="00A452B6">
                <w:rPr>
                  <w:webHidden/>
                </w:rPr>
                <w:t>11</w:t>
              </w:r>
              <w:r w:rsidR="00A452B6" w:rsidRPr="00A452B6">
                <w:rPr>
                  <w:webHidden/>
                </w:rPr>
                <w:fldChar w:fldCharType="end"/>
              </w:r>
            </w:hyperlink>
          </w:p>
        </w:tc>
        <w:tc>
          <w:tcPr>
            <w:tcW w:w="2500" w:type="pct"/>
          </w:tcPr>
          <w:p w14:paraId="47A713EC" w14:textId="52543764"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30" w:history="1">
              <w:r w:rsidR="6EACB022" w:rsidRPr="00A452B6">
                <w:rPr>
                  <w:rStyle w:val="af"/>
                  <w:u w:val="none"/>
                  <w:lang w:val="ru"/>
                </w:rPr>
                <w:t>Область применения</w:t>
              </w:r>
              <w:r w:rsidR="00A452B6" w:rsidRPr="00A452B6">
                <w:rPr>
                  <w:webHidden/>
                </w:rPr>
                <w:tab/>
              </w:r>
              <w:r w:rsidR="00A452B6" w:rsidRPr="00A452B6">
                <w:rPr>
                  <w:webHidden/>
                </w:rPr>
                <w:fldChar w:fldCharType="begin"/>
              </w:r>
              <w:r w:rsidR="00A452B6" w:rsidRPr="00A452B6">
                <w:rPr>
                  <w:webHidden/>
                </w:rPr>
                <w:instrText xml:space="preserve"> PAGEREF _Toc178345230 \h </w:instrText>
              </w:r>
              <w:r w:rsidR="00A452B6" w:rsidRPr="00A452B6">
                <w:rPr>
                  <w:webHidden/>
                </w:rPr>
              </w:r>
              <w:r w:rsidR="00A452B6" w:rsidRPr="00A452B6">
                <w:rPr>
                  <w:webHidden/>
                </w:rPr>
                <w:fldChar w:fldCharType="separate"/>
              </w:r>
              <w:r w:rsidR="6EACB022" w:rsidRPr="00A452B6">
                <w:rPr>
                  <w:webHidden/>
                </w:rPr>
                <w:t>11</w:t>
              </w:r>
              <w:r w:rsidR="00A452B6" w:rsidRPr="00A452B6">
                <w:rPr>
                  <w:webHidden/>
                </w:rPr>
                <w:fldChar w:fldCharType="end"/>
              </w:r>
            </w:hyperlink>
          </w:p>
        </w:tc>
      </w:tr>
      <w:tr w:rsidR="00A452B6" w:rsidRPr="00435265" w14:paraId="16B66EAC" w14:textId="77777777" w:rsidTr="51DE1806">
        <w:tc>
          <w:tcPr>
            <w:tcW w:w="2500" w:type="pct"/>
          </w:tcPr>
          <w:p w14:paraId="62EB21EF" w14:textId="34CCAC14"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12" w:history="1">
              <w:r w:rsidR="6EACB022" w:rsidRPr="00A452B6">
                <w:rPr>
                  <w:rStyle w:val="af"/>
                  <w:u w:val="none"/>
                </w:rPr>
                <w:t>Principles</w:t>
              </w:r>
              <w:r w:rsidR="00A452B6" w:rsidRPr="00A452B6">
                <w:rPr>
                  <w:webHidden/>
                </w:rPr>
                <w:tab/>
              </w:r>
              <w:r w:rsidR="00A452B6" w:rsidRPr="00A452B6">
                <w:rPr>
                  <w:webHidden/>
                </w:rPr>
                <w:fldChar w:fldCharType="begin"/>
              </w:r>
              <w:r w:rsidR="00A452B6" w:rsidRPr="00A452B6">
                <w:rPr>
                  <w:webHidden/>
                </w:rPr>
                <w:instrText xml:space="preserve"> PAGEREF _Toc178345112 \h </w:instrText>
              </w:r>
              <w:r w:rsidR="00A452B6" w:rsidRPr="00A452B6">
                <w:rPr>
                  <w:webHidden/>
                </w:rPr>
              </w:r>
              <w:r w:rsidR="00A452B6" w:rsidRPr="00A452B6">
                <w:rPr>
                  <w:webHidden/>
                </w:rPr>
                <w:fldChar w:fldCharType="separate"/>
              </w:r>
              <w:r w:rsidR="6EACB022" w:rsidRPr="00A452B6">
                <w:rPr>
                  <w:webHidden/>
                </w:rPr>
                <w:t>12</w:t>
              </w:r>
              <w:r w:rsidR="00A452B6" w:rsidRPr="00A452B6">
                <w:rPr>
                  <w:webHidden/>
                </w:rPr>
                <w:fldChar w:fldCharType="end"/>
              </w:r>
            </w:hyperlink>
          </w:p>
        </w:tc>
        <w:tc>
          <w:tcPr>
            <w:tcW w:w="2500" w:type="pct"/>
          </w:tcPr>
          <w:p w14:paraId="7181AC28" w14:textId="03DDE387"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31" w:history="1">
              <w:r w:rsidR="6EACB022" w:rsidRPr="00A452B6">
                <w:rPr>
                  <w:rStyle w:val="af"/>
                  <w:u w:val="none"/>
                  <w:lang w:val="ru"/>
                </w:rPr>
                <w:t>Принципы</w:t>
              </w:r>
              <w:r w:rsidR="00A452B6" w:rsidRPr="00A452B6">
                <w:rPr>
                  <w:webHidden/>
                </w:rPr>
                <w:tab/>
              </w:r>
              <w:r w:rsidR="00A452B6" w:rsidRPr="00A452B6">
                <w:rPr>
                  <w:webHidden/>
                </w:rPr>
                <w:fldChar w:fldCharType="begin"/>
              </w:r>
              <w:r w:rsidR="00A452B6" w:rsidRPr="00A452B6">
                <w:rPr>
                  <w:webHidden/>
                </w:rPr>
                <w:instrText xml:space="preserve"> PAGEREF _Toc178345231 \h </w:instrText>
              </w:r>
              <w:r w:rsidR="00A452B6" w:rsidRPr="00A452B6">
                <w:rPr>
                  <w:webHidden/>
                </w:rPr>
              </w:r>
              <w:r w:rsidR="00A452B6" w:rsidRPr="00A452B6">
                <w:rPr>
                  <w:webHidden/>
                </w:rPr>
                <w:fldChar w:fldCharType="separate"/>
              </w:r>
              <w:r w:rsidR="6EACB022" w:rsidRPr="00A452B6">
                <w:rPr>
                  <w:webHidden/>
                </w:rPr>
                <w:t>12</w:t>
              </w:r>
              <w:r w:rsidR="00A452B6" w:rsidRPr="00A452B6">
                <w:rPr>
                  <w:webHidden/>
                </w:rPr>
                <w:fldChar w:fldCharType="end"/>
              </w:r>
            </w:hyperlink>
          </w:p>
        </w:tc>
      </w:tr>
      <w:tr w:rsidR="00A452B6" w:rsidRPr="00435265" w14:paraId="1EAF6165" w14:textId="77777777" w:rsidTr="51DE1806">
        <w:tc>
          <w:tcPr>
            <w:tcW w:w="2500" w:type="pct"/>
          </w:tcPr>
          <w:p w14:paraId="39BF8BD7" w14:textId="2BC394FC"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13" w:history="1">
              <w:r w:rsidR="6EACB022" w:rsidRPr="00A452B6">
                <w:rPr>
                  <w:rStyle w:val="af"/>
                  <w:u w:val="none"/>
                </w:rPr>
                <w:t>Public Reports</w:t>
              </w:r>
              <w:r w:rsidR="00A452B6" w:rsidRPr="00A452B6">
                <w:rPr>
                  <w:webHidden/>
                </w:rPr>
                <w:tab/>
              </w:r>
              <w:r w:rsidR="00A452B6" w:rsidRPr="00A452B6">
                <w:rPr>
                  <w:webHidden/>
                </w:rPr>
                <w:fldChar w:fldCharType="begin"/>
              </w:r>
              <w:r w:rsidR="00A452B6" w:rsidRPr="00A452B6">
                <w:rPr>
                  <w:webHidden/>
                </w:rPr>
                <w:instrText xml:space="preserve"> PAGEREF _Toc178345113 \h </w:instrText>
              </w:r>
              <w:r w:rsidR="00A452B6" w:rsidRPr="00A452B6">
                <w:rPr>
                  <w:webHidden/>
                </w:rPr>
              </w:r>
              <w:r w:rsidR="00A452B6" w:rsidRPr="00A452B6">
                <w:rPr>
                  <w:webHidden/>
                </w:rPr>
                <w:fldChar w:fldCharType="separate"/>
              </w:r>
              <w:r w:rsidR="6EACB022" w:rsidRPr="00A452B6">
                <w:rPr>
                  <w:webHidden/>
                </w:rPr>
                <w:t>13</w:t>
              </w:r>
              <w:r w:rsidR="00A452B6" w:rsidRPr="00A452B6">
                <w:rPr>
                  <w:webHidden/>
                </w:rPr>
                <w:fldChar w:fldCharType="end"/>
              </w:r>
            </w:hyperlink>
          </w:p>
        </w:tc>
        <w:tc>
          <w:tcPr>
            <w:tcW w:w="2500" w:type="pct"/>
          </w:tcPr>
          <w:p w14:paraId="046480D7" w14:textId="726E709B"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32" w:history="1">
              <w:r w:rsidR="6EACB022" w:rsidRPr="00A452B6">
                <w:rPr>
                  <w:rStyle w:val="af"/>
                  <w:u w:val="none"/>
                  <w:lang w:val="ru"/>
                </w:rPr>
                <w:t>Публичные отчеты</w:t>
              </w:r>
              <w:r w:rsidR="00A452B6" w:rsidRPr="00A452B6">
                <w:rPr>
                  <w:webHidden/>
                </w:rPr>
                <w:tab/>
              </w:r>
              <w:r w:rsidR="00A452B6" w:rsidRPr="00A452B6">
                <w:rPr>
                  <w:webHidden/>
                </w:rPr>
                <w:fldChar w:fldCharType="begin"/>
              </w:r>
              <w:r w:rsidR="00A452B6" w:rsidRPr="00A452B6">
                <w:rPr>
                  <w:webHidden/>
                </w:rPr>
                <w:instrText xml:space="preserve"> PAGEREF _Toc178345232 \h </w:instrText>
              </w:r>
              <w:r w:rsidR="00A452B6" w:rsidRPr="00A452B6">
                <w:rPr>
                  <w:webHidden/>
                </w:rPr>
              </w:r>
              <w:r w:rsidR="00A452B6" w:rsidRPr="00A452B6">
                <w:rPr>
                  <w:webHidden/>
                </w:rPr>
                <w:fldChar w:fldCharType="separate"/>
              </w:r>
              <w:r w:rsidR="6EACB022" w:rsidRPr="00A452B6">
                <w:rPr>
                  <w:webHidden/>
                </w:rPr>
                <w:t>13</w:t>
              </w:r>
              <w:r w:rsidR="00A452B6" w:rsidRPr="00A452B6">
                <w:rPr>
                  <w:webHidden/>
                </w:rPr>
                <w:fldChar w:fldCharType="end"/>
              </w:r>
            </w:hyperlink>
          </w:p>
        </w:tc>
      </w:tr>
      <w:tr w:rsidR="00A452B6" w:rsidRPr="00435265" w14:paraId="7DA6A0EA" w14:textId="77777777" w:rsidTr="51DE1806">
        <w:tc>
          <w:tcPr>
            <w:tcW w:w="2500" w:type="pct"/>
          </w:tcPr>
          <w:p w14:paraId="5E0D85F9" w14:textId="0937551A"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14" w:history="1">
              <w:r w:rsidR="6EACB022" w:rsidRPr="00A452B6">
                <w:rPr>
                  <w:rStyle w:val="af"/>
                  <w:u w:val="none"/>
                </w:rPr>
                <w:t>Reporting General</w:t>
              </w:r>
              <w:r w:rsidR="00A452B6" w:rsidRPr="00A452B6">
                <w:rPr>
                  <w:webHidden/>
                </w:rPr>
                <w:tab/>
              </w:r>
              <w:r w:rsidR="00A452B6" w:rsidRPr="00A452B6">
                <w:rPr>
                  <w:webHidden/>
                </w:rPr>
                <w:fldChar w:fldCharType="begin"/>
              </w:r>
              <w:r w:rsidR="00A452B6" w:rsidRPr="00A452B6">
                <w:rPr>
                  <w:webHidden/>
                </w:rPr>
                <w:instrText xml:space="preserve"> PAGEREF _Toc178345114 \h </w:instrText>
              </w:r>
              <w:r w:rsidR="00A452B6" w:rsidRPr="00A452B6">
                <w:rPr>
                  <w:webHidden/>
                </w:rPr>
              </w:r>
              <w:r w:rsidR="00A452B6" w:rsidRPr="00A452B6">
                <w:rPr>
                  <w:webHidden/>
                </w:rPr>
                <w:fldChar w:fldCharType="separate"/>
              </w:r>
              <w:r w:rsidR="6EACB022" w:rsidRPr="00A452B6">
                <w:rPr>
                  <w:webHidden/>
                </w:rPr>
                <w:t>17</w:t>
              </w:r>
              <w:r w:rsidR="00A452B6" w:rsidRPr="00A452B6">
                <w:rPr>
                  <w:webHidden/>
                </w:rPr>
                <w:fldChar w:fldCharType="end"/>
              </w:r>
            </w:hyperlink>
          </w:p>
        </w:tc>
        <w:tc>
          <w:tcPr>
            <w:tcW w:w="2500" w:type="pct"/>
          </w:tcPr>
          <w:p w14:paraId="47D97D3E" w14:textId="11E2DDDA"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33" w:history="1">
              <w:r w:rsidR="6EACB022" w:rsidRPr="00A452B6">
                <w:rPr>
                  <w:rStyle w:val="af"/>
                  <w:u w:val="none"/>
                  <w:lang w:val="ru"/>
                </w:rPr>
                <w:t>Общая информация отчетности</w:t>
              </w:r>
              <w:r w:rsidR="00A452B6" w:rsidRPr="00A452B6">
                <w:rPr>
                  <w:webHidden/>
                </w:rPr>
                <w:tab/>
              </w:r>
              <w:r w:rsidR="00A452B6" w:rsidRPr="00A452B6">
                <w:rPr>
                  <w:webHidden/>
                </w:rPr>
                <w:fldChar w:fldCharType="begin"/>
              </w:r>
              <w:r w:rsidR="00A452B6" w:rsidRPr="00A452B6">
                <w:rPr>
                  <w:webHidden/>
                </w:rPr>
                <w:instrText xml:space="preserve"> PAGEREF _Toc178345233 \h </w:instrText>
              </w:r>
              <w:r w:rsidR="00A452B6" w:rsidRPr="00A452B6">
                <w:rPr>
                  <w:webHidden/>
                </w:rPr>
              </w:r>
              <w:r w:rsidR="00A452B6" w:rsidRPr="00A452B6">
                <w:rPr>
                  <w:webHidden/>
                </w:rPr>
                <w:fldChar w:fldCharType="separate"/>
              </w:r>
              <w:r w:rsidR="6EACB022" w:rsidRPr="00A452B6">
                <w:rPr>
                  <w:webHidden/>
                </w:rPr>
                <w:t>17</w:t>
              </w:r>
              <w:r w:rsidR="00A452B6" w:rsidRPr="00A452B6">
                <w:rPr>
                  <w:webHidden/>
                </w:rPr>
                <w:fldChar w:fldCharType="end"/>
              </w:r>
            </w:hyperlink>
          </w:p>
        </w:tc>
      </w:tr>
      <w:tr w:rsidR="00A452B6" w:rsidRPr="00435265" w14:paraId="54CCA672" w14:textId="77777777" w:rsidTr="51DE1806">
        <w:tc>
          <w:tcPr>
            <w:tcW w:w="2500" w:type="pct"/>
          </w:tcPr>
          <w:p w14:paraId="03F1393A" w14:textId="76D306C3"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115" w:history="1">
              <w:r w:rsidR="6EACB022" w:rsidRPr="51DE1806">
                <w:rPr>
                  <w:rStyle w:val="af"/>
                  <w:noProof/>
                  <w:u w:val="none"/>
                </w:rPr>
                <w:t>3.</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rPr>
                <w:t>COMPETENCE AND RESPONSIBILITY</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_Toc178345115 \h </w:instrText>
              </w:r>
              <w:r w:rsidR="00A452B6" w:rsidRPr="00A452B6">
                <w:rPr>
                  <w:noProof/>
                  <w:webHidden/>
                </w:rPr>
              </w:r>
              <w:r w:rsidR="00A452B6" w:rsidRPr="00A452B6">
                <w:rPr>
                  <w:noProof/>
                  <w:webHidden/>
                </w:rPr>
                <w:fldChar w:fldCharType="separate"/>
              </w:r>
              <w:r w:rsidR="6EACB022" w:rsidRPr="51DE1806">
                <w:rPr>
                  <w:noProof/>
                  <w:webHidden/>
                </w:rPr>
                <w:t>18</w:t>
              </w:r>
              <w:r w:rsidR="00A452B6" w:rsidRPr="00A452B6">
                <w:rPr>
                  <w:noProof/>
                  <w:webHidden/>
                </w:rPr>
                <w:fldChar w:fldCharType="end"/>
              </w:r>
            </w:hyperlink>
          </w:p>
        </w:tc>
        <w:tc>
          <w:tcPr>
            <w:tcW w:w="2500" w:type="pct"/>
          </w:tcPr>
          <w:p w14:paraId="582D16B3" w14:textId="44F87CF8"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234" w:history="1">
              <w:r w:rsidR="6EACB022" w:rsidRPr="51DE1806">
                <w:rPr>
                  <w:rStyle w:val="af"/>
                  <w:noProof/>
                  <w:u w:val="none"/>
                </w:rPr>
                <w:t>3.</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lang w:val="ru"/>
                </w:rPr>
                <w:t>КОМПЕТЕНТНОСТЬ И ОТВЕТСТВЕННОСТЬ</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_Toc178345234 \h </w:instrText>
              </w:r>
              <w:r w:rsidR="00A452B6" w:rsidRPr="00A452B6">
                <w:rPr>
                  <w:noProof/>
                  <w:webHidden/>
                </w:rPr>
              </w:r>
              <w:r w:rsidR="00A452B6" w:rsidRPr="00A452B6">
                <w:rPr>
                  <w:noProof/>
                  <w:webHidden/>
                </w:rPr>
                <w:fldChar w:fldCharType="separate"/>
              </w:r>
              <w:r w:rsidR="6EACB022" w:rsidRPr="51DE1806">
                <w:rPr>
                  <w:noProof/>
                  <w:webHidden/>
                </w:rPr>
                <w:t>18</w:t>
              </w:r>
              <w:r w:rsidR="00A452B6" w:rsidRPr="00A452B6">
                <w:rPr>
                  <w:noProof/>
                  <w:webHidden/>
                </w:rPr>
                <w:fldChar w:fldCharType="end"/>
              </w:r>
            </w:hyperlink>
          </w:p>
        </w:tc>
      </w:tr>
      <w:tr w:rsidR="00A452B6" w:rsidRPr="00435265" w14:paraId="070618FC" w14:textId="77777777" w:rsidTr="51DE1806">
        <w:tc>
          <w:tcPr>
            <w:tcW w:w="2500" w:type="pct"/>
          </w:tcPr>
          <w:p w14:paraId="62E01BDC" w14:textId="18B74F25"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16" w:history="1">
              <w:r w:rsidR="6EACB022" w:rsidRPr="00A452B6">
                <w:rPr>
                  <w:rStyle w:val="af"/>
                  <w:u w:val="none"/>
                </w:rPr>
                <w:t>Competent Person's experience</w:t>
              </w:r>
              <w:r w:rsidR="00A452B6" w:rsidRPr="00A452B6">
                <w:rPr>
                  <w:webHidden/>
                </w:rPr>
                <w:tab/>
              </w:r>
              <w:r w:rsidR="00A452B6" w:rsidRPr="00A452B6">
                <w:rPr>
                  <w:webHidden/>
                </w:rPr>
                <w:fldChar w:fldCharType="begin"/>
              </w:r>
              <w:r w:rsidR="00A452B6" w:rsidRPr="00A452B6">
                <w:rPr>
                  <w:webHidden/>
                </w:rPr>
                <w:instrText xml:space="preserve"> PAGEREF _Toc178345116 \h </w:instrText>
              </w:r>
              <w:r w:rsidR="00A452B6" w:rsidRPr="00A452B6">
                <w:rPr>
                  <w:webHidden/>
                </w:rPr>
              </w:r>
              <w:r w:rsidR="00A452B6" w:rsidRPr="00A452B6">
                <w:rPr>
                  <w:webHidden/>
                </w:rPr>
                <w:fldChar w:fldCharType="separate"/>
              </w:r>
              <w:r w:rsidR="6EACB022" w:rsidRPr="00A452B6">
                <w:rPr>
                  <w:webHidden/>
                </w:rPr>
                <w:t>20</w:t>
              </w:r>
              <w:r w:rsidR="00A452B6" w:rsidRPr="00A452B6">
                <w:rPr>
                  <w:webHidden/>
                </w:rPr>
                <w:fldChar w:fldCharType="end"/>
              </w:r>
            </w:hyperlink>
          </w:p>
        </w:tc>
        <w:tc>
          <w:tcPr>
            <w:tcW w:w="2500" w:type="pct"/>
          </w:tcPr>
          <w:p w14:paraId="4A99BD75" w14:textId="412F9D74"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35" w:history="1">
              <w:r w:rsidR="6EACB022" w:rsidRPr="00A452B6">
                <w:rPr>
                  <w:rStyle w:val="af"/>
                  <w:u w:val="none"/>
                  <w:lang w:val="ru"/>
                </w:rPr>
                <w:t xml:space="preserve">Опыт </w:t>
              </w:r>
              <w:r w:rsidR="51FA05FA">
                <w:rPr>
                  <w:rStyle w:val="af"/>
                  <w:u w:val="none"/>
                  <w:lang w:val="ru"/>
                </w:rPr>
                <w:t>Компетентн</w:t>
              </w:r>
              <w:r w:rsidR="6EACB022" w:rsidRPr="00A452B6">
                <w:rPr>
                  <w:rStyle w:val="af"/>
                  <w:u w:val="none"/>
                  <w:lang w:val="ru"/>
                </w:rPr>
                <w:t>ого</w:t>
              </w:r>
              <w:r w:rsidR="51FA05FA">
                <w:rPr>
                  <w:rStyle w:val="af"/>
                  <w:u w:val="none"/>
                  <w:lang w:val="ru"/>
                </w:rPr>
                <w:t xml:space="preserve"> Лиц</w:t>
              </w:r>
              <w:r w:rsidR="6EACB022" w:rsidRPr="00A452B6">
                <w:rPr>
                  <w:rStyle w:val="af"/>
                  <w:u w:val="none"/>
                  <w:lang w:val="ru"/>
                </w:rPr>
                <w:t>а</w:t>
              </w:r>
              <w:r w:rsidR="00A452B6" w:rsidRPr="00A452B6">
                <w:rPr>
                  <w:webHidden/>
                </w:rPr>
                <w:tab/>
              </w:r>
              <w:r w:rsidR="00A452B6" w:rsidRPr="00A452B6">
                <w:rPr>
                  <w:webHidden/>
                </w:rPr>
                <w:fldChar w:fldCharType="begin"/>
              </w:r>
              <w:r w:rsidR="00A452B6" w:rsidRPr="00A452B6">
                <w:rPr>
                  <w:webHidden/>
                </w:rPr>
                <w:instrText xml:space="preserve"> PAGEREF _Toc178345235 \h </w:instrText>
              </w:r>
              <w:r w:rsidR="00A452B6" w:rsidRPr="00A452B6">
                <w:rPr>
                  <w:webHidden/>
                </w:rPr>
              </w:r>
              <w:r w:rsidR="00A452B6" w:rsidRPr="00A452B6">
                <w:rPr>
                  <w:webHidden/>
                </w:rPr>
                <w:fldChar w:fldCharType="separate"/>
              </w:r>
              <w:r w:rsidR="6EACB022" w:rsidRPr="00A452B6">
                <w:rPr>
                  <w:webHidden/>
                </w:rPr>
                <w:t>20</w:t>
              </w:r>
              <w:r w:rsidR="00A452B6" w:rsidRPr="00A452B6">
                <w:rPr>
                  <w:webHidden/>
                </w:rPr>
                <w:fldChar w:fldCharType="end"/>
              </w:r>
            </w:hyperlink>
          </w:p>
        </w:tc>
      </w:tr>
      <w:tr w:rsidR="00A452B6" w:rsidRPr="00435265" w14:paraId="29D575D5" w14:textId="77777777" w:rsidTr="51DE1806">
        <w:tc>
          <w:tcPr>
            <w:tcW w:w="2500" w:type="pct"/>
          </w:tcPr>
          <w:p w14:paraId="25E7BCE9" w14:textId="4B63EBEC"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17" w:history="1">
              <w:r w:rsidR="6EACB022" w:rsidRPr="00A452B6">
                <w:rPr>
                  <w:rStyle w:val="af"/>
                  <w:u w:val="none"/>
                </w:rPr>
                <w:t>Competent Person’s responsibilities</w:t>
              </w:r>
              <w:r w:rsidR="00A452B6" w:rsidRPr="00A452B6">
                <w:rPr>
                  <w:webHidden/>
                </w:rPr>
                <w:tab/>
              </w:r>
              <w:r w:rsidR="00A452B6" w:rsidRPr="00A452B6">
                <w:rPr>
                  <w:webHidden/>
                </w:rPr>
                <w:fldChar w:fldCharType="begin"/>
              </w:r>
              <w:r w:rsidR="00A452B6" w:rsidRPr="00A452B6">
                <w:rPr>
                  <w:webHidden/>
                </w:rPr>
                <w:instrText xml:space="preserve"> PAGEREF _Toc178345117 \h </w:instrText>
              </w:r>
              <w:r w:rsidR="00A452B6" w:rsidRPr="00A452B6">
                <w:rPr>
                  <w:webHidden/>
                </w:rPr>
              </w:r>
              <w:r w:rsidR="00A452B6" w:rsidRPr="00A452B6">
                <w:rPr>
                  <w:webHidden/>
                </w:rPr>
                <w:fldChar w:fldCharType="separate"/>
              </w:r>
              <w:r w:rsidR="6EACB022" w:rsidRPr="00A452B6">
                <w:rPr>
                  <w:webHidden/>
                </w:rPr>
                <w:t>22</w:t>
              </w:r>
              <w:r w:rsidR="00A452B6" w:rsidRPr="00A452B6">
                <w:rPr>
                  <w:webHidden/>
                </w:rPr>
                <w:fldChar w:fldCharType="end"/>
              </w:r>
            </w:hyperlink>
          </w:p>
        </w:tc>
        <w:tc>
          <w:tcPr>
            <w:tcW w:w="2500" w:type="pct"/>
          </w:tcPr>
          <w:p w14:paraId="4646EBEB" w14:textId="6A6C00A8"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36" w:history="1">
              <w:r w:rsidR="6EACB022" w:rsidRPr="00A452B6">
                <w:rPr>
                  <w:rStyle w:val="af"/>
                  <w:u w:val="none"/>
                  <w:lang w:val="ru"/>
                </w:rPr>
                <w:t xml:space="preserve">Ответственность </w:t>
              </w:r>
              <w:r w:rsidR="51FA05FA">
                <w:rPr>
                  <w:rStyle w:val="af"/>
                  <w:u w:val="none"/>
                  <w:lang w:val="ru"/>
                </w:rPr>
                <w:t>Компетентн</w:t>
              </w:r>
              <w:r w:rsidR="6EACB022" w:rsidRPr="00A452B6">
                <w:rPr>
                  <w:rStyle w:val="af"/>
                  <w:u w:val="none"/>
                  <w:lang w:val="ru"/>
                </w:rPr>
                <w:t>ого</w:t>
              </w:r>
              <w:r w:rsidR="51FA05FA">
                <w:rPr>
                  <w:rStyle w:val="af"/>
                  <w:u w:val="none"/>
                  <w:lang w:val="ru"/>
                </w:rPr>
                <w:t xml:space="preserve"> Лиц</w:t>
              </w:r>
              <w:r w:rsidR="6EACB022" w:rsidRPr="00A452B6">
                <w:rPr>
                  <w:rStyle w:val="af"/>
                  <w:u w:val="none"/>
                  <w:lang w:val="ru"/>
                </w:rPr>
                <w:t>а</w:t>
              </w:r>
              <w:r w:rsidR="00A452B6" w:rsidRPr="00A452B6">
                <w:rPr>
                  <w:webHidden/>
                </w:rPr>
                <w:tab/>
              </w:r>
              <w:r w:rsidR="00A452B6" w:rsidRPr="00A452B6">
                <w:rPr>
                  <w:webHidden/>
                </w:rPr>
                <w:fldChar w:fldCharType="begin"/>
              </w:r>
              <w:r w:rsidR="00A452B6" w:rsidRPr="00A452B6">
                <w:rPr>
                  <w:webHidden/>
                </w:rPr>
                <w:instrText xml:space="preserve"> PAGEREF _Toc178345236 \h </w:instrText>
              </w:r>
              <w:r w:rsidR="00A452B6" w:rsidRPr="00A452B6">
                <w:rPr>
                  <w:webHidden/>
                </w:rPr>
              </w:r>
              <w:r w:rsidR="00A452B6" w:rsidRPr="00A452B6">
                <w:rPr>
                  <w:webHidden/>
                </w:rPr>
                <w:fldChar w:fldCharType="separate"/>
              </w:r>
              <w:r w:rsidR="6EACB022" w:rsidRPr="00A452B6">
                <w:rPr>
                  <w:webHidden/>
                </w:rPr>
                <w:t>22</w:t>
              </w:r>
              <w:r w:rsidR="00A452B6" w:rsidRPr="00A452B6">
                <w:rPr>
                  <w:webHidden/>
                </w:rPr>
                <w:fldChar w:fldCharType="end"/>
              </w:r>
            </w:hyperlink>
          </w:p>
        </w:tc>
      </w:tr>
      <w:tr w:rsidR="00A452B6" w:rsidRPr="00435265" w14:paraId="24D31421" w14:textId="77777777" w:rsidTr="51DE1806">
        <w:tc>
          <w:tcPr>
            <w:tcW w:w="2500" w:type="pct"/>
          </w:tcPr>
          <w:p w14:paraId="756E71A7" w14:textId="6A4D75E6"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118" w:history="1">
              <w:r w:rsidR="6EACB022" w:rsidRPr="51DE1806">
                <w:rPr>
                  <w:rStyle w:val="af"/>
                  <w:noProof/>
                  <w:u w:val="none"/>
                </w:rPr>
                <w:t>4.</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rPr>
                <w:t>REPORTING TERMINOLOGY</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_Toc178345118 \h </w:instrText>
              </w:r>
              <w:r w:rsidR="00A452B6" w:rsidRPr="00A452B6">
                <w:rPr>
                  <w:noProof/>
                  <w:webHidden/>
                </w:rPr>
              </w:r>
              <w:r w:rsidR="00A452B6" w:rsidRPr="00A452B6">
                <w:rPr>
                  <w:noProof/>
                  <w:webHidden/>
                </w:rPr>
                <w:fldChar w:fldCharType="separate"/>
              </w:r>
              <w:r w:rsidR="6EACB022" w:rsidRPr="51DE1806">
                <w:rPr>
                  <w:noProof/>
                  <w:webHidden/>
                </w:rPr>
                <w:t>26</w:t>
              </w:r>
              <w:r w:rsidR="00A452B6" w:rsidRPr="00A452B6">
                <w:rPr>
                  <w:noProof/>
                  <w:webHidden/>
                </w:rPr>
                <w:fldChar w:fldCharType="end"/>
              </w:r>
            </w:hyperlink>
          </w:p>
        </w:tc>
        <w:tc>
          <w:tcPr>
            <w:tcW w:w="2500" w:type="pct"/>
          </w:tcPr>
          <w:p w14:paraId="290AF7D9" w14:textId="172C79BE"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237" w:history="1">
              <w:r w:rsidR="6EACB022" w:rsidRPr="51DE1806">
                <w:rPr>
                  <w:rStyle w:val="af"/>
                  <w:noProof/>
                  <w:u w:val="none"/>
                </w:rPr>
                <w:t>4.</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lang w:val="ru"/>
                </w:rPr>
                <w:t>ТЕРМИНОЛОГИЯ ОТЧЕТНОСТИ</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_Toc178345237 \h </w:instrText>
              </w:r>
              <w:r w:rsidR="00A452B6" w:rsidRPr="00A452B6">
                <w:rPr>
                  <w:noProof/>
                  <w:webHidden/>
                </w:rPr>
              </w:r>
              <w:r w:rsidR="00A452B6" w:rsidRPr="00A452B6">
                <w:rPr>
                  <w:noProof/>
                  <w:webHidden/>
                </w:rPr>
                <w:fldChar w:fldCharType="separate"/>
              </w:r>
              <w:r w:rsidR="6EACB022" w:rsidRPr="51DE1806">
                <w:rPr>
                  <w:noProof/>
                  <w:webHidden/>
                </w:rPr>
                <w:t>26</w:t>
              </w:r>
              <w:r w:rsidR="00A452B6" w:rsidRPr="00A452B6">
                <w:rPr>
                  <w:noProof/>
                  <w:webHidden/>
                </w:rPr>
                <w:fldChar w:fldCharType="end"/>
              </w:r>
            </w:hyperlink>
          </w:p>
        </w:tc>
      </w:tr>
      <w:tr w:rsidR="00A452B6" w:rsidRPr="00435265" w14:paraId="70D13AD9" w14:textId="77777777" w:rsidTr="51DE1806">
        <w:tc>
          <w:tcPr>
            <w:tcW w:w="2500" w:type="pct"/>
          </w:tcPr>
          <w:p w14:paraId="7C609BDD" w14:textId="38B0F59C"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19" w:history="1">
              <w:r w:rsidR="6EACB022" w:rsidRPr="00A452B6">
                <w:rPr>
                  <w:rStyle w:val="af"/>
                  <w:u w:val="none"/>
                </w:rPr>
                <w:t>Defined terms</w:t>
              </w:r>
              <w:r w:rsidR="00A452B6" w:rsidRPr="00A452B6">
                <w:rPr>
                  <w:webHidden/>
                </w:rPr>
                <w:tab/>
              </w:r>
              <w:r w:rsidR="00A452B6" w:rsidRPr="00A452B6">
                <w:rPr>
                  <w:webHidden/>
                </w:rPr>
                <w:fldChar w:fldCharType="begin"/>
              </w:r>
              <w:r w:rsidR="00A452B6" w:rsidRPr="00A452B6">
                <w:rPr>
                  <w:webHidden/>
                </w:rPr>
                <w:instrText xml:space="preserve"> PAGEREF _Toc178345119 \h </w:instrText>
              </w:r>
              <w:r w:rsidR="00A452B6" w:rsidRPr="00A452B6">
                <w:rPr>
                  <w:webHidden/>
                </w:rPr>
              </w:r>
              <w:r w:rsidR="00A452B6" w:rsidRPr="00A452B6">
                <w:rPr>
                  <w:webHidden/>
                </w:rPr>
                <w:fldChar w:fldCharType="separate"/>
              </w:r>
              <w:r w:rsidR="6EACB022" w:rsidRPr="00A452B6">
                <w:rPr>
                  <w:webHidden/>
                </w:rPr>
                <w:t>26</w:t>
              </w:r>
              <w:r w:rsidR="00A452B6" w:rsidRPr="00A452B6">
                <w:rPr>
                  <w:webHidden/>
                </w:rPr>
                <w:fldChar w:fldCharType="end"/>
              </w:r>
            </w:hyperlink>
          </w:p>
        </w:tc>
        <w:tc>
          <w:tcPr>
            <w:tcW w:w="2500" w:type="pct"/>
          </w:tcPr>
          <w:p w14:paraId="21486180" w14:textId="20472B2B"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38" w:history="1">
              <w:r w:rsidR="6EACB022" w:rsidRPr="00A452B6">
                <w:rPr>
                  <w:rStyle w:val="af"/>
                  <w:u w:val="none"/>
                  <w:lang w:val="ru"/>
                </w:rPr>
                <w:t>Определяемые термины</w:t>
              </w:r>
              <w:r w:rsidR="00A452B6" w:rsidRPr="00A452B6">
                <w:rPr>
                  <w:webHidden/>
                </w:rPr>
                <w:tab/>
              </w:r>
              <w:r w:rsidR="00A452B6" w:rsidRPr="00A452B6">
                <w:rPr>
                  <w:webHidden/>
                </w:rPr>
                <w:fldChar w:fldCharType="begin"/>
              </w:r>
              <w:r w:rsidR="00A452B6" w:rsidRPr="00A452B6">
                <w:rPr>
                  <w:webHidden/>
                </w:rPr>
                <w:instrText xml:space="preserve"> PAGEREF _Toc178345238 \h </w:instrText>
              </w:r>
              <w:r w:rsidR="00A452B6" w:rsidRPr="00A452B6">
                <w:rPr>
                  <w:webHidden/>
                </w:rPr>
              </w:r>
              <w:r w:rsidR="00A452B6" w:rsidRPr="00A452B6">
                <w:rPr>
                  <w:webHidden/>
                </w:rPr>
                <w:fldChar w:fldCharType="separate"/>
              </w:r>
              <w:r w:rsidR="6EACB022" w:rsidRPr="00A452B6">
                <w:rPr>
                  <w:webHidden/>
                </w:rPr>
                <w:t>26</w:t>
              </w:r>
              <w:r w:rsidR="00A452B6" w:rsidRPr="00A452B6">
                <w:rPr>
                  <w:webHidden/>
                </w:rPr>
                <w:fldChar w:fldCharType="end"/>
              </w:r>
            </w:hyperlink>
          </w:p>
        </w:tc>
      </w:tr>
      <w:tr w:rsidR="00A452B6" w:rsidRPr="00435265" w14:paraId="75218C82" w14:textId="77777777" w:rsidTr="51DE1806">
        <w:tc>
          <w:tcPr>
            <w:tcW w:w="2500" w:type="pct"/>
          </w:tcPr>
          <w:p w14:paraId="31AA8770" w14:textId="77CB4194"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20" w:history="1">
              <w:r w:rsidR="6EACB022" w:rsidRPr="00A452B6">
                <w:rPr>
                  <w:rStyle w:val="af"/>
                  <w:u w:val="none"/>
                </w:rPr>
                <w:t>Modifying Factors</w:t>
              </w:r>
              <w:r w:rsidR="00A452B6" w:rsidRPr="00A452B6">
                <w:rPr>
                  <w:webHidden/>
                </w:rPr>
                <w:tab/>
              </w:r>
              <w:r w:rsidR="00A452B6" w:rsidRPr="00A452B6">
                <w:rPr>
                  <w:webHidden/>
                </w:rPr>
                <w:fldChar w:fldCharType="begin"/>
              </w:r>
              <w:r w:rsidR="00A452B6" w:rsidRPr="00A452B6">
                <w:rPr>
                  <w:webHidden/>
                </w:rPr>
                <w:instrText xml:space="preserve"> PAGEREF _Toc178345120 \h </w:instrText>
              </w:r>
              <w:r w:rsidR="00A452B6" w:rsidRPr="00A452B6">
                <w:rPr>
                  <w:webHidden/>
                </w:rPr>
              </w:r>
              <w:r w:rsidR="00A452B6" w:rsidRPr="00A452B6">
                <w:rPr>
                  <w:webHidden/>
                </w:rPr>
                <w:fldChar w:fldCharType="separate"/>
              </w:r>
              <w:r w:rsidR="6EACB022" w:rsidRPr="00A452B6">
                <w:rPr>
                  <w:webHidden/>
                </w:rPr>
                <w:t>27</w:t>
              </w:r>
              <w:r w:rsidR="00A452B6" w:rsidRPr="00A452B6">
                <w:rPr>
                  <w:webHidden/>
                </w:rPr>
                <w:fldChar w:fldCharType="end"/>
              </w:r>
            </w:hyperlink>
          </w:p>
        </w:tc>
        <w:tc>
          <w:tcPr>
            <w:tcW w:w="2500" w:type="pct"/>
          </w:tcPr>
          <w:p w14:paraId="761A970C" w14:textId="654FCC7D"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39" w:history="1">
              <w:r w:rsidR="6EACB022" w:rsidRPr="00A452B6">
                <w:rPr>
                  <w:rStyle w:val="af"/>
                  <w:u w:val="none"/>
                  <w:lang w:val="ru"/>
                </w:rPr>
                <w:t>Модифицирующие факторы</w:t>
              </w:r>
              <w:r w:rsidR="00A452B6" w:rsidRPr="00A452B6">
                <w:rPr>
                  <w:webHidden/>
                </w:rPr>
                <w:tab/>
              </w:r>
              <w:r w:rsidR="00A452B6" w:rsidRPr="00A452B6">
                <w:rPr>
                  <w:webHidden/>
                </w:rPr>
                <w:fldChar w:fldCharType="begin"/>
              </w:r>
              <w:r w:rsidR="00A452B6" w:rsidRPr="00A452B6">
                <w:rPr>
                  <w:webHidden/>
                </w:rPr>
                <w:instrText xml:space="preserve"> PAGEREF _Toc178345239 \h </w:instrText>
              </w:r>
              <w:r w:rsidR="00A452B6" w:rsidRPr="00A452B6">
                <w:rPr>
                  <w:webHidden/>
                </w:rPr>
              </w:r>
              <w:r w:rsidR="00A452B6" w:rsidRPr="00A452B6">
                <w:rPr>
                  <w:webHidden/>
                </w:rPr>
                <w:fldChar w:fldCharType="separate"/>
              </w:r>
              <w:r w:rsidR="6EACB022" w:rsidRPr="00A452B6">
                <w:rPr>
                  <w:webHidden/>
                </w:rPr>
                <w:t>27</w:t>
              </w:r>
              <w:r w:rsidR="00A452B6" w:rsidRPr="00A452B6">
                <w:rPr>
                  <w:webHidden/>
                </w:rPr>
                <w:fldChar w:fldCharType="end"/>
              </w:r>
            </w:hyperlink>
          </w:p>
        </w:tc>
      </w:tr>
      <w:tr w:rsidR="00A452B6" w:rsidRPr="00435265" w14:paraId="032A8A87" w14:textId="77777777" w:rsidTr="51DE1806">
        <w:tc>
          <w:tcPr>
            <w:tcW w:w="2500" w:type="pct"/>
          </w:tcPr>
          <w:p w14:paraId="5263166B" w14:textId="4B9FB7C9"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121" w:history="1">
              <w:r w:rsidR="6EACB022" w:rsidRPr="51DE1806">
                <w:rPr>
                  <w:rStyle w:val="af"/>
                  <w:noProof/>
                  <w:u w:val="none"/>
                </w:rPr>
                <w:t>5.</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rPr>
                <w:t>REPORTING OF EXPLORATION TARGETS</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_Toc178345121 \h </w:instrText>
              </w:r>
              <w:r w:rsidR="00A452B6" w:rsidRPr="00A452B6">
                <w:rPr>
                  <w:noProof/>
                  <w:webHidden/>
                </w:rPr>
              </w:r>
              <w:r w:rsidR="00A452B6" w:rsidRPr="00A452B6">
                <w:rPr>
                  <w:noProof/>
                  <w:webHidden/>
                </w:rPr>
                <w:fldChar w:fldCharType="separate"/>
              </w:r>
              <w:r w:rsidR="6EACB022" w:rsidRPr="51DE1806">
                <w:rPr>
                  <w:noProof/>
                  <w:webHidden/>
                </w:rPr>
                <w:t>30</w:t>
              </w:r>
              <w:r w:rsidR="00A452B6" w:rsidRPr="00A452B6">
                <w:rPr>
                  <w:noProof/>
                  <w:webHidden/>
                </w:rPr>
                <w:fldChar w:fldCharType="end"/>
              </w:r>
            </w:hyperlink>
          </w:p>
        </w:tc>
        <w:tc>
          <w:tcPr>
            <w:tcW w:w="2500" w:type="pct"/>
          </w:tcPr>
          <w:p w14:paraId="3E5FFAEF" w14:textId="4164B645"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240" w:history="1">
              <w:r w:rsidR="6EACB022" w:rsidRPr="51DE1806">
                <w:rPr>
                  <w:rStyle w:val="af"/>
                  <w:noProof/>
                  <w:u w:val="none"/>
                </w:rPr>
                <w:t>5.</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lang w:val="ru"/>
                </w:rPr>
                <w:t>ОТЧЕТНОСТЬ О</w:t>
              </w:r>
              <w:r w:rsidR="6EACB022" w:rsidRPr="51DE1806">
                <w:rPr>
                  <w:rStyle w:val="af"/>
                  <w:noProof/>
                  <w:u w:val="none"/>
                </w:rPr>
                <w:t> </w:t>
              </w:r>
              <w:r w:rsidR="6EACB022" w:rsidRPr="51DE1806">
                <w:rPr>
                  <w:rStyle w:val="af"/>
                  <w:noProof/>
                  <w:u w:val="none"/>
                  <w:lang w:val="ru"/>
                </w:rPr>
                <w:t>ПРОГНОЗНОМ ПОТЕНЦИАЛЕ</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_Toc178345240 \h </w:instrText>
              </w:r>
              <w:r w:rsidR="00A452B6" w:rsidRPr="00A452B6">
                <w:rPr>
                  <w:noProof/>
                  <w:webHidden/>
                </w:rPr>
              </w:r>
              <w:r w:rsidR="00A452B6" w:rsidRPr="00A452B6">
                <w:rPr>
                  <w:noProof/>
                  <w:webHidden/>
                </w:rPr>
                <w:fldChar w:fldCharType="separate"/>
              </w:r>
              <w:r w:rsidR="6EACB022" w:rsidRPr="51DE1806">
                <w:rPr>
                  <w:noProof/>
                  <w:webHidden/>
                </w:rPr>
                <w:t>30</w:t>
              </w:r>
              <w:r w:rsidR="00A452B6" w:rsidRPr="00A452B6">
                <w:rPr>
                  <w:noProof/>
                  <w:webHidden/>
                </w:rPr>
                <w:fldChar w:fldCharType="end"/>
              </w:r>
            </w:hyperlink>
          </w:p>
        </w:tc>
      </w:tr>
      <w:tr w:rsidR="00A452B6" w:rsidRPr="00715B74" w14:paraId="042A5929" w14:textId="77777777" w:rsidTr="51DE1806">
        <w:tc>
          <w:tcPr>
            <w:tcW w:w="2500" w:type="pct"/>
          </w:tcPr>
          <w:p w14:paraId="76937355" w14:textId="495A7EF3"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122" w:history="1">
              <w:r w:rsidR="6EACB022" w:rsidRPr="51DE1806">
                <w:rPr>
                  <w:rStyle w:val="af"/>
                  <w:noProof/>
                  <w:u w:val="none"/>
                </w:rPr>
                <w:t>6.</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rPr>
                <w:t>REPORTING OF EXPLORATION RESULTS</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_Toc178345122 \h </w:instrText>
              </w:r>
              <w:r w:rsidR="00A452B6" w:rsidRPr="00A452B6">
                <w:rPr>
                  <w:noProof/>
                  <w:webHidden/>
                </w:rPr>
              </w:r>
              <w:r w:rsidR="00A452B6" w:rsidRPr="00A452B6">
                <w:rPr>
                  <w:noProof/>
                  <w:webHidden/>
                </w:rPr>
                <w:fldChar w:fldCharType="separate"/>
              </w:r>
              <w:r w:rsidR="6EACB022" w:rsidRPr="51DE1806">
                <w:rPr>
                  <w:noProof/>
                  <w:webHidden/>
                </w:rPr>
                <w:t>32</w:t>
              </w:r>
              <w:r w:rsidR="00A452B6" w:rsidRPr="00A452B6">
                <w:rPr>
                  <w:noProof/>
                  <w:webHidden/>
                </w:rPr>
                <w:fldChar w:fldCharType="end"/>
              </w:r>
            </w:hyperlink>
          </w:p>
        </w:tc>
        <w:tc>
          <w:tcPr>
            <w:tcW w:w="2500" w:type="pct"/>
          </w:tcPr>
          <w:p w14:paraId="11BC698F" w14:textId="4FB14D42"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241" w:history="1">
              <w:r w:rsidR="6EACB022" w:rsidRPr="51DE1806">
                <w:rPr>
                  <w:rStyle w:val="af"/>
                  <w:noProof/>
                  <w:u w:val="none"/>
                </w:rPr>
                <w:t>6.</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lang w:val="ru"/>
                </w:rPr>
                <w:t>ОТЧЕТНОСТЬ ПО</w:t>
              </w:r>
              <w:r w:rsidR="6EACB022" w:rsidRPr="51DE1806">
                <w:rPr>
                  <w:rStyle w:val="af"/>
                  <w:noProof/>
                  <w:u w:val="none"/>
                </w:rPr>
                <w:t> </w:t>
              </w:r>
              <w:r w:rsidR="6EACB022" w:rsidRPr="51DE1806">
                <w:rPr>
                  <w:rStyle w:val="af"/>
                  <w:noProof/>
                  <w:u w:val="none"/>
                  <w:lang w:val="ru"/>
                </w:rPr>
                <w:t>РЕЗУЛЬТАТАМ ГЕОЛОГО</w:t>
              </w:r>
              <w:r w:rsidR="6EACB022" w:rsidRPr="51DE1806">
                <w:rPr>
                  <w:rStyle w:val="af"/>
                  <w:noProof/>
                  <w:u w:val="none"/>
                </w:rPr>
                <w:t>-</w:t>
              </w:r>
              <w:r w:rsidR="6EACB022" w:rsidRPr="51DE1806">
                <w:rPr>
                  <w:rStyle w:val="af"/>
                  <w:noProof/>
                  <w:u w:val="none"/>
                  <w:lang w:val="ru"/>
                </w:rPr>
                <w:t xml:space="preserve">РАЗВЕДОЧНЫХ </w:t>
              </w:r>
              <w:r w:rsidR="00A452B6" w:rsidRPr="004C5107">
                <w:rPr>
                  <w:rStyle w:val="af"/>
                  <w:noProof/>
                  <w:u w:val="none"/>
                </w:rPr>
                <w:br/>
              </w:r>
              <w:r w:rsidR="6EACB022" w:rsidRPr="51DE1806">
                <w:rPr>
                  <w:rStyle w:val="af"/>
                  <w:noProof/>
                  <w:u w:val="none"/>
                  <w:lang w:val="ru"/>
                </w:rPr>
                <w:t>РАБОТ</w:t>
              </w:r>
              <w:r w:rsidR="00A452B6" w:rsidRPr="004C5107">
                <w:rPr>
                  <w:noProof/>
                  <w:webHidden/>
                </w:rPr>
                <w:tab/>
              </w:r>
              <w:r w:rsidR="00A452B6" w:rsidRPr="00A452B6">
                <w:rPr>
                  <w:noProof/>
                  <w:webHidden/>
                </w:rPr>
                <w:fldChar w:fldCharType="begin"/>
              </w:r>
              <w:r w:rsidR="00A452B6" w:rsidRPr="004C5107">
                <w:rPr>
                  <w:noProof/>
                  <w:webHidden/>
                </w:rPr>
                <w:instrText xml:space="preserve"> </w:instrText>
              </w:r>
              <w:r w:rsidR="00A452B6" w:rsidRPr="00A452B6">
                <w:rPr>
                  <w:noProof/>
                  <w:webHidden/>
                </w:rPr>
                <w:instrText>PAGEREF</w:instrText>
              </w:r>
              <w:r w:rsidR="00A452B6" w:rsidRPr="004C5107">
                <w:rPr>
                  <w:noProof/>
                  <w:webHidden/>
                </w:rPr>
                <w:instrText xml:space="preserve"> _</w:instrText>
              </w:r>
              <w:r w:rsidR="00A452B6" w:rsidRPr="00A452B6">
                <w:rPr>
                  <w:noProof/>
                  <w:webHidden/>
                </w:rPr>
                <w:instrText>Toc</w:instrText>
              </w:r>
              <w:r w:rsidR="00A452B6" w:rsidRPr="004C5107">
                <w:rPr>
                  <w:noProof/>
                  <w:webHidden/>
                </w:rPr>
                <w:instrText>178345241 \</w:instrText>
              </w:r>
              <w:r w:rsidR="00A452B6" w:rsidRPr="00A452B6">
                <w:rPr>
                  <w:noProof/>
                  <w:webHidden/>
                </w:rPr>
                <w:instrText>h</w:instrText>
              </w:r>
              <w:r w:rsidR="00A452B6" w:rsidRPr="004C5107">
                <w:rPr>
                  <w:noProof/>
                  <w:webHidden/>
                </w:rPr>
                <w:instrText xml:space="preserve"> </w:instrText>
              </w:r>
              <w:r w:rsidR="00A452B6" w:rsidRPr="00A452B6">
                <w:rPr>
                  <w:noProof/>
                  <w:webHidden/>
                </w:rPr>
              </w:r>
              <w:r w:rsidR="00A452B6" w:rsidRPr="00A452B6">
                <w:rPr>
                  <w:noProof/>
                  <w:webHidden/>
                </w:rPr>
                <w:fldChar w:fldCharType="separate"/>
              </w:r>
              <w:r w:rsidR="6EACB022" w:rsidRPr="51DE1806">
                <w:rPr>
                  <w:noProof/>
                  <w:webHidden/>
                </w:rPr>
                <w:t>32</w:t>
              </w:r>
              <w:r w:rsidR="00A452B6" w:rsidRPr="00A452B6">
                <w:rPr>
                  <w:noProof/>
                  <w:webHidden/>
                </w:rPr>
                <w:fldChar w:fldCharType="end"/>
              </w:r>
            </w:hyperlink>
          </w:p>
        </w:tc>
      </w:tr>
      <w:tr w:rsidR="00A452B6" w:rsidRPr="00435265" w14:paraId="274DAB07" w14:textId="77777777" w:rsidTr="51DE1806">
        <w:tc>
          <w:tcPr>
            <w:tcW w:w="2500" w:type="pct"/>
          </w:tcPr>
          <w:p w14:paraId="64575280" w14:textId="1EF15A40"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123" w:history="1">
              <w:r w:rsidR="6EACB022" w:rsidRPr="51DE1806">
                <w:rPr>
                  <w:rStyle w:val="af"/>
                  <w:noProof/>
                  <w:u w:val="none"/>
                </w:rPr>
                <w:t>7.</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rPr>
                <w:t>REPORTING OF MINERAL RESOURCES</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_Toc178345123 \h </w:instrText>
              </w:r>
              <w:r w:rsidR="00A452B6" w:rsidRPr="00A452B6">
                <w:rPr>
                  <w:noProof/>
                  <w:webHidden/>
                </w:rPr>
              </w:r>
              <w:r w:rsidR="00A452B6" w:rsidRPr="00A452B6">
                <w:rPr>
                  <w:noProof/>
                  <w:webHidden/>
                </w:rPr>
                <w:fldChar w:fldCharType="separate"/>
              </w:r>
              <w:r w:rsidR="6EACB022" w:rsidRPr="51DE1806">
                <w:rPr>
                  <w:noProof/>
                  <w:webHidden/>
                </w:rPr>
                <w:t>36</w:t>
              </w:r>
              <w:r w:rsidR="00A452B6" w:rsidRPr="00A452B6">
                <w:rPr>
                  <w:noProof/>
                  <w:webHidden/>
                </w:rPr>
                <w:fldChar w:fldCharType="end"/>
              </w:r>
            </w:hyperlink>
          </w:p>
        </w:tc>
        <w:tc>
          <w:tcPr>
            <w:tcW w:w="2500" w:type="pct"/>
          </w:tcPr>
          <w:p w14:paraId="0504E18E" w14:textId="4C620D17"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242" w:history="1">
              <w:r w:rsidR="6EACB022" w:rsidRPr="51DE1806">
                <w:rPr>
                  <w:rStyle w:val="af"/>
                  <w:noProof/>
                  <w:u w:val="none"/>
                </w:rPr>
                <w:t>7.</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lang w:val="ru"/>
                </w:rPr>
                <w:t xml:space="preserve">ОТЧЕТНОСТЬ ПО </w:t>
              </w:r>
              <w:r w:rsidR="5FEA89DE" w:rsidRPr="51DE1806">
                <w:rPr>
                  <w:rStyle w:val="af"/>
                  <w:noProof/>
                  <w:u w:val="none"/>
                  <w:lang w:val="ru"/>
                </w:rPr>
                <w:t>МИНЕРАЛЬ</w:t>
              </w:r>
              <w:r w:rsidR="6EACB022" w:rsidRPr="51DE1806">
                <w:rPr>
                  <w:rStyle w:val="af"/>
                  <w:noProof/>
                  <w:u w:val="none"/>
                  <w:lang w:val="ru"/>
                </w:rPr>
                <w:t>НЫМ РЕСУРСАМ</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_Toc178345242 \h </w:instrText>
              </w:r>
              <w:r w:rsidR="00A452B6" w:rsidRPr="00A452B6">
                <w:rPr>
                  <w:noProof/>
                  <w:webHidden/>
                </w:rPr>
              </w:r>
              <w:r w:rsidR="00A452B6" w:rsidRPr="00A452B6">
                <w:rPr>
                  <w:noProof/>
                  <w:webHidden/>
                </w:rPr>
                <w:fldChar w:fldCharType="separate"/>
              </w:r>
              <w:r w:rsidR="6EACB022" w:rsidRPr="51DE1806">
                <w:rPr>
                  <w:noProof/>
                  <w:webHidden/>
                </w:rPr>
                <w:t>36</w:t>
              </w:r>
              <w:r w:rsidR="00A452B6" w:rsidRPr="00A452B6">
                <w:rPr>
                  <w:noProof/>
                  <w:webHidden/>
                </w:rPr>
                <w:fldChar w:fldCharType="end"/>
              </w:r>
            </w:hyperlink>
          </w:p>
        </w:tc>
      </w:tr>
      <w:tr w:rsidR="00A452B6" w:rsidRPr="00435265" w14:paraId="6056A7F8" w14:textId="77777777" w:rsidTr="51DE1806">
        <w:tc>
          <w:tcPr>
            <w:tcW w:w="2500" w:type="pct"/>
          </w:tcPr>
          <w:p w14:paraId="28D9BB4C" w14:textId="2C200B6A"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24" w:history="1">
              <w:r w:rsidR="6EACB022" w:rsidRPr="00A452B6">
                <w:rPr>
                  <w:rStyle w:val="af"/>
                  <w:u w:val="none"/>
                </w:rPr>
                <w:t>Inferred Mineral Resources</w:t>
              </w:r>
              <w:r w:rsidR="00A452B6" w:rsidRPr="00A452B6">
                <w:rPr>
                  <w:webHidden/>
                </w:rPr>
                <w:tab/>
              </w:r>
              <w:r w:rsidR="00A452B6" w:rsidRPr="00A452B6">
                <w:rPr>
                  <w:webHidden/>
                </w:rPr>
                <w:fldChar w:fldCharType="begin"/>
              </w:r>
              <w:r w:rsidR="00A452B6" w:rsidRPr="00A452B6">
                <w:rPr>
                  <w:webHidden/>
                </w:rPr>
                <w:instrText xml:space="preserve"> PAGEREF _Toc178345124 \h </w:instrText>
              </w:r>
              <w:r w:rsidR="00A452B6" w:rsidRPr="00A452B6">
                <w:rPr>
                  <w:webHidden/>
                </w:rPr>
              </w:r>
              <w:r w:rsidR="00A452B6" w:rsidRPr="00A452B6">
                <w:rPr>
                  <w:webHidden/>
                </w:rPr>
                <w:fldChar w:fldCharType="separate"/>
              </w:r>
              <w:r w:rsidR="6EACB022" w:rsidRPr="00A452B6">
                <w:rPr>
                  <w:webHidden/>
                </w:rPr>
                <w:t>38</w:t>
              </w:r>
              <w:r w:rsidR="00A452B6" w:rsidRPr="00A452B6">
                <w:rPr>
                  <w:webHidden/>
                </w:rPr>
                <w:fldChar w:fldCharType="end"/>
              </w:r>
            </w:hyperlink>
          </w:p>
        </w:tc>
        <w:tc>
          <w:tcPr>
            <w:tcW w:w="2500" w:type="pct"/>
          </w:tcPr>
          <w:p w14:paraId="43F31AC4" w14:textId="46A57762"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43" w:history="1">
              <w:r w:rsidR="6EACB022" w:rsidRPr="00A452B6">
                <w:rPr>
                  <w:rStyle w:val="af"/>
                  <w:u w:val="none"/>
                  <w:lang w:val="ru"/>
                </w:rPr>
                <w:t xml:space="preserve">Предполагаемые </w:t>
              </w:r>
              <w:r w:rsidR="5FEA89DE">
                <w:rPr>
                  <w:rStyle w:val="af"/>
                  <w:u w:val="none"/>
                  <w:lang w:val="ru"/>
                </w:rPr>
                <w:t>Минераль</w:t>
              </w:r>
              <w:r w:rsidR="7F087317" w:rsidRPr="00A452B6">
                <w:rPr>
                  <w:rStyle w:val="af"/>
                  <w:u w:val="none"/>
                  <w:lang w:val="ru"/>
                </w:rPr>
                <w:t xml:space="preserve">ные </w:t>
              </w:r>
              <w:r w:rsidR="7F087317">
                <w:rPr>
                  <w:rStyle w:val="af"/>
                  <w:u w:val="none"/>
                  <w:lang w:val="ru"/>
                </w:rPr>
                <w:t>Р</w:t>
              </w:r>
              <w:r w:rsidR="7F087317" w:rsidRPr="00A452B6">
                <w:rPr>
                  <w:rStyle w:val="af"/>
                  <w:u w:val="none"/>
                  <w:lang w:val="ru"/>
                </w:rPr>
                <w:t>есурсы</w:t>
              </w:r>
              <w:r w:rsidR="00A452B6" w:rsidRPr="00A452B6">
                <w:rPr>
                  <w:webHidden/>
                </w:rPr>
                <w:tab/>
              </w:r>
              <w:r w:rsidR="00A452B6" w:rsidRPr="00A452B6">
                <w:rPr>
                  <w:webHidden/>
                </w:rPr>
                <w:fldChar w:fldCharType="begin"/>
              </w:r>
              <w:r w:rsidR="00A452B6" w:rsidRPr="00A452B6">
                <w:rPr>
                  <w:webHidden/>
                </w:rPr>
                <w:instrText xml:space="preserve"> PAGEREF _Toc178345243 \h </w:instrText>
              </w:r>
              <w:r w:rsidR="00A452B6" w:rsidRPr="00A452B6">
                <w:rPr>
                  <w:webHidden/>
                </w:rPr>
              </w:r>
              <w:r w:rsidR="00A452B6" w:rsidRPr="00A452B6">
                <w:rPr>
                  <w:webHidden/>
                </w:rPr>
                <w:fldChar w:fldCharType="separate"/>
              </w:r>
              <w:r w:rsidR="6EACB022" w:rsidRPr="00A452B6">
                <w:rPr>
                  <w:webHidden/>
                </w:rPr>
                <w:t>38</w:t>
              </w:r>
              <w:r w:rsidR="00A452B6" w:rsidRPr="00A452B6">
                <w:rPr>
                  <w:webHidden/>
                </w:rPr>
                <w:fldChar w:fldCharType="end"/>
              </w:r>
            </w:hyperlink>
          </w:p>
        </w:tc>
      </w:tr>
      <w:tr w:rsidR="00A452B6" w:rsidRPr="00435265" w14:paraId="664A2EBB" w14:textId="77777777" w:rsidTr="51DE1806">
        <w:tc>
          <w:tcPr>
            <w:tcW w:w="2500" w:type="pct"/>
          </w:tcPr>
          <w:p w14:paraId="62A8D301" w14:textId="6462A3E4"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25" w:history="1">
              <w:r w:rsidR="6EACB022" w:rsidRPr="00A452B6">
                <w:rPr>
                  <w:rStyle w:val="af"/>
                  <w:u w:val="none"/>
                </w:rPr>
                <w:t>Indicated Mineral Resources</w:t>
              </w:r>
              <w:r w:rsidR="00A452B6" w:rsidRPr="00A452B6">
                <w:rPr>
                  <w:webHidden/>
                </w:rPr>
                <w:tab/>
              </w:r>
              <w:r w:rsidR="00A452B6" w:rsidRPr="00A452B6">
                <w:rPr>
                  <w:webHidden/>
                </w:rPr>
                <w:fldChar w:fldCharType="begin"/>
              </w:r>
              <w:r w:rsidR="00A452B6" w:rsidRPr="00A452B6">
                <w:rPr>
                  <w:webHidden/>
                </w:rPr>
                <w:instrText xml:space="preserve"> PAGEREF _Toc178345125 \h </w:instrText>
              </w:r>
              <w:r w:rsidR="00A452B6" w:rsidRPr="00A452B6">
                <w:rPr>
                  <w:webHidden/>
                </w:rPr>
              </w:r>
              <w:r w:rsidR="00A452B6" w:rsidRPr="00A452B6">
                <w:rPr>
                  <w:webHidden/>
                </w:rPr>
                <w:fldChar w:fldCharType="separate"/>
              </w:r>
              <w:r w:rsidR="6EACB022" w:rsidRPr="00A452B6">
                <w:rPr>
                  <w:webHidden/>
                </w:rPr>
                <w:t>40</w:t>
              </w:r>
              <w:r w:rsidR="00A452B6" w:rsidRPr="00A452B6">
                <w:rPr>
                  <w:webHidden/>
                </w:rPr>
                <w:fldChar w:fldCharType="end"/>
              </w:r>
            </w:hyperlink>
          </w:p>
        </w:tc>
        <w:tc>
          <w:tcPr>
            <w:tcW w:w="2500" w:type="pct"/>
          </w:tcPr>
          <w:p w14:paraId="01B3B598" w14:textId="7822BFF6"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44" w:history="1">
              <w:r w:rsidR="6EACB022" w:rsidRPr="00A452B6">
                <w:rPr>
                  <w:rStyle w:val="af"/>
                  <w:u w:val="none"/>
                  <w:lang w:val="ru"/>
                </w:rPr>
                <w:t xml:space="preserve">Выявленные </w:t>
              </w:r>
              <w:r w:rsidR="5FEA89DE">
                <w:rPr>
                  <w:rStyle w:val="af"/>
                  <w:u w:val="none"/>
                  <w:lang w:val="ru"/>
                </w:rPr>
                <w:t>Минераль</w:t>
              </w:r>
              <w:r w:rsidR="7F087317" w:rsidRPr="00A452B6">
                <w:rPr>
                  <w:rStyle w:val="af"/>
                  <w:u w:val="none"/>
                  <w:lang w:val="ru"/>
                </w:rPr>
                <w:t xml:space="preserve">ные </w:t>
              </w:r>
              <w:r w:rsidR="00A452B6" w:rsidRPr="00A452B6">
                <w:rPr>
                  <w:rStyle w:val="af"/>
                  <w:u w:val="none"/>
                </w:rPr>
                <w:br/>
              </w:r>
              <w:r w:rsidR="7F087317">
                <w:rPr>
                  <w:rStyle w:val="af"/>
                  <w:u w:val="none"/>
                  <w:lang w:val="ru"/>
                </w:rPr>
                <w:t>Р</w:t>
              </w:r>
              <w:r w:rsidR="7F087317" w:rsidRPr="00A452B6">
                <w:rPr>
                  <w:rStyle w:val="af"/>
                  <w:u w:val="none"/>
                  <w:lang w:val="ru"/>
                </w:rPr>
                <w:t>есурсы</w:t>
              </w:r>
              <w:r w:rsidR="00A452B6" w:rsidRPr="00A452B6">
                <w:rPr>
                  <w:webHidden/>
                </w:rPr>
                <w:tab/>
              </w:r>
              <w:r w:rsidR="00A452B6" w:rsidRPr="00A452B6">
                <w:rPr>
                  <w:webHidden/>
                </w:rPr>
                <w:fldChar w:fldCharType="begin"/>
              </w:r>
              <w:r w:rsidR="00A452B6" w:rsidRPr="00A452B6">
                <w:rPr>
                  <w:webHidden/>
                </w:rPr>
                <w:instrText xml:space="preserve"> PAGEREF _Toc178345244 \h </w:instrText>
              </w:r>
              <w:r w:rsidR="00A452B6" w:rsidRPr="00A452B6">
                <w:rPr>
                  <w:webHidden/>
                </w:rPr>
              </w:r>
              <w:r w:rsidR="00A452B6" w:rsidRPr="00A452B6">
                <w:rPr>
                  <w:webHidden/>
                </w:rPr>
                <w:fldChar w:fldCharType="separate"/>
              </w:r>
              <w:r w:rsidR="6EACB022" w:rsidRPr="00A452B6">
                <w:rPr>
                  <w:webHidden/>
                </w:rPr>
                <w:t>40</w:t>
              </w:r>
              <w:r w:rsidR="00A452B6" w:rsidRPr="00A452B6">
                <w:rPr>
                  <w:webHidden/>
                </w:rPr>
                <w:fldChar w:fldCharType="end"/>
              </w:r>
            </w:hyperlink>
          </w:p>
        </w:tc>
      </w:tr>
      <w:tr w:rsidR="00A452B6" w:rsidRPr="00435265" w14:paraId="0394C8AA" w14:textId="77777777" w:rsidTr="51DE1806">
        <w:tc>
          <w:tcPr>
            <w:tcW w:w="2500" w:type="pct"/>
          </w:tcPr>
          <w:p w14:paraId="401CB0AB" w14:textId="37365F7C"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26" w:history="1">
              <w:r w:rsidR="6EACB022" w:rsidRPr="00A452B6">
                <w:rPr>
                  <w:rStyle w:val="af"/>
                  <w:u w:val="none"/>
                </w:rPr>
                <w:t>Measured Mineral Resources</w:t>
              </w:r>
              <w:r w:rsidR="00A452B6" w:rsidRPr="00A452B6">
                <w:rPr>
                  <w:webHidden/>
                </w:rPr>
                <w:tab/>
              </w:r>
              <w:r w:rsidR="00A452B6" w:rsidRPr="00A452B6">
                <w:rPr>
                  <w:webHidden/>
                </w:rPr>
                <w:fldChar w:fldCharType="begin"/>
              </w:r>
              <w:r w:rsidR="00A452B6" w:rsidRPr="00A452B6">
                <w:rPr>
                  <w:webHidden/>
                </w:rPr>
                <w:instrText xml:space="preserve"> PAGEREF _Toc178345126 \h </w:instrText>
              </w:r>
              <w:r w:rsidR="00A452B6" w:rsidRPr="00A452B6">
                <w:rPr>
                  <w:webHidden/>
                </w:rPr>
              </w:r>
              <w:r w:rsidR="00A452B6" w:rsidRPr="00A452B6">
                <w:rPr>
                  <w:webHidden/>
                </w:rPr>
                <w:fldChar w:fldCharType="separate"/>
              </w:r>
              <w:r w:rsidR="6EACB022" w:rsidRPr="00A452B6">
                <w:rPr>
                  <w:webHidden/>
                </w:rPr>
                <w:t>41</w:t>
              </w:r>
              <w:r w:rsidR="00A452B6" w:rsidRPr="00A452B6">
                <w:rPr>
                  <w:webHidden/>
                </w:rPr>
                <w:fldChar w:fldCharType="end"/>
              </w:r>
            </w:hyperlink>
          </w:p>
        </w:tc>
        <w:tc>
          <w:tcPr>
            <w:tcW w:w="2500" w:type="pct"/>
          </w:tcPr>
          <w:p w14:paraId="27B2708E" w14:textId="1A126810"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45" w:history="1">
              <w:r w:rsidR="00925538">
                <w:rPr>
                  <w:rStyle w:val="af"/>
                  <w:u w:val="none"/>
                  <w:lang w:val="ru"/>
                </w:rPr>
                <w:t>Оцененные</w:t>
              </w:r>
              <w:r w:rsidR="6EACB022" w:rsidRPr="00A452B6">
                <w:rPr>
                  <w:rStyle w:val="af"/>
                  <w:u w:val="none"/>
                  <w:lang w:val="ru"/>
                </w:rPr>
                <w:t xml:space="preserve"> </w:t>
              </w:r>
              <w:r w:rsidR="5FEA89DE">
                <w:rPr>
                  <w:rStyle w:val="af"/>
                  <w:u w:val="none"/>
                  <w:lang w:val="ru"/>
                </w:rPr>
                <w:t>Минераль</w:t>
              </w:r>
              <w:r w:rsidR="7F087317" w:rsidRPr="00A452B6">
                <w:rPr>
                  <w:rStyle w:val="af"/>
                  <w:u w:val="none"/>
                  <w:lang w:val="ru"/>
                </w:rPr>
                <w:t xml:space="preserve">ные </w:t>
              </w:r>
              <w:r w:rsidR="00A452B6" w:rsidRPr="00A452B6">
                <w:rPr>
                  <w:rStyle w:val="af"/>
                  <w:u w:val="none"/>
                </w:rPr>
                <w:br/>
              </w:r>
              <w:r w:rsidR="7F087317">
                <w:rPr>
                  <w:rStyle w:val="af"/>
                  <w:u w:val="none"/>
                  <w:lang w:val="ru"/>
                </w:rPr>
                <w:t>Р</w:t>
              </w:r>
              <w:r w:rsidR="7F087317" w:rsidRPr="00A452B6">
                <w:rPr>
                  <w:rStyle w:val="af"/>
                  <w:u w:val="none"/>
                  <w:lang w:val="ru"/>
                </w:rPr>
                <w:t>есурсы</w:t>
              </w:r>
              <w:r w:rsidR="00A452B6" w:rsidRPr="00A452B6">
                <w:rPr>
                  <w:webHidden/>
                </w:rPr>
                <w:tab/>
              </w:r>
              <w:r w:rsidR="00A452B6" w:rsidRPr="00A452B6">
                <w:rPr>
                  <w:webHidden/>
                </w:rPr>
                <w:fldChar w:fldCharType="begin"/>
              </w:r>
              <w:r w:rsidR="00A452B6" w:rsidRPr="00A452B6">
                <w:rPr>
                  <w:webHidden/>
                </w:rPr>
                <w:instrText xml:space="preserve"> PAGEREF _Toc178345245 \h </w:instrText>
              </w:r>
              <w:r w:rsidR="00A452B6" w:rsidRPr="00A452B6">
                <w:rPr>
                  <w:webHidden/>
                </w:rPr>
              </w:r>
              <w:r w:rsidR="00A452B6" w:rsidRPr="00A452B6">
                <w:rPr>
                  <w:webHidden/>
                </w:rPr>
                <w:fldChar w:fldCharType="separate"/>
              </w:r>
              <w:r w:rsidR="6EACB022" w:rsidRPr="00A452B6">
                <w:rPr>
                  <w:webHidden/>
                </w:rPr>
                <w:t>41</w:t>
              </w:r>
              <w:r w:rsidR="00A452B6" w:rsidRPr="00A452B6">
                <w:rPr>
                  <w:webHidden/>
                </w:rPr>
                <w:fldChar w:fldCharType="end"/>
              </w:r>
            </w:hyperlink>
          </w:p>
        </w:tc>
      </w:tr>
      <w:tr w:rsidR="00A452B6" w:rsidRPr="00715B74" w14:paraId="5CB3AB63" w14:textId="77777777" w:rsidTr="51DE1806">
        <w:tc>
          <w:tcPr>
            <w:tcW w:w="2500" w:type="pct"/>
          </w:tcPr>
          <w:p w14:paraId="02B96C2A" w14:textId="3BF9E2FA" w:rsidR="00A452B6" w:rsidRPr="004C5107" w:rsidRDefault="00FB5654" w:rsidP="6C64A379">
            <w:pPr>
              <w:pStyle w:val="26"/>
              <w:rPr>
                <w:rStyle w:val="23"/>
                <w:rFonts w:asciiTheme="minorHAnsi" w:eastAsiaTheme="minorEastAsia" w:hAnsiTheme="minorHAnsi" w:cstheme="minorBidi"/>
                <w:b w:val="0"/>
                <w:bCs w:val="0"/>
                <w:color w:val="auto"/>
                <w:kern w:val="2"/>
                <w:sz w:val="22"/>
                <w:szCs w:val="22"/>
                <w:lang w:eastAsia="ja-JP" w:bidi="th-TH"/>
                <w14:ligatures w14:val="standardContextual"/>
              </w:rPr>
            </w:pPr>
            <w:hyperlink w:anchor="_Toc178345127" w:history="1">
              <w:r w:rsidR="6EACB022" w:rsidRPr="00E1792A">
                <w:rPr>
                  <w:rStyle w:val="af"/>
                  <w:u w:val="none"/>
                  <w:lang w:val="en-US"/>
                </w:rPr>
                <w:t>Selection of Mineral Resource reporting category</w:t>
              </w:r>
              <w:r w:rsidR="00A452B6" w:rsidRPr="00E1792A">
                <w:rPr>
                  <w:webHidden/>
                  <w:lang w:val="en-US"/>
                </w:rPr>
                <w:tab/>
              </w:r>
              <w:r w:rsidR="00A452B6" w:rsidRPr="00A452B6">
                <w:rPr>
                  <w:webHidden/>
                </w:rPr>
                <w:fldChar w:fldCharType="begin"/>
              </w:r>
              <w:r w:rsidR="00A452B6" w:rsidRPr="00E1792A">
                <w:rPr>
                  <w:webHidden/>
                  <w:lang w:val="en-US"/>
                </w:rPr>
                <w:instrText xml:space="preserve"> PAGEREF _Toc178345127 \h </w:instrText>
              </w:r>
              <w:r w:rsidR="00A452B6" w:rsidRPr="00A452B6">
                <w:rPr>
                  <w:webHidden/>
                </w:rPr>
              </w:r>
              <w:r w:rsidR="00A452B6" w:rsidRPr="00A452B6">
                <w:rPr>
                  <w:webHidden/>
                </w:rPr>
                <w:fldChar w:fldCharType="separate"/>
              </w:r>
              <w:r w:rsidR="6EACB022" w:rsidRPr="00E1792A">
                <w:rPr>
                  <w:webHidden/>
                  <w:lang w:val="en-US"/>
                </w:rPr>
                <w:t>43</w:t>
              </w:r>
              <w:r w:rsidR="00A452B6" w:rsidRPr="00A452B6">
                <w:rPr>
                  <w:webHidden/>
                </w:rPr>
                <w:fldChar w:fldCharType="end"/>
              </w:r>
            </w:hyperlink>
          </w:p>
        </w:tc>
        <w:tc>
          <w:tcPr>
            <w:tcW w:w="2500" w:type="pct"/>
          </w:tcPr>
          <w:p w14:paraId="1E772ADA" w14:textId="680E9245"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46" w:history="1">
              <w:r w:rsidR="6EACB022" w:rsidRPr="00A452B6">
                <w:rPr>
                  <w:rStyle w:val="af"/>
                  <w:u w:val="none"/>
                  <w:lang w:val="ru"/>
                </w:rPr>
                <w:t xml:space="preserve">Выбор категории отчетности для </w:t>
              </w:r>
              <w:r w:rsidR="5FEA89DE">
                <w:rPr>
                  <w:rStyle w:val="af"/>
                  <w:u w:val="none"/>
                  <w:lang w:val="ru"/>
                </w:rPr>
                <w:t>Минераль</w:t>
              </w:r>
              <w:r w:rsidR="7F087317" w:rsidRPr="00A452B6">
                <w:rPr>
                  <w:rStyle w:val="af"/>
                  <w:u w:val="none"/>
                  <w:lang w:val="ru"/>
                </w:rPr>
                <w:t xml:space="preserve">ных </w:t>
              </w:r>
              <w:r w:rsidR="7F087317">
                <w:rPr>
                  <w:rStyle w:val="af"/>
                  <w:u w:val="none"/>
                  <w:lang w:val="ru"/>
                </w:rPr>
                <w:t>Р</w:t>
              </w:r>
              <w:r w:rsidR="6EACB022" w:rsidRPr="00A452B6">
                <w:rPr>
                  <w:rStyle w:val="af"/>
                  <w:u w:val="none"/>
                  <w:lang w:val="ru"/>
                </w:rPr>
                <w:t>есурсов</w:t>
              </w:r>
              <w:r w:rsidR="00A452B6" w:rsidRPr="004C5107">
                <w:rPr>
                  <w:webHidden/>
                </w:rPr>
                <w:tab/>
              </w:r>
              <w:r w:rsidR="00A452B6" w:rsidRPr="00A452B6">
                <w:rPr>
                  <w:webHidden/>
                </w:rPr>
                <w:fldChar w:fldCharType="begin"/>
              </w:r>
              <w:r w:rsidR="00A452B6" w:rsidRPr="004C5107">
                <w:rPr>
                  <w:webHidden/>
                </w:rPr>
                <w:instrText xml:space="preserve"> </w:instrText>
              </w:r>
              <w:r w:rsidR="00A452B6" w:rsidRPr="00A452B6">
                <w:rPr>
                  <w:webHidden/>
                </w:rPr>
                <w:instrText>PAGEREF</w:instrText>
              </w:r>
              <w:r w:rsidR="00A452B6" w:rsidRPr="004C5107">
                <w:rPr>
                  <w:webHidden/>
                </w:rPr>
                <w:instrText xml:space="preserve"> _</w:instrText>
              </w:r>
              <w:r w:rsidR="00A452B6" w:rsidRPr="00A452B6">
                <w:rPr>
                  <w:webHidden/>
                </w:rPr>
                <w:instrText>Toc</w:instrText>
              </w:r>
              <w:r w:rsidR="00A452B6" w:rsidRPr="004C5107">
                <w:rPr>
                  <w:webHidden/>
                </w:rPr>
                <w:instrText>178345246 \</w:instrText>
              </w:r>
              <w:r w:rsidR="00A452B6" w:rsidRPr="00A452B6">
                <w:rPr>
                  <w:webHidden/>
                </w:rPr>
                <w:instrText>h</w:instrText>
              </w:r>
              <w:r w:rsidR="00A452B6" w:rsidRPr="004C5107">
                <w:rPr>
                  <w:webHidden/>
                </w:rPr>
                <w:instrText xml:space="preserve"> </w:instrText>
              </w:r>
              <w:r w:rsidR="00A452B6" w:rsidRPr="00A452B6">
                <w:rPr>
                  <w:webHidden/>
                </w:rPr>
              </w:r>
              <w:r w:rsidR="00A452B6" w:rsidRPr="00A452B6">
                <w:rPr>
                  <w:webHidden/>
                </w:rPr>
                <w:fldChar w:fldCharType="separate"/>
              </w:r>
              <w:r w:rsidR="6EACB022" w:rsidRPr="004C5107">
                <w:rPr>
                  <w:webHidden/>
                </w:rPr>
                <w:t>43</w:t>
              </w:r>
              <w:r w:rsidR="00A452B6" w:rsidRPr="00A452B6">
                <w:rPr>
                  <w:webHidden/>
                </w:rPr>
                <w:fldChar w:fldCharType="end"/>
              </w:r>
            </w:hyperlink>
          </w:p>
        </w:tc>
      </w:tr>
      <w:tr w:rsidR="00A452B6" w:rsidRPr="00435265" w14:paraId="6F900784" w14:textId="77777777" w:rsidTr="51DE1806">
        <w:tc>
          <w:tcPr>
            <w:tcW w:w="2500" w:type="pct"/>
          </w:tcPr>
          <w:p w14:paraId="6B5C85A7" w14:textId="7C855CDF"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28" w:history="1">
              <w:r w:rsidR="6EACB022" w:rsidRPr="00A452B6">
                <w:rPr>
                  <w:rStyle w:val="af"/>
                  <w:u w:val="none"/>
                </w:rPr>
                <w:t>Accuracy of estimates</w:t>
              </w:r>
              <w:r w:rsidR="00A452B6" w:rsidRPr="00A452B6">
                <w:rPr>
                  <w:webHidden/>
                </w:rPr>
                <w:tab/>
              </w:r>
              <w:r w:rsidR="00A452B6" w:rsidRPr="00A452B6">
                <w:rPr>
                  <w:webHidden/>
                </w:rPr>
                <w:fldChar w:fldCharType="begin"/>
              </w:r>
              <w:r w:rsidR="00A452B6" w:rsidRPr="00A452B6">
                <w:rPr>
                  <w:webHidden/>
                </w:rPr>
                <w:instrText xml:space="preserve"> PAGEREF _Toc178345128 \h </w:instrText>
              </w:r>
              <w:r w:rsidR="00A452B6" w:rsidRPr="00A452B6">
                <w:rPr>
                  <w:webHidden/>
                </w:rPr>
              </w:r>
              <w:r w:rsidR="00A452B6" w:rsidRPr="00A452B6">
                <w:rPr>
                  <w:webHidden/>
                </w:rPr>
                <w:fldChar w:fldCharType="separate"/>
              </w:r>
              <w:r w:rsidR="6EACB022" w:rsidRPr="00A452B6">
                <w:rPr>
                  <w:webHidden/>
                </w:rPr>
                <w:t>46</w:t>
              </w:r>
              <w:r w:rsidR="00A452B6" w:rsidRPr="00A452B6">
                <w:rPr>
                  <w:webHidden/>
                </w:rPr>
                <w:fldChar w:fldCharType="end"/>
              </w:r>
            </w:hyperlink>
          </w:p>
        </w:tc>
        <w:tc>
          <w:tcPr>
            <w:tcW w:w="2500" w:type="pct"/>
          </w:tcPr>
          <w:p w14:paraId="5780497C" w14:textId="57D3782F"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47" w:history="1">
              <w:r w:rsidR="6EACB022" w:rsidRPr="00A452B6">
                <w:rPr>
                  <w:rStyle w:val="af"/>
                  <w:u w:val="none"/>
                  <w:lang w:val="ru"/>
                </w:rPr>
                <w:t>Точность оценок</w:t>
              </w:r>
              <w:r w:rsidR="00A452B6" w:rsidRPr="00A452B6">
                <w:rPr>
                  <w:webHidden/>
                </w:rPr>
                <w:tab/>
              </w:r>
              <w:r w:rsidR="00A452B6" w:rsidRPr="00A452B6">
                <w:rPr>
                  <w:webHidden/>
                </w:rPr>
                <w:fldChar w:fldCharType="begin"/>
              </w:r>
              <w:r w:rsidR="00A452B6" w:rsidRPr="00A452B6">
                <w:rPr>
                  <w:webHidden/>
                </w:rPr>
                <w:instrText xml:space="preserve"> PAGEREF _Toc178345247 \h </w:instrText>
              </w:r>
              <w:r w:rsidR="00A452B6" w:rsidRPr="00A452B6">
                <w:rPr>
                  <w:webHidden/>
                </w:rPr>
              </w:r>
              <w:r w:rsidR="00A452B6" w:rsidRPr="00A452B6">
                <w:rPr>
                  <w:webHidden/>
                </w:rPr>
                <w:fldChar w:fldCharType="separate"/>
              </w:r>
              <w:r w:rsidR="6EACB022" w:rsidRPr="00A452B6">
                <w:rPr>
                  <w:webHidden/>
                </w:rPr>
                <w:t>46</w:t>
              </w:r>
              <w:r w:rsidR="00A452B6" w:rsidRPr="00A452B6">
                <w:rPr>
                  <w:webHidden/>
                </w:rPr>
                <w:fldChar w:fldCharType="end"/>
              </w:r>
            </w:hyperlink>
          </w:p>
        </w:tc>
      </w:tr>
      <w:tr w:rsidR="00A452B6" w:rsidRPr="00435265" w14:paraId="096681AD" w14:textId="77777777" w:rsidTr="51DE1806">
        <w:tc>
          <w:tcPr>
            <w:tcW w:w="2500" w:type="pct"/>
          </w:tcPr>
          <w:p w14:paraId="2F98E9E3" w14:textId="5D8B90AF"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129" w:history="1">
              <w:r w:rsidR="6EACB022" w:rsidRPr="51DE1806">
                <w:rPr>
                  <w:rStyle w:val="af"/>
                  <w:noProof/>
                  <w:u w:val="none"/>
                </w:rPr>
                <w:t>8.</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rPr>
                <w:t>REPORTING OF MINERAL RESERVES</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_Toc178345129 \h </w:instrText>
              </w:r>
              <w:r w:rsidR="00A452B6" w:rsidRPr="00A452B6">
                <w:rPr>
                  <w:noProof/>
                  <w:webHidden/>
                </w:rPr>
              </w:r>
              <w:r w:rsidR="00A452B6" w:rsidRPr="00A452B6">
                <w:rPr>
                  <w:noProof/>
                  <w:webHidden/>
                </w:rPr>
                <w:fldChar w:fldCharType="separate"/>
              </w:r>
              <w:r w:rsidR="6EACB022" w:rsidRPr="51DE1806">
                <w:rPr>
                  <w:noProof/>
                  <w:webHidden/>
                </w:rPr>
                <w:t>48</w:t>
              </w:r>
              <w:r w:rsidR="00A452B6" w:rsidRPr="00A452B6">
                <w:rPr>
                  <w:noProof/>
                  <w:webHidden/>
                </w:rPr>
                <w:fldChar w:fldCharType="end"/>
              </w:r>
            </w:hyperlink>
          </w:p>
        </w:tc>
        <w:tc>
          <w:tcPr>
            <w:tcW w:w="2500" w:type="pct"/>
          </w:tcPr>
          <w:p w14:paraId="18517E49" w14:textId="120E4F4A"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248" w:history="1">
              <w:r w:rsidR="6EACB022" w:rsidRPr="51DE1806">
                <w:rPr>
                  <w:rStyle w:val="af"/>
                  <w:noProof/>
                  <w:u w:val="none"/>
                </w:rPr>
                <w:t>8.</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lang w:val="ru"/>
                </w:rPr>
                <w:t>ОТЧЕТНОСТЬ ПО </w:t>
              </w:r>
              <w:r w:rsidR="5FEA89DE" w:rsidRPr="51DE1806">
                <w:rPr>
                  <w:rStyle w:val="af"/>
                  <w:noProof/>
                  <w:u w:val="none"/>
                  <w:lang w:val="ru"/>
                </w:rPr>
                <w:t>МИНЕРАЛЬ</w:t>
              </w:r>
              <w:r w:rsidR="6EACB022" w:rsidRPr="51DE1806">
                <w:rPr>
                  <w:rStyle w:val="af"/>
                  <w:noProof/>
                  <w:u w:val="none"/>
                  <w:lang w:val="ru"/>
                </w:rPr>
                <w:t>НЫМ ЗАПАСАМ</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_Toc178345248 \h </w:instrText>
              </w:r>
              <w:r w:rsidR="00A452B6" w:rsidRPr="00A452B6">
                <w:rPr>
                  <w:noProof/>
                  <w:webHidden/>
                </w:rPr>
              </w:r>
              <w:r w:rsidR="00A452B6" w:rsidRPr="00A452B6">
                <w:rPr>
                  <w:noProof/>
                  <w:webHidden/>
                </w:rPr>
                <w:fldChar w:fldCharType="separate"/>
              </w:r>
              <w:r w:rsidR="6EACB022" w:rsidRPr="51DE1806">
                <w:rPr>
                  <w:noProof/>
                  <w:webHidden/>
                </w:rPr>
                <w:t>48</w:t>
              </w:r>
              <w:r w:rsidR="00A452B6" w:rsidRPr="00A452B6">
                <w:rPr>
                  <w:noProof/>
                  <w:webHidden/>
                </w:rPr>
                <w:fldChar w:fldCharType="end"/>
              </w:r>
            </w:hyperlink>
          </w:p>
        </w:tc>
      </w:tr>
      <w:tr w:rsidR="00A452B6" w:rsidRPr="00435265" w14:paraId="0EC0FF78" w14:textId="77777777" w:rsidTr="51DE1806">
        <w:tc>
          <w:tcPr>
            <w:tcW w:w="2500" w:type="pct"/>
          </w:tcPr>
          <w:p w14:paraId="18AC5362" w14:textId="4E3A5FBE"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30" w:history="1">
              <w:r w:rsidR="6EACB022" w:rsidRPr="00A452B6">
                <w:rPr>
                  <w:rStyle w:val="af"/>
                  <w:u w:val="none"/>
                </w:rPr>
                <w:t>Probable Mineral Reserves</w:t>
              </w:r>
              <w:r w:rsidR="00A452B6" w:rsidRPr="00A452B6">
                <w:rPr>
                  <w:webHidden/>
                </w:rPr>
                <w:tab/>
              </w:r>
              <w:r w:rsidR="00A452B6" w:rsidRPr="00A452B6">
                <w:rPr>
                  <w:webHidden/>
                </w:rPr>
                <w:fldChar w:fldCharType="begin"/>
              </w:r>
              <w:r w:rsidR="00A452B6" w:rsidRPr="00A452B6">
                <w:rPr>
                  <w:webHidden/>
                </w:rPr>
                <w:instrText xml:space="preserve"> PAGEREF _Toc178345130 \h </w:instrText>
              </w:r>
              <w:r w:rsidR="00A452B6" w:rsidRPr="00A452B6">
                <w:rPr>
                  <w:webHidden/>
                </w:rPr>
              </w:r>
              <w:r w:rsidR="00A452B6" w:rsidRPr="00A452B6">
                <w:rPr>
                  <w:webHidden/>
                </w:rPr>
                <w:fldChar w:fldCharType="separate"/>
              </w:r>
              <w:r w:rsidR="6EACB022" w:rsidRPr="00A452B6">
                <w:rPr>
                  <w:webHidden/>
                </w:rPr>
                <w:t>52</w:t>
              </w:r>
              <w:r w:rsidR="00A452B6" w:rsidRPr="00A452B6">
                <w:rPr>
                  <w:webHidden/>
                </w:rPr>
                <w:fldChar w:fldCharType="end"/>
              </w:r>
            </w:hyperlink>
          </w:p>
        </w:tc>
        <w:tc>
          <w:tcPr>
            <w:tcW w:w="2500" w:type="pct"/>
          </w:tcPr>
          <w:p w14:paraId="2607A7E7" w14:textId="338A9279"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49" w:history="1">
              <w:r w:rsidR="6EACB022" w:rsidRPr="00A452B6">
                <w:rPr>
                  <w:rStyle w:val="af"/>
                  <w:u w:val="none"/>
                  <w:lang w:val="ru"/>
                </w:rPr>
                <w:t xml:space="preserve">Вероятные </w:t>
              </w:r>
              <w:r w:rsidR="5FEA89DE">
                <w:rPr>
                  <w:rStyle w:val="af"/>
                  <w:u w:val="none"/>
                  <w:lang w:val="ru"/>
                </w:rPr>
                <w:t>Минераль</w:t>
              </w:r>
              <w:r w:rsidR="7F087317" w:rsidRPr="00A452B6">
                <w:rPr>
                  <w:rStyle w:val="af"/>
                  <w:u w:val="none"/>
                  <w:lang w:val="ru"/>
                </w:rPr>
                <w:t xml:space="preserve">ные </w:t>
              </w:r>
              <w:r w:rsidR="7F087317">
                <w:rPr>
                  <w:rStyle w:val="af"/>
                  <w:u w:val="none"/>
                  <w:lang w:val="ru"/>
                </w:rPr>
                <w:t>З</w:t>
              </w:r>
              <w:r w:rsidR="7F087317" w:rsidRPr="00A452B6">
                <w:rPr>
                  <w:rStyle w:val="af"/>
                  <w:u w:val="none"/>
                  <w:lang w:val="ru"/>
                </w:rPr>
                <w:t>апасы</w:t>
              </w:r>
              <w:r w:rsidR="00A452B6" w:rsidRPr="00A452B6">
                <w:rPr>
                  <w:webHidden/>
                </w:rPr>
                <w:tab/>
              </w:r>
              <w:r w:rsidR="00A452B6" w:rsidRPr="00A452B6">
                <w:rPr>
                  <w:webHidden/>
                </w:rPr>
                <w:fldChar w:fldCharType="begin"/>
              </w:r>
              <w:r w:rsidR="00A452B6" w:rsidRPr="00A452B6">
                <w:rPr>
                  <w:webHidden/>
                </w:rPr>
                <w:instrText xml:space="preserve"> PAGEREF _Toc178345249 \h </w:instrText>
              </w:r>
              <w:r w:rsidR="00A452B6" w:rsidRPr="00A452B6">
                <w:rPr>
                  <w:webHidden/>
                </w:rPr>
              </w:r>
              <w:r w:rsidR="00A452B6" w:rsidRPr="00A452B6">
                <w:rPr>
                  <w:webHidden/>
                </w:rPr>
                <w:fldChar w:fldCharType="separate"/>
              </w:r>
              <w:r w:rsidR="6EACB022" w:rsidRPr="00A452B6">
                <w:rPr>
                  <w:webHidden/>
                </w:rPr>
                <w:t>52</w:t>
              </w:r>
              <w:r w:rsidR="00A452B6" w:rsidRPr="00A452B6">
                <w:rPr>
                  <w:webHidden/>
                </w:rPr>
                <w:fldChar w:fldCharType="end"/>
              </w:r>
            </w:hyperlink>
          </w:p>
        </w:tc>
      </w:tr>
      <w:tr w:rsidR="00A452B6" w:rsidRPr="00435265" w14:paraId="5E98AC99" w14:textId="77777777" w:rsidTr="51DE1806">
        <w:tc>
          <w:tcPr>
            <w:tcW w:w="2500" w:type="pct"/>
          </w:tcPr>
          <w:p w14:paraId="08D6E469" w14:textId="4211D42E"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31" w:history="1">
              <w:r w:rsidR="6EACB022" w:rsidRPr="00A452B6">
                <w:rPr>
                  <w:rStyle w:val="af"/>
                  <w:u w:val="none"/>
                </w:rPr>
                <w:t>Proved Mineral Reserves</w:t>
              </w:r>
              <w:r w:rsidR="00A452B6" w:rsidRPr="00A452B6">
                <w:rPr>
                  <w:webHidden/>
                </w:rPr>
                <w:tab/>
              </w:r>
              <w:r w:rsidR="00A452B6" w:rsidRPr="00A452B6">
                <w:rPr>
                  <w:webHidden/>
                </w:rPr>
                <w:fldChar w:fldCharType="begin"/>
              </w:r>
              <w:r w:rsidR="00A452B6" w:rsidRPr="00A452B6">
                <w:rPr>
                  <w:webHidden/>
                </w:rPr>
                <w:instrText xml:space="preserve"> PAGEREF _Toc178345131 \h </w:instrText>
              </w:r>
              <w:r w:rsidR="00A452B6" w:rsidRPr="00A452B6">
                <w:rPr>
                  <w:webHidden/>
                </w:rPr>
              </w:r>
              <w:r w:rsidR="00A452B6" w:rsidRPr="00A452B6">
                <w:rPr>
                  <w:webHidden/>
                </w:rPr>
                <w:fldChar w:fldCharType="separate"/>
              </w:r>
              <w:r w:rsidR="6EACB022" w:rsidRPr="00A452B6">
                <w:rPr>
                  <w:webHidden/>
                </w:rPr>
                <w:t>53</w:t>
              </w:r>
              <w:r w:rsidR="00A452B6" w:rsidRPr="00A452B6">
                <w:rPr>
                  <w:webHidden/>
                </w:rPr>
                <w:fldChar w:fldCharType="end"/>
              </w:r>
            </w:hyperlink>
          </w:p>
        </w:tc>
        <w:tc>
          <w:tcPr>
            <w:tcW w:w="2500" w:type="pct"/>
          </w:tcPr>
          <w:p w14:paraId="37053A41" w14:textId="3EB23DAA"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50" w:history="1">
              <w:r w:rsidR="6EACB022" w:rsidRPr="00A452B6">
                <w:rPr>
                  <w:rStyle w:val="af"/>
                  <w:u w:val="none"/>
                  <w:lang w:val="ru"/>
                </w:rPr>
                <w:t xml:space="preserve">Доказанные </w:t>
              </w:r>
              <w:r w:rsidR="5FEA89DE">
                <w:rPr>
                  <w:rStyle w:val="af"/>
                  <w:u w:val="none"/>
                  <w:lang w:val="ru"/>
                </w:rPr>
                <w:t>Минераль</w:t>
              </w:r>
              <w:r w:rsidR="7F087317" w:rsidRPr="00A452B6">
                <w:rPr>
                  <w:rStyle w:val="af"/>
                  <w:u w:val="none"/>
                  <w:lang w:val="ru"/>
                </w:rPr>
                <w:t xml:space="preserve">ные </w:t>
              </w:r>
              <w:r w:rsidR="7F087317">
                <w:rPr>
                  <w:rStyle w:val="af"/>
                  <w:u w:val="none"/>
                  <w:lang w:val="ru"/>
                </w:rPr>
                <w:t>З</w:t>
              </w:r>
              <w:r w:rsidR="7F087317" w:rsidRPr="00A452B6">
                <w:rPr>
                  <w:rStyle w:val="af"/>
                  <w:u w:val="none"/>
                  <w:lang w:val="ru"/>
                </w:rPr>
                <w:t>апасы</w:t>
              </w:r>
              <w:r w:rsidR="00A452B6" w:rsidRPr="00A452B6">
                <w:rPr>
                  <w:webHidden/>
                </w:rPr>
                <w:tab/>
              </w:r>
              <w:r w:rsidR="00A452B6" w:rsidRPr="00A452B6">
                <w:rPr>
                  <w:webHidden/>
                </w:rPr>
                <w:fldChar w:fldCharType="begin"/>
              </w:r>
              <w:r w:rsidR="00A452B6" w:rsidRPr="00A452B6">
                <w:rPr>
                  <w:webHidden/>
                </w:rPr>
                <w:instrText xml:space="preserve"> PAGEREF _Toc178345250 \h </w:instrText>
              </w:r>
              <w:r w:rsidR="00A452B6" w:rsidRPr="00A452B6">
                <w:rPr>
                  <w:webHidden/>
                </w:rPr>
              </w:r>
              <w:r w:rsidR="00A452B6" w:rsidRPr="00A452B6">
                <w:rPr>
                  <w:webHidden/>
                </w:rPr>
                <w:fldChar w:fldCharType="separate"/>
              </w:r>
              <w:r w:rsidR="6EACB022" w:rsidRPr="00A452B6">
                <w:rPr>
                  <w:webHidden/>
                </w:rPr>
                <w:t>53</w:t>
              </w:r>
              <w:r w:rsidR="00A452B6" w:rsidRPr="00A452B6">
                <w:rPr>
                  <w:webHidden/>
                </w:rPr>
                <w:fldChar w:fldCharType="end"/>
              </w:r>
            </w:hyperlink>
          </w:p>
        </w:tc>
      </w:tr>
      <w:tr w:rsidR="00A452B6" w:rsidRPr="00715B74" w14:paraId="283AE1C1" w14:textId="77777777" w:rsidTr="51DE1806">
        <w:tc>
          <w:tcPr>
            <w:tcW w:w="2500" w:type="pct"/>
          </w:tcPr>
          <w:p w14:paraId="6630AD03" w14:textId="4105CAAE" w:rsidR="00A452B6" w:rsidRPr="004C5107" w:rsidRDefault="00FB5654" w:rsidP="6C64A379">
            <w:pPr>
              <w:pStyle w:val="26"/>
              <w:rPr>
                <w:rStyle w:val="23"/>
                <w:rFonts w:asciiTheme="minorHAnsi" w:eastAsiaTheme="minorEastAsia" w:hAnsiTheme="minorHAnsi" w:cstheme="minorBidi"/>
                <w:b w:val="0"/>
                <w:bCs w:val="0"/>
                <w:color w:val="auto"/>
                <w:kern w:val="2"/>
                <w:sz w:val="22"/>
                <w:szCs w:val="22"/>
                <w:lang w:eastAsia="ja-JP" w:bidi="th-TH"/>
                <w14:ligatures w14:val="standardContextual"/>
              </w:rPr>
            </w:pPr>
            <w:hyperlink w:anchor="_Toc178345132" w:history="1">
              <w:r w:rsidR="6EACB022" w:rsidRPr="00E1792A">
                <w:rPr>
                  <w:rStyle w:val="af"/>
                  <w:u w:val="none"/>
                  <w:lang w:val="en-US"/>
                </w:rPr>
                <w:t>Selection of Mineral Reserve reporting category</w:t>
              </w:r>
              <w:r w:rsidR="00A452B6" w:rsidRPr="00E1792A">
                <w:rPr>
                  <w:webHidden/>
                  <w:lang w:val="en-US"/>
                </w:rPr>
                <w:tab/>
              </w:r>
              <w:r w:rsidR="00A452B6" w:rsidRPr="00A452B6">
                <w:rPr>
                  <w:webHidden/>
                </w:rPr>
                <w:fldChar w:fldCharType="begin"/>
              </w:r>
              <w:r w:rsidR="00A452B6" w:rsidRPr="00E1792A">
                <w:rPr>
                  <w:webHidden/>
                  <w:lang w:val="en-US"/>
                </w:rPr>
                <w:instrText xml:space="preserve"> PAGEREF _Toc178345132 \h </w:instrText>
              </w:r>
              <w:r w:rsidR="00A452B6" w:rsidRPr="00A452B6">
                <w:rPr>
                  <w:webHidden/>
                </w:rPr>
              </w:r>
              <w:r w:rsidR="00A452B6" w:rsidRPr="00A452B6">
                <w:rPr>
                  <w:webHidden/>
                </w:rPr>
                <w:fldChar w:fldCharType="separate"/>
              </w:r>
              <w:r w:rsidR="6EACB022" w:rsidRPr="00E1792A">
                <w:rPr>
                  <w:webHidden/>
                  <w:lang w:val="en-US"/>
                </w:rPr>
                <w:t>54</w:t>
              </w:r>
              <w:r w:rsidR="00A452B6" w:rsidRPr="00A452B6">
                <w:rPr>
                  <w:webHidden/>
                </w:rPr>
                <w:fldChar w:fldCharType="end"/>
              </w:r>
            </w:hyperlink>
          </w:p>
        </w:tc>
        <w:tc>
          <w:tcPr>
            <w:tcW w:w="2500" w:type="pct"/>
          </w:tcPr>
          <w:p w14:paraId="746A2C85" w14:textId="21E32EAB"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51" w:history="1">
              <w:r w:rsidR="6EACB022" w:rsidRPr="00A452B6">
                <w:rPr>
                  <w:rStyle w:val="af"/>
                  <w:u w:val="none"/>
                  <w:lang w:val="ru"/>
                </w:rPr>
                <w:t xml:space="preserve">Выбор категории оценки </w:t>
              </w:r>
              <w:r w:rsidR="5FEA89DE">
                <w:rPr>
                  <w:rStyle w:val="af"/>
                  <w:u w:val="none"/>
                  <w:lang w:val="ru"/>
                </w:rPr>
                <w:t>Минераль</w:t>
              </w:r>
              <w:r w:rsidR="7F087317" w:rsidRPr="00A452B6">
                <w:rPr>
                  <w:rStyle w:val="af"/>
                  <w:u w:val="none"/>
                  <w:lang w:val="ru"/>
                </w:rPr>
                <w:t xml:space="preserve">ных </w:t>
              </w:r>
              <w:r w:rsidR="7F087317">
                <w:rPr>
                  <w:rStyle w:val="af"/>
                  <w:u w:val="none"/>
                  <w:lang w:val="ru"/>
                </w:rPr>
                <w:t>З</w:t>
              </w:r>
              <w:r w:rsidR="7F087317" w:rsidRPr="00A452B6">
                <w:rPr>
                  <w:rStyle w:val="af"/>
                  <w:u w:val="none"/>
                  <w:lang w:val="ru"/>
                </w:rPr>
                <w:t>апасов</w:t>
              </w:r>
              <w:r w:rsidR="00A452B6" w:rsidRPr="004C5107">
                <w:rPr>
                  <w:webHidden/>
                </w:rPr>
                <w:tab/>
              </w:r>
              <w:r w:rsidR="00A452B6" w:rsidRPr="00A452B6">
                <w:rPr>
                  <w:webHidden/>
                </w:rPr>
                <w:fldChar w:fldCharType="begin"/>
              </w:r>
              <w:r w:rsidR="00A452B6" w:rsidRPr="004C5107">
                <w:rPr>
                  <w:webHidden/>
                </w:rPr>
                <w:instrText xml:space="preserve"> </w:instrText>
              </w:r>
              <w:r w:rsidR="00A452B6" w:rsidRPr="00A452B6">
                <w:rPr>
                  <w:webHidden/>
                </w:rPr>
                <w:instrText>PAGEREF</w:instrText>
              </w:r>
              <w:r w:rsidR="00A452B6" w:rsidRPr="004C5107">
                <w:rPr>
                  <w:webHidden/>
                </w:rPr>
                <w:instrText xml:space="preserve"> _</w:instrText>
              </w:r>
              <w:r w:rsidR="00A452B6" w:rsidRPr="00A452B6">
                <w:rPr>
                  <w:webHidden/>
                </w:rPr>
                <w:instrText>Toc</w:instrText>
              </w:r>
              <w:r w:rsidR="00A452B6" w:rsidRPr="004C5107">
                <w:rPr>
                  <w:webHidden/>
                </w:rPr>
                <w:instrText>178345251 \</w:instrText>
              </w:r>
              <w:r w:rsidR="00A452B6" w:rsidRPr="00A452B6">
                <w:rPr>
                  <w:webHidden/>
                </w:rPr>
                <w:instrText>h</w:instrText>
              </w:r>
              <w:r w:rsidR="00A452B6" w:rsidRPr="004C5107">
                <w:rPr>
                  <w:webHidden/>
                </w:rPr>
                <w:instrText xml:space="preserve"> </w:instrText>
              </w:r>
              <w:r w:rsidR="00A452B6" w:rsidRPr="00A452B6">
                <w:rPr>
                  <w:webHidden/>
                </w:rPr>
              </w:r>
              <w:r w:rsidR="00A452B6" w:rsidRPr="00A452B6">
                <w:rPr>
                  <w:webHidden/>
                </w:rPr>
                <w:fldChar w:fldCharType="separate"/>
              </w:r>
              <w:r w:rsidR="6EACB022" w:rsidRPr="004C5107">
                <w:rPr>
                  <w:webHidden/>
                </w:rPr>
                <w:t>54</w:t>
              </w:r>
              <w:r w:rsidR="00A452B6" w:rsidRPr="00A452B6">
                <w:rPr>
                  <w:webHidden/>
                </w:rPr>
                <w:fldChar w:fldCharType="end"/>
              </w:r>
            </w:hyperlink>
          </w:p>
        </w:tc>
      </w:tr>
      <w:tr w:rsidR="00A452B6" w:rsidRPr="00435265" w14:paraId="773330CE" w14:textId="77777777" w:rsidTr="51DE1806">
        <w:tc>
          <w:tcPr>
            <w:tcW w:w="2500" w:type="pct"/>
          </w:tcPr>
          <w:p w14:paraId="675AEBC9" w14:textId="4905D7C8"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33" w:history="1">
              <w:r w:rsidR="6EACB022" w:rsidRPr="00A452B6">
                <w:rPr>
                  <w:rStyle w:val="af"/>
                  <w:u w:val="none"/>
                </w:rPr>
                <w:t>Accuracy of estimates</w:t>
              </w:r>
              <w:r w:rsidR="00A452B6" w:rsidRPr="00A452B6">
                <w:rPr>
                  <w:webHidden/>
                </w:rPr>
                <w:tab/>
              </w:r>
              <w:r w:rsidR="00A452B6" w:rsidRPr="00A452B6">
                <w:rPr>
                  <w:webHidden/>
                </w:rPr>
                <w:fldChar w:fldCharType="begin"/>
              </w:r>
              <w:r w:rsidR="00A452B6" w:rsidRPr="00A452B6">
                <w:rPr>
                  <w:webHidden/>
                </w:rPr>
                <w:instrText xml:space="preserve"> PAGEREF _Toc178345133 \h </w:instrText>
              </w:r>
              <w:r w:rsidR="00A452B6" w:rsidRPr="00A452B6">
                <w:rPr>
                  <w:webHidden/>
                </w:rPr>
              </w:r>
              <w:r w:rsidR="00A452B6" w:rsidRPr="00A452B6">
                <w:rPr>
                  <w:webHidden/>
                </w:rPr>
                <w:fldChar w:fldCharType="separate"/>
              </w:r>
              <w:r w:rsidR="6EACB022" w:rsidRPr="00A452B6">
                <w:rPr>
                  <w:webHidden/>
                </w:rPr>
                <w:t>58</w:t>
              </w:r>
              <w:r w:rsidR="00A452B6" w:rsidRPr="00A452B6">
                <w:rPr>
                  <w:webHidden/>
                </w:rPr>
                <w:fldChar w:fldCharType="end"/>
              </w:r>
            </w:hyperlink>
          </w:p>
        </w:tc>
        <w:tc>
          <w:tcPr>
            <w:tcW w:w="2500" w:type="pct"/>
          </w:tcPr>
          <w:p w14:paraId="26146353" w14:textId="0033F96A"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52" w:history="1">
              <w:r w:rsidR="6EACB022" w:rsidRPr="00A452B6">
                <w:rPr>
                  <w:rStyle w:val="af"/>
                  <w:u w:val="none"/>
                  <w:lang w:val="ru"/>
                </w:rPr>
                <w:t>Точность оценок</w:t>
              </w:r>
              <w:r w:rsidR="00A452B6" w:rsidRPr="00A452B6">
                <w:rPr>
                  <w:webHidden/>
                </w:rPr>
                <w:tab/>
              </w:r>
              <w:r w:rsidR="00A452B6" w:rsidRPr="00A452B6">
                <w:rPr>
                  <w:webHidden/>
                </w:rPr>
                <w:fldChar w:fldCharType="begin"/>
              </w:r>
              <w:r w:rsidR="00A452B6" w:rsidRPr="00A452B6">
                <w:rPr>
                  <w:webHidden/>
                </w:rPr>
                <w:instrText xml:space="preserve"> PAGEREF _Toc178345252 \h </w:instrText>
              </w:r>
              <w:r w:rsidR="00A452B6" w:rsidRPr="00A452B6">
                <w:rPr>
                  <w:webHidden/>
                </w:rPr>
              </w:r>
              <w:r w:rsidR="00A452B6" w:rsidRPr="00A452B6">
                <w:rPr>
                  <w:webHidden/>
                </w:rPr>
                <w:fldChar w:fldCharType="separate"/>
              </w:r>
              <w:r w:rsidR="6EACB022" w:rsidRPr="00A452B6">
                <w:rPr>
                  <w:webHidden/>
                </w:rPr>
                <w:t>58</w:t>
              </w:r>
              <w:r w:rsidR="00A452B6" w:rsidRPr="00A452B6">
                <w:rPr>
                  <w:webHidden/>
                </w:rPr>
                <w:fldChar w:fldCharType="end"/>
              </w:r>
            </w:hyperlink>
          </w:p>
        </w:tc>
      </w:tr>
      <w:tr w:rsidR="00A452B6" w:rsidRPr="00435265" w14:paraId="1A9ADF36" w14:textId="77777777" w:rsidTr="51DE1806">
        <w:tc>
          <w:tcPr>
            <w:tcW w:w="2500" w:type="pct"/>
          </w:tcPr>
          <w:p w14:paraId="29528C83" w14:textId="3326BF75"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134" w:history="1">
              <w:r w:rsidR="6EACB022" w:rsidRPr="51DE1806">
                <w:rPr>
                  <w:rStyle w:val="af"/>
                  <w:noProof/>
                  <w:u w:val="none"/>
                </w:rPr>
                <w:t>9.</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rPr>
                <w:t>TECHNICAL STUDIES</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_Toc178345134 \h </w:instrText>
              </w:r>
              <w:r w:rsidR="00A452B6" w:rsidRPr="00A452B6">
                <w:rPr>
                  <w:noProof/>
                  <w:webHidden/>
                </w:rPr>
              </w:r>
              <w:r w:rsidR="00A452B6" w:rsidRPr="00A452B6">
                <w:rPr>
                  <w:noProof/>
                  <w:webHidden/>
                </w:rPr>
                <w:fldChar w:fldCharType="separate"/>
              </w:r>
              <w:r w:rsidR="6EACB022" w:rsidRPr="51DE1806">
                <w:rPr>
                  <w:noProof/>
                  <w:webHidden/>
                </w:rPr>
                <w:t>60</w:t>
              </w:r>
              <w:r w:rsidR="00A452B6" w:rsidRPr="00A452B6">
                <w:rPr>
                  <w:noProof/>
                  <w:webHidden/>
                </w:rPr>
                <w:fldChar w:fldCharType="end"/>
              </w:r>
            </w:hyperlink>
          </w:p>
        </w:tc>
        <w:tc>
          <w:tcPr>
            <w:tcW w:w="2500" w:type="pct"/>
          </w:tcPr>
          <w:p w14:paraId="5EE537CF" w14:textId="6BD6AA8D"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253" w:history="1">
              <w:r w:rsidR="6EACB022" w:rsidRPr="51DE1806">
                <w:rPr>
                  <w:rStyle w:val="af"/>
                  <w:noProof/>
                  <w:u w:val="none"/>
                </w:rPr>
                <w:t>9.</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lang w:val="ru"/>
                </w:rPr>
                <w:t>ТЕХНИКО-ЭКОНОМИЧЕСКИЕ ИССЛЕДОВАНИЯ</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_Toc178345253 \h </w:instrText>
              </w:r>
              <w:r w:rsidR="00A452B6" w:rsidRPr="00A452B6">
                <w:rPr>
                  <w:noProof/>
                  <w:webHidden/>
                </w:rPr>
              </w:r>
              <w:r w:rsidR="00A452B6" w:rsidRPr="00A452B6">
                <w:rPr>
                  <w:noProof/>
                  <w:webHidden/>
                </w:rPr>
                <w:fldChar w:fldCharType="separate"/>
              </w:r>
              <w:r w:rsidR="6EACB022" w:rsidRPr="51DE1806">
                <w:rPr>
                  <w:noProof/>
                  <w:webHidden/>
                </w:rPr>
                <w:t>60</w:t>
              </w:r>
              <w:r w:rsidR="00A452B6" w:rsidRPr="00A452B6">
                <w:rPr>
                  <w:noProof/>
                  <w:webHidden/>
                </w:rPr>
                <w:fldChar w:fldCharType="end"/>
              </w:r>
            </w:hyperlink>
          </w:p>
        </w:tc>
      </w:tr>
      <w:tr w:rsidR="00A452B6" w:rsidRPr="00435265" w14:paraId="5464FEC0" w14:textId="77777777" w:rsidTr="51DE1806">
        <w:tc>
          <w:tcPr>
            <w:tcW w:w="2500" w:type="pct"/>
          </w:tcPr>
          <w:p w14:paraId="5AB7B1E2" w14:textId="708BA9D7"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35" w:history="1">
              <w:r w:rsidR="6EACB022" w:rsidRPr="00A452B6">
                <w:rPr>
                  <w:rStyle w:val="af"/>
                  <w:u w:val="none"/>
                </w:rPr>
                <w:t>Scoping Study</w:t>
              </w:r>
              <w:r w:rsidR="00A452B6" w:rsidRPr="00A452B6">
                <w:rPr>
                  <w:webHidden/>
                </w:rPr>
                <w:tab/>
              </w:r>
              <w:r w:rsidR="00A452B6" w:rsidRPr="00A452B6">
                <w:rPr>
                  <w:webHidden/>
                </w:rPr>
                <w:fldChar w:fldCharType="begin"/>
              </w:r>
              <w:r w:rsidR="00A452B6" w:rsidRPr="00A452B6">
                <w:rPr>
                  <w:webHidden/>
                </w:rPr>
                <w:instrText xml:space="preserve"> PAGEREF _Toc178345135 \h </w:instrText>
              </w:r>
              <w:r w:rsidR="00A452B6" w:rsidRPr="00A452B6">
                <w:rPr>
                  <w:webHidden/>
                </w:rPr>
              </w:r>
              <w:r w:rsidR="00A452B6" w:rsidRPr="00A452B6">
                <w:rPr>
                  <w:webHidden/>
                </w:rPr>
                <w:fldChar w:fldCharType="separate"/>
              </w:r>
              <w:r w:rsidR="6EACB022" w:rsidRPr="00A452B6">
                <w:rPr>
                  <w:webHidden/>
                </w:rPr>
                <w:t>60</w:t>
              </w:r>
              <w:r w:rsidR="00A452B6" w:rsidRPr="00A452B6">
                <w:rPr>
                  <w:webHidden/>
                </w:rPr>
                <w:fldChar w:fldCharType="end"/>
              </w:r>
            </w:hyperlink>
          </w:p>
        </w:tc>
        <w:tc>
          <w:tcPr>
            <w:tcW w:w="2500" w:type="pct"/>
          </w:tcPr>
          <w:p w14:paraId="54301A12" w14:textId="2559E1DA"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54" w:history="1">
              <w:r w:rsidR="6EACB022" w:rsidRPr="00A452B6">
                <w:rPr>
                  <w:rStyle w:val="af"/>
                  <w:u w:val="none"/>
                  <w:lang w:val="ru"/>
                </w:rPr>
                <w:t>Концептуальная проработка</w:t>
              </w:r>
              <w:r w:rsidR="00A452B6" w:rsidRPr="00A452B6">
                <w:rPr>
                  <w:webHidden/>
                </w:rPr>
                <w:tab/>
              </w:r>
              <w:r w:rsidR="00A452B6" w:rsidRPr="00A452B6">
                <w:rPr>
                  <w:webHidden/>
                </w:rPr>
                <w:fldChar w:fldCharType="begin"/>
              </w:r>
              <w:r w:rsidR="00A452B6" w:rsidRPr="00A452B6">
                <w:rPr>
                  <w:webHidden/>
                </w:rPr>
                <w:instrText xml:space="preserve"> PAGEREF _Toc178345254 \h </w:instrText>
              </w:r>
              <w:r w:rsidR="00A452B6" w:rsidRPr="00A452B6">
                <w:rPr>
                  <w:webHidden/>
                </w:rPr>
              </w:r>
              <w:r w:rsidR="00A452B6" w:rsidRPr="00A452B6">
                <w:rPr>
                  <w:webHidden/>
                </w:rPr>
                <w:fldChar w:fldCharType="separate"/>
              </w:r>
              <w:r w:rsidR="6EACB022" w:rsidRPr="00A452B6">
                <w:rPr>
                  <w:webHidden/>
                </w:rPr>
                <w:t>60</w:t>
              </w:r>
              <w:r w:rsidR="00A452B6" w:rsidRPr="00A452B6">
                <w:rPr>
                  <w:webHidden/>
                </w:rPr>
                <w:fldChar w:fldCharType="end"/>
              </w:r>
            </w:hyperlink>
          </w:p>
        </w:tc>
      </w:tr>
      <w:tr w:rsidR="00A452B6" w:rsidRPr="00435265" w14:paraId="7A945571" w14:textId="77777777" w:rsidTr="51DE1806">
        <w:tc>
          <w:tcPr>
            <w:tcW w:w="2500" w:type="pct"/>
          </w:tcPr>
          <w:p w14:paraId="775FE9D3" w14:textId="38FFA21B"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36" w:history="1">
              <w:r w:rsidR="6EACB022" w:rsidRPr="00A452B6">
                <w:rPr>
                  <w:rStyle w:val="af"/>
                  <w:u w:val="none"/>
                </w:rPr>
                <w:t>Pre-Feasibility Study</w:t>
              </w:r>
              <w:r w:rsidR="00A452B6" w:rsidRPr="00A452B6">
                <w:rPr>
                  <w:webHidden/>
                </w:rPr>
                <w:tab/>
              </w:r>
              <w:r w:rsidR="00A452B6" w:rsidRPr="00A452B6">
                <w:rPr>
                  <w:webHidden/>
                </w:rPr>
                <w:fldChar w:fldCharType="begin"/>
              </w:r>
              <w:r w:rsidR="00A452B6" w:rsidRPr="00A452B6">
                <w:rPr>
                  <w:webHidden/>
                </w:rPr>
                <w:instrText xml:space="preserve"> PAGEREF _Toc178345136 \h </w:instrText>
              </w:r>
              <w:r w:rsidR="00A452B6" w:rsidRPr="00A452B6">
                <w:rPr>
                  <w:webHidden/>
                </w:rPr>
              </w:r>
              <w:r w:rsidR="00A452B6" w:rsidRPr="00A452B6">
                <w:rPr>
                  <w:webHidden/>
                </w:rPr>
                <w:fldChar w:fldCharType="separate"/>
              </w:r>
              <w:r w:rsidR="6EACB022" w:rsidRPr="00A452B6">
                <w:rPr>
                  <w:webHidden/>
                </w:rPr>
                <w:t>63</w:t>
              </w:r>
              <w:r w:rsidR="00A452B6" w:rsidRPr="00A452B6">
                <w:rPr>
                  <w:webHidden/>
                </w:rPr>
                <w:fldChar w:fldCharType="end"/>
              </w:r>
            </w:hyperlink>
          </w:p>
        </w:tc>
        <w:tc>
          <w:tcPr>
            <w:tcW w:w="2500" w:type="pct"/>
          </w:tcPr>
          <w:p w14:paraId="359A46A1" w14:textId="63FED44D"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55" w:history="1">
              <w:r w:rsidR="6EACB022" w:rsidRPr="00A452B6">
                <w:rPr>
                  <w:rStyle w:val="af"/>
                  <w:u w:val="none"/>
                  <w:lang w:val="ru"/>
                </w:rPr>
                <w:t xml:space="preserve">Предварительное </w:t>
              </w:r>
              <w:r w:rsidR="3B33F9D4">
                <w:rPr>
                  <w:rStyle w:val="af"/>
                  <w:u w:val="none"/>
                  <w:lang w:val="ru"/>
                </w:rPr>
                <w:t>Т</w:t>
              </w:r>
              <w:r w:rsidR="6EACB022" w:rsidRPr="00A452B6">
                <w:rPr>
                  <w:rStyle w:val="af"/>
                  <w:u w:val="none"/>
                  <w:lang w:val="ru"/>
                </w:rPr>
                <w:t>ехнико-</w:t>
              </w:r>
              <w:r w:rsidR="3B33F9D4">
                <w:rPr>
                  <w:rStyle w:val="af"/>
                  <w:u w:val="none"/>
                  <w:lang w:val="ru"/>
                </w:rPr>
                <w:t>Э</w:t>
              </w:r>
              <w:r w:rsidR="6EACB022" w:rsidRPr="00A452B6">
                <w:rPr>
                  <w:rStyle w:val="af"/>
                  <w:u w:val="none"/>
                  <w:lang w:val="ru"/>
                </w:rPr>
                <w:t xml:space="preserve">кономическое </w:t>
              </w:r>
              <w:r w:rsidR="3B33F9D4">
                <w:rPr>
                  <w:rStyle w:val="af"/>
                  <w:u w:val="none"/>
                  <w:lang w:val="ru"/>
                </w:rPr>
                <w:t>О</w:t>
              </w:r>
              <w:r w:rsidR="6EACB022" w:rsidRPr="00A452B6">
                <w:rPr>
                  <w:rStyle w:val="af"/>
                  <w:u w:val="none"/>
                  <w:lang w:val="ru"/>
                </w:rPr>
                <w:t>боснование</w:t>
              </w:r>
              <w:r w:rsidR="00A452B6" w:rsidRPr="00A452B6">
                <w:rPr>
                  <w:webHidden/>
                </w:rPr>
                <w:tab/>
              </w:r>
              <w:r w:rsidR="00A452B6" w:rsidRPr="00A452B6">
                <w:rPr>
                  <w:webHidden/>
                </w:rPr>
                <w:fldChar w:fldCharType="begin"/>
              </w:r>
              <w:r w:rsidR="00A452B6" w:rsidRPr="00A452B6">
                <w:rPr>
                  <w:webHidden/>
                </w:rPr>
                <w:instrText xml:space="preserve"> PAGEREF _Toc178345255 \h </w:instrText>
              </w:r>
              <w:r w:rsidR="00A452B6" w:rsidRPr="00A452B6">
                <w:rPr>
                  <w:webHidden/>
                </w:rPr>
              </w:r>
              <w:r w:rsidR="00A452B6" w:rsidRPr="00A452B6">
                <w:rPr>
                  <w:webHidden/>
                </w:rPr>
                <w:fldChar w:fldCharType="separate"/>
              </w:r>
              <w:r w:rsidR="6EACB022" w:rsidRPr="00A452B6">
                <w:rPr>
                  <w:webHidden/>
                </w:rPr>
                <w:t>63</w:t>
              </w:r>
              <w:r w:rsidR="00A452B6" w:rsidRPr="00A452B6">
                <w:rPr>
                  <w:webHidden/>
                </w:rPr>
                <w:fldChar w:fldCharType="end"/>
              </w:r>
            </w:hyperlink>
          </w:p>
        </w:tc>
      </w:tr>
      <w:tr w:rsidR="00A452B6" w:rsidRPr="00435265" w14:paraId="25FED36E" w14:textId="77777777" w:rsidTr="51DE1806">
        <w:tc>
          <w:tcPr>
            <w:tcW w:w="2500" w:type="pct"/>
          </w:tcPr>
          <w:p w14:paraId="14D58A26" w14:textId="41FAA92B"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137" w:history="1">
              <w:r w:rsidR="6EACB022" w:rsidRPr="00A452B6">
                <w:rPr>
                  <w:rStyle w:val="af"/>
                  <w:u w:val="none"/>
                </w:rPr>
                <w:t>Feasibility Study</w:t>
              </w:r>
              <w:r w:rsidR="00A452B6" w:rsidRPr="00A452B6">
                <w:rPr>
                  <w:webHidden/>
                </w:rPr>
                <w:tab/>
              </w:r>
              <w:r w:rsidR="00A452B6" w:rsidRPr="00A452B6">
                <w:rPr>
                  <w:webHidden/>
                </w:rPr>
                <w:fldChar w:fldCharType="begin"/>
              </w:r>
              <w:r w:rsidR="00A452B6" w:rsidRPr="00A452B6">
                <w:rPr>
                  <w:webHidden/>
                </w:rPr>
                <w:instrText xml:space="preserve"> PAGEREF _Toc178345137 \h </w:instrText>
              </w:r>
              <w:r w:rsidR="00A452B6" w:rsidRPr="00A452B6">
                <w:rPr>
                  <w:webHidden/>
                </w:rPr>
              </w:r>
              <w:r w:rsidR="00A452B6" w:rsidRPr="00A452B6">
                <w:rPr>
                  <w:webHidden/>
                </w:rPr>
                <w:fldChar w:fldCharType="separate"/>
              </w:r>
              <w:r w:rsidR="6EACB022" w:rsidRPr="00A452B6">
                <w:rPr>
                  <w:webHidden/>
                </w:rPr>
                <w:t>64</w:t>
              </w:r>
              <w:r w:rsidR="00A452B6" w:rsidRPr="00A452B6">
                <w:rPr>
                  <w:webHidden/>
                </w:rPr>
                <w:fldChar w:fldCharType="end"/>
              </w:r>
            </w:hyperlink>
          </w:p>
        </w:tc>
        <w:tc>
          <w:tcPr>
            <w:tcW w:w="2500" w:type="pct"/>
          </w:tcPr>
          <w:p w14:paraId="5F219285" w14:textId="63FEE079" w:rsidR="00A452B6" w:rsidRPr="00A452B6" w:rsidRDefault="00BF1E3D" w:rsidP="6C64A379">
            <w:pPr>
              <w:pStyle w:val="26"/>
              <w:rPr>
                <w:rStyle w:val="23"/>
                <w:rFonts w:asciiTheme="minorHAnsi" w:eastAsiaTheme="minorEastAsia" w:hAnsiTheme="minorHAnsi" w:cstheme="minorBidi"/>
                <w:b w:val="0"/>
                <w:bCs w:val="0"/>
                <w:color w:val="auto"/>
                <w:kern w:val="2"/>
                <w:sz w:val="22"/>
                <w:szCs w:val="22"/>
                <w:lang w:val="ru-RU" w:eastAsia="ja-JP" w:bidi="th-TH"/>
                <w14:ligatures w14:val="standardContextual"/>
              </w:rPr>
            </w:pPr>
            <w:hyperlink w:anchor="_Toc178345256" w:history="1">
              <w:r w:rsidR="6EACB022" w:rsidRPr="00A452B6">
                <w:rPr>
                  <w:rStyle w:val="af"/>
                  <w:u w:val="none"/>
                  <w:lang w:val="ru"/>
                </w:rPr>
                <w:t>Технико-</w:t>
              </w:r>
              <w:r w:rsidR="3B33F9D4">
                <w:rPr>
                  <w:rStyle w:val="af"/>
                  <w:u w:val="none"/>
                  <w:lang w:val="ru"/>
                </w:rPr>
                <w:t>Э</w:t>
              </w:r>
              <w:r w:rsidR="6EACB022" w:rsidRPr="00A452B6">
                <w:rPr>
                  <w:rStyle w:val="af"/>
                  <w:u w:val="none"/>
                  <w:lang w:val="ru"/>
                </w:rPr>
                <w:t xml:space="preserve">кономическое </w:t>
              </w:r>
              <w:r w:rsidR="3B33F9D4">
                <w:rPr>
                  <w:rStyle w:val="af"/>
                  <w:u w:val="none"/>
                  <w:lang w:val="ru"/>
                </w:rPr>
                <w:t>О</w:t>
              </w:r>
              <w:r w:rsidR="6EACB022" w:rsidRPr="00A452B6">
                <w:rPr>
                  <w:rStyle w:val="af"/>
                  <w:u w:val="none"/>
                  <w:lang w:val="ru"/>
                </w:rPr>
                <w:t>боснование</w:t>
              </w:r>
              <w:r w:rsidR="00A452B6" w:rsidRPr="00A452B6">
                <w:rPr>
                  <w:webHidden/>
                </w:rPr>
                <w:tab/>
              </w:r>
              <w:r w:rsidR="00A452B6" w:rsidRPr="00A452B6">
                <w:rPr>
                  <w:webHidden/>
                </w:rPr>
                <w:fldChar w:fldCharType="begin"/>
              </w:r>
              <w:r w:rsidR="00A452B6" w:rsidRPr="00A452B6">
                <w:rPr>
                  <w:webHidden/>
                </w:rPr>
                <w:instrText xml:space="preserve"> PAGEREF _Toc178345256 \h </w:instrText>
              </w:r>
              <w:r w:rsidR="00A452B6" w:rsidRPr="00A452B6">
                <w:rPr>
                  <w:webHidden/>
                </w:rPr>
              </w:r>
              <w:r w:rsidR="00A452B6" w:rsidRPr="00A452B6">
                <w:rPr>
                  <w:webHidden/>
                </w:rPr>
                <w:fldChar w:fldCharType="separate"/>
              </w:r>
              <w:r w:rsidR="6EACB022" w:rsidRPr="00A452B6">
                <w:rPr>
                  <w:webHidden/>
                </w:rPr>
                <w:t>64</w:t>
              </w:r>
              <w:r w:rsidR="00A452B6" w:rsidRPr="00A452B6">
                <w:rPr>
                  <w:webHidden/>
                </w:rPr>
                <w:fldChar w:fldCharType="end"/>
              </w:r>
            </w:hyperlink>
          </w:p>
        </w:tc>
      </w:tr>
      <w:tr w:rsidR="00A452B6" w:rsidRPr="00435265" w14:paraId="329BBC3A" w14:textId="77777777" w:rsidTr="51DE1806">
        <w:tc>
          <w:tcPr>
            <w:tcW w:w="2500" w:type="pct"/>
          </w:tcPr>
          <w:p w14:paraId="52EFB54D" w14:textId="73848E9B"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138" w:history="1">
              <w:r w:rsidR="6EACB022" w:rsidRPr="51DE1806">
                <w:rPr>
                  <w:rStyle w:val="af"/>
                  <w:noProof/>
                  <w:u w:val="none"/>
                </w:rPr>
                <w:t>10.</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rPr>
                <w:t>REPORTING OF METAL EQUIVALENTS</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_Toc178345138 \h </w:instrText>
              </w:r>
              <w:r w:rsidR="00A452B6" w:rsidRPr="00A452B6">
                <w:rPr>
                  <w:noProof/>
                  <w:webHidden/>
                </w:rPr>
              </w:r>
              <w:r w:rsidR="00A452B6" w:rsidRPr="00A452B6">
                <w:rPr>
                  <w:noProof/>
                  <w:webHidden/>
                </w:rPr>
                <w:fldChar w:fldCharType="separate"/>
              </w:r>
              <w:r w:rsidR="6EACB022" w:rsidRPr="51DE1806">
                <w:rPr>
                  <w:noProof/>
                  <w:webHidden/>
                </w:rPr>
                <w:t>66</w:t>
              </w:r>
              <w:r w:rsidR="00A452B6" w:rsidRPr="00A452B6">
                <w:rPr>
                  <w:noProof/>
                  <w:webHidden/>
                </w:rPr>
                <w:fldChar w:fldCharType="end"/>
              </w:r>
            </w:hyperlink>
          </w:p>
        </w:tc>
        <w:tc>
          <w:tcPr>
            <w:tcW w:w="2500" w:type="pct"/>
          </w:tcPr>
          <w:p w14:paraId="510B1E71" w14:textId="7E93F8F1"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257" w:history="1">
              <w:r w:rsidR="6EACB022" w:rsidRPr="51DE1806">
                <w:rPr>
                  <w:rStyle w:val="af"/>
                  <w:noProof/>
                  <w:u w:val="none"/>
                </w:rPr>
                <w:t>10.</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lang w:val="ru"/>
                </w:rPr>
                <w:t>ОТЧЕТНОСТЬ ПО ЭКВИВАЛЕНТНОМУ МЕТАЛЛУ</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_Toc178345257 \h </w:instrText>
              </w:r>
              <w:r w:rsidR="00A452B6" w:rsidRPr="00A452B6">
                <w:rPr>
                  <w:noProof/>
                  <w:webHidden/>
                </w:rPr>
              </w:r>
              <w:r w:rsidR="00A452B6" w:rsidRPr="00A452B6">
                <w:rPr>
                  <w:noProof/>
                  <w:webHidden/>
                </w:rPr>
                <w:fldChar w:fldCharType="separate"/>
              </w:r>
              <w:r w:rsidR="6EACB022" w:rsidRPr="51DE1806">
                <w:rPr>
                  <w:noProof/>
                  <w:webHidden/>
                </w:rPr>
                <w:t>66</w:t>
              </w:r>
              <w:r w:rsidR="00A452B6" w:rsidRPr="00A452B6">
                <w:rPr>
                  <w:noProof/>
                  <w:webHidden/>
                </w:rPr>
                <w:fldChar w:fldCharType="end"/>
              </w:r>
            </w:hyperlink>
          </w:p>
        </w:tc>
      </w:tr>
      <w:tr w:rsidR="00A452B6" w:rsidRPr="00715B74" w14:paraId="4BA9A112" w14:textId="77777777" w:rsidTr="51DE1806">
        <w:tc>
          <w:tcPr>
            <w:tcW w:w="2500" w:type="pct"/>
          </w:tcPr>
          <w:p w14:paraId="6A674D78" w14:textId="3F5FBF94"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139" w:history="1">
              <w:r w:rsidR="6EACB022" w:rsidRPr="51DE1806">
                <w:rPr>
                  <w:rStyle w:val="af"/>
                  <w:noProof/>
                  <w:u w:val="none"/>
                </w:rPr>
                <w:t>11.</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rPr>
                <w:t>COMMODITY PRICING AND MARKETING</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_Toc178345139 \h </w:instrText>
              </w:r>
              <w:r w:rsidR="00A452B6" w:rsidRPr="00A452B6">
                <w:rPr>
                  <w:noProof/>
                  <w:webHidden/>
                </w:rPr>
              </w:r>
              <w:r w:rsidR="00A452B6" w:rsidRPr="00A452B6">
                <w:rPr>
                  <w:noProof/>
                  <w:webHidden/>
                </w:rPr>
                <w:fldChar w:fldCharType="separate"/>
              </w:r>
              <w:r w:rsidR="6EACB022" w:rsidRPr="51DE1806">
                <w:rPr>
                  <w:noProof/>
                  <w:webHidden/>
                </w:rPr>
                <w:t>68</w:t>
              </w:r>
              <w:r w:rsidR="00A452B6" w:rsidRPr="00A452B6">
                <w:rPr>
                  <w:noProof/>
                  <w:webHidden/>
                </w:rPr>
                <w:fldChar w:fldCharType="end"/>
              </w:r>
            </w:hyperlink>
          </w:p>
        </w:tc>
        <w:tc>
          <w:tcPr>
            <w:tcW w:w="2500" w:type="pct"/>
          </w:tcPr>
          <w:p w14:paraId="1813D39B" w14:textId="4DCB4C2C" w:rsidR="00A452B6" w:rsidRPr="00A452B6" w:rsidRDefault="00BF1E3D" w:rsidP="51DE1806">
            <w:pPr>
              <w:pStyle w:val="12"/>
              <w:keepLines/>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258" w:history="1">
              <w:r w:rsidR="6EACB022" w:rsidRPr="51DE1806">
                <w:rPr>
                  <w:rStyle w:val="af"/>
                  <w:noProof/>
                  <w:u w:val="none"/>
                </w:rPr>
                <w:t>11.</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lang w:val="ru"/>
                </w:rPr>
                <w:t>ЦЕНООБРАЗОВАНИЕ И МАРКЕТИНГ СЫРЬЕВЫХ ТОВАРОВ</w:t>
              </w:r>
              <w:r w:rsidR="00A452B6" w:rsidRPr="004C5107">
                <w:rPr>
                  <w:noProof/>
                  <w:webHidden/>
                </w:rPr>
                <w:tab/>
              </w:r>
              <w:r w:rsidR="00A452B6" w:rsidRPr="00A452B6">
                <w:rPr>
                  <w:noProof/>
                  <w:webHidden/>
                </w:rPr>
                <w:fldChar w:fldCharType="begin"/>
              </w:r>
              <w:r w:rsidR="00A452B6" w:rsidRPr="004C5107">
                <w:rPr>
                  <w:noProof/>
                  <w:webHidden/>
                </w:rPr>
                <w:instrText xml:space="preserve"> </w:instrText>
              </w:r>
              <w:r w:rsidR="00A452B6" w:rsidRPr="00A452B6">
                <w:rPr>
                  <w:noProof/>
                  <w:webHidden/>
                </w:rPr>
                <w:instrText>PAGEREF</w:instrText>
              </w:r>
              <w:r w:rsidR="00A452B6" w:rsidRPr="004C5107">
                <w:rPr>
                  <w:noProof/>
                  <w:webHidden/>
                </w:rPr>
                <w:instrText xml:space="preserve"> _</w:instrText>
              </w:r>
              <w:r w:rsidR="00A452B6" w:rsidRPr="00A452B6">
                <w:rPr>
                  <w:noProof/>
                  <w:webHidden/>
                </w:rPr>
                <w:instrText>Toc</w:instrText>
              </w:r>
              <w:r w:rsidR="00A452B6" w:rsidRPr="004C5107">
                <w:rPr>
                  <w:noProof/>
                  <w:webHidden/>
                </w:rPr>
                <w:instrText>178345258 \</w:instrText>
              </w:r>
              <w:r w:rsidR="00A452B6" w:rsidRPr="00A452B6">
                <w:rPr>
                  <w:noProof/>
                  <w:webHidden/>
                </w:rPr>
                <w:instrText>h</w:instrText>
              </w:r>
              <w:r w:rsidR="00A452B6" w:rsidRPr="004C5107">
                <w:rPr>
                  <w:noProof/>
                  <w:webHidden/>
                </w:rPr>
                <w:instrText xml:space="preserve"> </w:instrText>
              </w:r>
              <w:r w:rsidR="00A452B6" w:rsidRPr="00A452B6">
                <w:rPr>
                  <w:noProof/>
                  <w:webHidden/>
                </w:rPr>
              </w:r>
              <w:r w:rsidR="00A452B6" w:rsidRPr="00A452B6">
                <w:rPr>
                  <w:noProof/>
                  <w:webHidden/>
                </w:rPr>
                <w:fldChar w:fldCharType="separate"/>
              </w:r>
              <w:r w:rsidR="6EACB022" w:rsidRPr="51DE1806">
                <w:rPr>
                  <w:noProof/>
                  <w:webHidden/>
                </w:rPr>
                <w:t>68</w:t>
              </w:r>
              <w:r w:rsidR="00A452B6" w:rsidRPr="00A452B6">
                <w:rPr>
                  <w:noProof/>
                  <w:webHidden/>
                </w:rPr>
                <w:fldChar w:fldCharType="end"/>
              </w:r>
            </w:hyperlink>
          </w:p>
        </w:tc>
      </w:tr>
      <w:tr w:rsidR="00A452B6" w:rsidRPr="00715B74" w14:paraId="4D37BC98" w14:textId="77777777" w:rsidTr="51DE1806">
        <w:tc>
          <w:tcPr>
            <w:tcW w:w="2500" w:type="pct"/>
          </w:tcPr>
          <w:p w14:paraId="04AA7A40" w14:textId="57456090"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140" w:history="1">
              <w:r w:rsidR="6EACB022" w:rsidRPr="51DE1806">
                <w:rPr>
                  <w:rStyle w:val="af"/>
                  <w:noProof/>
                  <w:u w:val="none"/>
                </w:rPr>
                <w:t>12.</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rPr>
                <w:t>PERMITTING AND LEGAL REQUIREMENTS</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_Toc178345140 \h </w:instrText>
              </w:r>
              <w:r w:rsidR="00A452B6" w:rsidRPr="00A452B6">
                <w:rPr>
                  <w:noProof/>
                  <w:webHidden/>
                </w:rPr>
              </w:r>
              <w:r w:rsidR="00A452B6" w:rsidRPr="00A452B6">
                <w:rPr>
                  <w:noProof/>
                  <w:webHidden/>
                </w:rPr>
                <w:fldChar w:fldCharType="separate"/>
              </w:r>
              <w:r w:rsidR="6EACB022" w:rsidRPr="51DE1806">
                <w:rPr>
                  <w:noProof/>
                  <w:webHidden/>
                </w:rPr>
                <w:t>73</w:t>
              </w:r>
              <w:r w:rsidR="00A452B6" w:rsidRPr="00A452B6">
                <w:rPr>
                  <w:noProof/>
                  <w:webHidden/>
                </w:rPr>
                <w:fldChar w:fldCharType="end"/>
              </w:r>
            </w:hyperlink>
          </w:p>
        </w:tc>
        <w:tc>
          <w:tcPr>
            <w:tcW w:w="2500" w:type="pct"/>
          </w:tcPr>
          <w:p w14:paraId="1B209D1A" w14:textId="0B360356" w:rsidR="00A452B6" w:rsidRPr="00A452B6" w:rsidRDefault="00BF1E3D" w:rsidP="51DE1806">
            <w:pPr>
              <w:pStyle w:val="12"/>
              <w:keepLines/>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259" w:history="1">
              <w:r w:rsidR="6EACB022" w:rsidRPr="51DE1806">
                <w:rPr>
                  <w:rStyle w:val="af"/>
                  <w:noProof/>
                  <w:u w:val="none"/>
                </w:rPr>
                <w:t>12.</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lang w:val="ru"/>
                </w:rPr>
                <w:t>ПОЛУЧЕНИЕ РАЗРЕШЕНИЙ И ТРЕБОВАНИЯ ЗАКОНОДАТЕЛЬСТВА</w:t>
              </w:r>
              <w:r w:rsidR="00A452B6" w:rsidRPr="004C5107">
                <w:rPr>
                  <w:noProof/>
                  <w:webHidden/>
                </w:rPr>
                <w:tab/>
              </w:r>
              <w:r w:rsidR="00A452B6" w:rsidRPr="00A452B6">
                <w:rPr>
                  <w:noProof/>
                  <w:webHidden/>
                </w:rPr>
                <w:fldChar w:fldCharType="begin"/>
              </w:r>
              <w:r w:rsidR="00A452B6" w:rsidRPr="004C5107">
                <w:rPr>
                  <w:noProof/>
                  <w:webHidden/>
                </w:rPr>
                <w:instrText xml:space="preserve"> </w:instrText>
              </w:r>
              <w:r w:rsidR="00A452B6" w:rsidRPr="00A452B6">
                <w:rPr>
                  <w:noProof/>
                  <w:webHidden/>
                </w:rPr>
                <w:instrText>PAGEREF</w:instrText>
              </w:r>
              <w:r w:rsidR="00A452B6" w:rsidRPr="004C5107">
                <w:rPr>
                  <w:noProof/>
                  <w:webHidden/>
                </w:rPr>
                <w:instrText xml:space="preserve"> _</w:instrText>
              </w:r>
              <w:r w:rsidR="00A452B6" w:rsidRPr="00A452B6">
                <w:rPr>
                  <w:noProof/>
                  <w:webHidden/>
                </w:rPr>
                <w:instrText>Toc</w:instrText>
              </w:r>
              <w:r w:rsidR="00A452B6" w:rsidRPr="004C5107">
                <w:rPr>
                  <w:noProof/>
                  <w:webHidden/>
                </w:rPr>
                <w:instrText>178345259 \</w:instrText>
              </w:r>
              <w:r w:rsidR="00A452B6" w:rsidRPr="00A452B6">
                <w:rPr>
                  <w:noProof/>
                  <w:webHidden/>
                </w:rPr>
                <w:instrText>h</w:instrText>
              </w:r>
              <w:r w:rsidR="00A452B6" w:rsidRPr="004C5107">
                <w:rPr>
                  <w:noProof/>
                  <w:webHidden/>
                </w:rPr>
                <w:instrText xml:space="preserve"> </w:instrText>
              </w:r>
              <w:r w:rsidR="00A452B6" w:rsidRPr="00A452B6">
                <w:rPr>
                  <w:noProof/>
                  <w:webHidden/>
                </w:rPr>
              </w:r>
              <w:r w:rsidR="00A452B6" w:rsidRPr="00A452B6">
                <w:rPr>
                  <w:noProof/>
                  <w:webHidden/>
                </w:rPr>
                <w:fldChar w:fldCharType="separate"/>
              </w:r>
              <w:r w:rsidR="6EACB022" w:rsidRPr="51DE1806">
                <w:rPr>
                  <w:noProof/>
                  <w:webHidden/>
                </w:rPr>
                <w:t>73</w:t>
              </w:r>
              <w:r w:rsidR="00A452B6" w:rsidRPr="00A452B6">
                <w:rPr>
                  <w:noProof/>
                  <w:webHidden/>
                </w:rPr>
                <w:fldChar w:fldCharType="end"/>
              </w:r>
            </w:hyperlink>
          </w:p>
        </w:tc>
      </w:tr>
      <w:tr w:rsidR="00A452B6" w:rsidRPr="00435265" w14:paraId="42AD48D0" w14:textId="77777777" w:rsidTr="51DE1806">
        <w:tc>
          <w:tcPr>
            <w:tcW w:w="2500" w:type="pct"/>
          </w:tcPr>
          <w:p w14:paraId="1E66DC58" w14:textId="1B965F50" w:rsidR="00A452B6" w:rsidRPr="00A452B6" w:rsidRDefault="00BF1E3D" w:rsidP="51DE1806">
            <w:pPr>
              <w:pStyle w:val="12"/>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141" w:history="1">
              <w:r w:rsidR="6EACB022" w:rsidRPr="51DE1806">
                <w:rPr>
                  <w:rStyle w:val="af"/>
                  <w:noProof/>
                  <w:u w:val="none"/>
                </w:rPr>
                <w:t>13.</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rPr>
                <w:t>SUSTAINABILITY CONSIDERATIONS</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_Toc178345141 \h </w:instrText>
              </w:r>
              <w:r w:rsidR="00A452B6" w:rsidRPr="00A452B6">
                <w:rPr>
                  <w:noProof/>
                  <w:webHidden/>
                </w:rPr>
              </w:r>
              <w:r w:rsidR="00A452B6" w:rsidRPr="00A452B6">
                <w:rPr>
                  <w:noProof/>
                  <w:webHidden/>
                </w:rPr>
                <w:fldChar w:fldCharType="separate"/>
              </w:r>
              <w:r w:rsidR="6EACB022" w:rsidRPr="51DE1806">
                <w:rPr>
                  <w:noProof/>
                  <w:webHidden/>
                </w:rPr>
                <w:t>76</w:t>
              </w:r>
              <w:r w:rsidR="00A452B6" w:rsidRPr="00A452B6">
                <w:rPr>
                  <w:noProof/>
                  <w:webHidden/>
                </w:rPr>
                <w:fldChar w:fldCharType="end"/>
              </w:r>
            </w:hyperlink>
          </w:p>
        </w:tc>
        <w:tc>
          <w:tcPr>
            <w:tcW w:w="2500" w:type="pct"/>
          </w:tcPr>
          <w:p w14:paraId="6B1FEBFD" w14:textId="322ABB6E" w:rsidR="00A452B6" w:rsidRPr="00A452B6" w:rsidRDefault="00BF1E3D" w:rsidP="51DE1806">
            <w:pPr>
              <w:pStyle w:val="12"/>
              <w:keepLines/>
              <w:rPr>
                <w:rStyle w:val="23"/>
                <w:rFonts w:asciiTheme="minorHAnsi" w:eastAsiaTheme="minorEastAsia" w:hAnsiTheme="minorHAnsi" w:cstheme="minorBidi"/>
                <w:b/>
                <w:bCs/>
                <w:noProof/>
                <w:color w:val="auto"/>
                <w:kern w:val="2"/>
                <w:sz w:val="22"/>
                <w:szCs w:val="22"/>
                <w:lang w:val="ru-RU" w:eastAsia="ja-JP" w:bidi="th-TH"/>
                <w14:ligatures w14:val="standardContextual"/>
              </w:rPr>
            </w:pPr>
            <w:hyperlink w:anchor="_Toc178345260" w:history="1">
              <w:r w:rsidR="6EACB022" w:rsidRPr="51DE1806">
                <w:rPr>
                  <w:rStyle w:val="af"/>
                  <w:noProof/>
                  <w:u w:val="none"/>
                </w:rPr>
                <w:t>13.</w:t>
              </w:r>
              <w:r w:rsidR="00A452B6" w:rsidRPr="00A452B6">
                <w:rPr>
                  <w:rFonts w:asciiTheme="minorHAnsi" w:eastAsiaTheme="minorEastAsia" w:hAnsiTheme="minorHAnsi" w:cstheme="minorBidi"/>
                  <w:noProof/>
                  <w:color w:val="auto"/>
                  <w:kern w:val="2"/>
                  <w:sz w:val="22"/>
                  <w:szCs w:val="28"/>
                  <w:lang w:eastAsia="ja-JP" w:bidi="th-TH"/>
                  <w14:ligatures w14:val="standardContextual"/>
                </w:rPr>
                <w:tab/>
              </w:r>
              <w:r w:rsidR="6EACB022" w:rsidRPr="51DE1806">
                <w:rPr>
                  <w:rStyle w:val="af"/>
                  <w:noProof/>
                  <w:u w:val="none"/>
                  <w:lang w:val="ru"/>
                </w:rPr>
                <w:t>ВОПРОСЫ УСТОЙЧИВОГО РАЗВИТИЯ</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_Toc178345260 \h </w:instrText>
              </w:r>
              <w:r w:rsidR="00A452B6" w:rsidRPr="00A452B6">
                <w:rPr>
                  <w:noProof/>
                  <w:webHidden/>
                </w:rPr>
              </w:r>
              <w:r w:rsidR="00A452B6" w:rsidRPr="00A452B6">
                <w:rPr>
                  <w:noProof/>
                  <w:webHidden/>
                </w:rPr>
                <w:fldChar w:fldCharType="separate"/>
              </w:r>
              <w:r w:rsidR="6EACB022" w:rsidRPr="51DE1806">
                <w:rPr>
                  <w:noProof/>
                  <w:webHidden/>
                </w:rPr>
                <w:t>76</w:t>
              </w:r>
              <w:r w:rsidR="00A452B6" w:rsidRPr="00A452B6">
                <w:rPr>
                  <w:noProof/>
                  <w:webHidden/>
                </w:rPr>
                <w:fldChar w:fldCharType="end"/>
              </w:r>
            </w:hyperlink>
          </w:p>
        </w:tc>
      </w:tr>
      <w:tr w:rsidR="00A452B6" w:rsidRPr="00715B74" w14:paraId="177A828F" w14:textId="77777777" w:rsidTr="51DE1806">
        <w:tc>
          <w:tcPr>
            <w:tcW w:w="2500" w:type="pct"/>
          </w:tcPr>
          <w:p w14:paraId="086D7B03" w14:textId="58520A1B" w:rsidR="00A452B6" w:rsidRPr="004C5107" w:rsidRDefault="00FB5654" w:rsidP="51DE1806">
            <w:pPr>
              <w:pStyle w:val="12"/>
              <w:keepLines/>
              <w:rPr>
                <w:rStyle w:val="23"/>
                <w:rFonts w:asciiTheme="minorHAnsi" w:eastAsiaTheme="minorEastAsia" w:hAnsiTheme="minorHAnsi" w:cstheme="minorBidi"/>
                <w:b/>
                <w:bCs/>
                <w:noProof/>
                <w:color w:val="auto"/>
                <w:kern w:val="2"/>
                <w:sz w:val="22"/>
                <w:szCs w:val="22"/>
                <w:lang w:eastAsia="ja-JP" w:bidi="th-TH"/>
                <w14:ligatures w14:val="standardContextual"/>
              </w:rPr>
            </w:pPr>
            <w:hyperlink w:anchor="_Toc178345142" w:history="1">
              <w:r w:rsidR="6EACB022" w:rsidRPr="00E1792A">
                <w:rPr>
                  <w:rStyle w:val="af"/>
                  <w:noProof/>
                  <w:u w:val="none"/>
                  <w:lang w:val="en-US"/>
                </w:rPr>
                <w:t>TABLE 1 - CHECK LIST OF ASSESSMENT AND REPORTING CRITERIA</w:t>
              </w:r>
              <w:r w:rsidR="00A452B6" w:rsidRPr="00E1792A">
                <w:rPr>
                  <w:noProof/>
                  <w:webHidden/>
                  <w:lang w:val="en-US"/>
                </w:rPr>
                <w:tab/>
              </w:r>
              <w:r w:rsidR="00A452B6" w:rsidRPr="00A452B6">
                <w:rPr>
                  <w:noProof/>
                  <w:webHidden/>
                </w:rPr>
                <w:fldChar w:fldCharType="begin"/>
              </w:r>
              <w:r w:rsidR="00A452B6" w:rsidRPr="00E1792A">
                <w:rPr>
                  <w:noProof/>
                  <w:webHidden/>
                  <w:lang w:val="en-US"/>
                </w:rPr>
                <w:instrText xml:space="preserve"> PAGEREF _Toc178345142 \h </w:instrText>
              </w:r>
              <w:r w:rsidR="00A452B6" w:rsidRPr="00A452B6">
                <w:rPr>
                  <w:noProof/>
                  <w:webHidden/>
                </w:rPr>
              </w:r>
              <w:r w:rsidR="00A452B6" w:rsidRPr="00A452B6">
                <w:rPr>
                  <w:noProof/>
                  <w:webHidden/>
                </w:rPr>
                <w:fldChar w:fldCharType="separate"/>
              </w:r>
              <w:r w:rsidR="6EACB022" w:rsidRPr="00E1792A">
                <w:rPr>
                  <w:noProof/>
                  <w:webHidden/>
                  <w:lang w:val="en-US"/>
                </w:rPr>
                <w:t>79</w:t>
              </w:r>
              <w:r w:rsidR="00A452B6" w:rsidRPr="00A452B6">
                <w:rPr>
                  <w:noProof/>
                  <w:webHidden/>
                </w:rPr>
                <w:fldChar w:fldCharType="end"/>
              </w:r>
            </w:hyperlink>
          </w:p>
        </w:tc>
        <w:tc>
          <w:tcPr>
            <w:tcW w:w="2500" w:type="pct"/>
          </w:tcPr>
          <w:p w14:paraId="6B14C946" w14:textId="70B056E2" w:rsidR="00A452B6" w:rsidRPr="00A452B6" w:rsidRDefault="00BF1E3D" w:rsidP="51DE1806">
            <w:pPr>
              <w:pStyle w:val="34"/>
              <w:keepLines/>
              <w:rPr>
                <w:rStyle w:val="23"/>
                <w:rFonts w:asciiTheme="minorHAnsi" w:eastAsiaTheme="minorEastAsia" w:hAnsiTheme="minorHAnsi" w:cstheme="minorBidi"/>
                <w:noProof/>
                <w:color w:val="auto"/>
                <w:kern w:val="2"/>
                <w:sz w:val="22"/>
                <w:szCs w:val="22"/>
                <w:lang w:val="ru-RU" w:eastAsia="ja-JP" w:bidi="th-TH"/>
                <w14:ligatures w14:val="standardContextual"/>
              </w:rPr>
            </w:pPr>
            <w:hyperlink w:anchor="_Toc178345261" w:history="1">
              <w:r w:rsidR="6EACB022" w:rsidRPr="51DE1806">
                <w:rPr>
                  <w:rStyle w:val="af"/>
                  <w:noProof/>
                  <w:u w:val="none"/>
                  <w:lang w:val="ru"/>
                </w:rPr>
                <w:t>ТАБЛИЦА 1 — ПРОВЕРОЧНЫЙ СПИСОК КРИТЕРИЕВ ОЦЕНКИ И ОТЧЕТНОСТИ</w:t>
              </w:r>
              <w:r w:rsidR="00A452B6" w:rsidRPr="004C5107">
                <w:rPr>
                  <w:noProof/>
                  <w:webHidden/>
                </w:rPr>
                <w:tab/>
              </w:r>
              <w:r w:rsidR="00A452B6" w:rsidRPr="00A452B6">
                <w:rPr>
                  <w:noProof/>
                  <w:webHidden/>
                </w:rPr>
                <w:fldChar w:fldCharType="begin"/>
              </w:r>
              <w:r w:rsidR="00A452B6" w:rsidRPr="004C5107">
                <w:rPr>
                  <w:noProof/>
                  <w:webHidden/>
                </w:rPr>
                <w:instrText xml:space="preserve"> </w:instrText>
              </w:r>
              <w:r w:rsidR="00A452B6" w:rsidRPr="00A452B6">
                <w:rPr>
                  <w:noProof/>
                  <w:webHidden/>
                </w:rPr>
                <w:instrText>PAGEREF</w:instrText>
              </w:r>
              <w:r w:rsidR="00A452B6" w:rsidRPr="004C5107">
                <w:rPr>
                  <w:noProof/>
                  <w:webHidden/>
                </w:rPr>
                <w:instrText xml:space="preserve"> _</w:instrText>
              </w:r>
              <w:r w:rsidR="00A452B6" w:rsidRPr="00A452B6">
                <w:rPr>
                  <w:noProof/>
                  <w:webHidden/>
                </w:rPr>
                <w:instrText>Toc</w:instrText>
              </w:r>
              <w:r w:rsidR="00A452B6" w:rsidRPr="004C5107">
                <w:rPr>
                  <w:noProof/>
                  <w:webHidden/>
                </w:rPr>
                <w:instrText>178345261 \</w:instrText>
              </w:r>
              <w:r w:rsidR="00A452B6" w:rsidRPr="00A452B6">
                <w:rPr>
                  <w:noProof/>
                  <w:webHidden/>
                </w:rPr>
                <w:instrText>h</w:instrText>
              </w:r>
              <w:r w:rsidR="00A452B6" w:rsidRPr="004C5107">
                <w:rPr>
                  <w:noProof/>
                  <w:webHidden/>
                </w:rPr>
                <w:instrText xml:space="preserve"> </w:instrText>
              </w:r>
              <w:r w:rsidR="00A452B6" w:rsidRPr="00A452B6">
                <w:rPr>
                  <w:noProof/>
                  <w:webHidden/>
                </w:rPr>
              </w:r>
              <w:r w:rsidR="00A452B6" w:rsidRPr="00A452B6">
                <w:rPr>
                  <w:noProof/>
                  <w:webHidden/>
                </w:rPr>
                <w:fldChar w:fldCharType="separate"/>
              </w:r>
              <w:r w:rsidR="6EACB022" w:rsidRPr="51DE1806">
                <w:rPr>
                  <w:noProof/>
                  <w:webHidden/>
                </w:rPr>
                <w:t>79</w:t>
              </w:r>
              <w:r w:rsidR="00A452B6" w:rsidRPr="00A452B6">
                <w:rPr>
                  <w:noProof/>
                  <w:webHidden/>
                </w:rPr>
                <w:fldChar w:fldCharType="end"/>
              </w:r>
            </w:hyperlink>
          </w:p>
        </w:tc>
      </w:tr>
      <w:tr w:rsidR="00A452B6" w:rsidRPr="00715B74" w14:paraId="1AE25214" w14:textId="77777777" w:rsidTr="51DE1806">
        <w:tc>
          <w:tcPr>
            <w:tcW w:w="2500" w:type="pct"/>
          </w:tcPr>
          <w:p w14:paraId="1BB36C42" w14:textId="5E5A991B" w:rsidR="00A452B6" w:rsidRPr="004C5107" w:rsidRDefault="00FB5654" w:rsidP="51DE1806">
            <w:pPr>
              <w:pStyle w:val="12"/>
              <w:keepLines/>
              <w:rPr>
                <w:rStyle w:val="23"/>
                <w:rFonts w:asciiTheme="minorHAnsi" w:eastAsiaTheme="minorEastAsia" w:hAnsiTheme="minorHAnsi" w:cstheme="minorBidi"/>
                <w:b/>
                <w:bCs/>
                <w:noProof/>
                <w:color w:val="auto"/>
                <w:kern w:val="2"/>
                <w:sz w:val="22"/>
                <w:szCs w:val="22"/>
                <w:lang w:eastAsia="ja-JP" w:bidi="th-TH"/>
                <w14:ligatures w14:val="standardContextual"/>
              </w:rPr>
            </w:pPr>
            <w:hyperlink w:anchor="_Toc178345143" w:history="1">
              <w:r w:rsidR="6EACB022" w:rsidRPr="00E1792A">
                <w:rPr>
                  <w:rStyle w:val="af"/>
                  <w:noProof/>
                  <w:u w:val="none"/>
                  <w:lang w:val="en-US"/>
                </w:rPr>
                <w:t>TABLE 2 - GUIDELINE FOR TECHNICAL STUDIES</w:t>
              </w:r>
              <w:r w:rsidR="00A452B6" w:rsidRPr="00E1792A">
                <w:rPr>
                  <w:noProof/>
                  <w:webHidden/>
                  <w:lang w:val="en-US"/>
                </w:rPr>
                <w:tab/>
              </w:r>
              <w:r w:rsidR="00A452B6" w:rsidRPr="00A452B6">
                <w:rPr>
                  <w:noProof/>
                  <w:webHidden/>
                </w:rPr>
                <w:fldChar w:fldCharType="begin"/>
              </w:r>
              <w:r w:rsidR="00A452B6" w:rsidRPr="00E1792A">
                <w:rPr>
                  <w:noProof/>
                  <w:webHidden/>
                  <w:lang w:val="en-US"/>
                </w:rPr>
                <w:instrText xml:space="preserve"> PAGEREF _Toc178345143 \h </w:instrText>
              </w:r>
              <w:r w:rsidR="00A452B6" w:rsidRPr="00A452B6">
                <w:rPr>
                  <w:noProof/>
                  <w:webHidden/>
                </w:rPr>
              </w:r>
              <w:r w:rsidR="00A452B6" w:rsidRPr="00A452B6">
                <w:rPr>
                  <w:noProof/>
                  <w:webHidden/>
                </w:rPr>
                <w:fldChar w:fldCharType="separate"/>
              </w:r>
              <w:r w:rsidR="6EACB022" w:rsidRPr="00E1792A">
                <w:rPr>
                  <w:noProof/>
                  <w:webHidden/>
                  <w:lang w:val="en-US"/>
                </w:rPr>
                <w:t>99</w:t>
              </w:r>
              <w:r w:rsidR="00A452B6" w:rsidRPr="00A452B6">
                <w:rPr>
                  <w:noProof/>
                  <w:webHidden/>
                </w:rPr>
                <w:fldChar w:fldCharType="end"/>
              </w:r>
            </w:hyperlink>
          </w:p>
        </w:tc>
        <w:tc>
          <w:tcPr>
            <w:tcW w:w="2500" w:type="pct"/>
          </w:tcPr>
          <w:p w14:paraId="4D4CEB0E" w14:textId="54B07ED8" w:rsidR="00A452B6" w:rsidRPr="00A452B6" w:rsidRDefault="00BF1E3D" w:rsidP="51DE1806">
            <w:pPr>
              <w:pStyle w:val="34"/>
              <w:keepLines/>
              <w:rPr>
                <w:rStyle w:val="23"/>
                <w:rFonts w:asciiTheme="minorHAnsi" w:eastAsiaTheme="minorEastAsia" w:hAnsiTheme="minorHAnsi" w:cstheme="minorBidi"/>
                <w:noProof/>
                <w:color w:val="auto"/>
                <w:kern w:val="2"/>
                <w:sz w:val="22"/>
                <w:szCs w:val="22"/>
                <w:lang w:val="ru-RU" w:eastAsia="ja-JP" w:bidi="th-TH"/>
                <w14:ligatures w14:val="standardContextual"/>
              </w:rPr>
            </w:pPr>
            <w:hyperlink w:anchor="_Toc178345262" w:history="1">
              <w:r w:rsidR="6EACB022" w:rsidRPr="51DE1806">
                <w:rPr>
                  <w:rStyle w:val="af"/>
                  <w:noProof/>
                  <w:u w:val="none"/>
                  <w:lang w:val="ru"/>
                </w:rPr>
                <w:t>ТАБЛИЦА 2 — РУКОВОДЯЩИЕ УКАЗАНИЯ ПО ПРОВЕДЕНИЮ ТЕХНИКО-ЭКОНОМИЧЕСКИХ ИССЛЕДОВАНИЙ</w:t>
              </w:r>
              <w:r w:rsidR="00A452B6" w:rsidRPr="004C5107">
                <w:rPr>
                  <w:noProof/>
                  <w:webHidden/>
                </w:rPr>
                <w:tab/>
              </w:r>
              <w:r w:rsidR="00A452B6" w:rsidRPr="00A452B6">
                <w:rPr>
                  <w:noProof/>
                  <w:webHidden/>
                </w:rPr>
                <w:fldChar w:fldCharType="begin"/>
              </w:r>
              <w:r w:rsidR="00A452B6" w:rsidRPr="004C5107">
                <w:rPr>
                  <w:noProof/>
                  <w:webHidden/>
                </w:rPr>
                <w:instrText xml:space="preserve"> </w:instrText>
              </w:r>
              <w:r w:rsidR="00A452B6" w:rsidRPr="00A452B6">
                <w:rPr>
                  <w:noProof/>
                  <w:webHidden/>
                </w:rPr>
                <w:instrText>PAGEREF</w:instrText>
              </w:r>
              <w:r w:rsidR="00A452B6" w:rsidRPr="004C5107">
                <w:rPr>
                  <w:noProof/>
                  <w:webHidden/>
                </w:rPr>
                <w:instrText xml:space="preserve"> _</w:instrText>
              </w:r>
              <w:r w:rsidR="00A452B6" w:rsidRPr="00A452B6">
                <w:rPr>
                  <w:noProof/>
                  <w:webHidden/>
                </w:rPr>
                <w:instrText>Toc</w:instrText>
              </w:r>
              <w:r w:rsidR="00A452B6" w:rsidRPr="004C5107">
                <w:rPr>
                  <w:noProof/>
                  <w:webHidden/>
                </w:rPr>
                <w:instrText>178345262 \</w:instrText>
              </w:r>
              <w:r w:rsidR="00A452B6" w:rsidRPr="00A452B6">
                <w:rPr>
                  <w:noProof/>
                  <w:webHidden/>
                </w:rPr>
                <w:instrText>h</w:instrText>
              </w:r>
              <w:r w:rsidR="00A452B6" w:rsidRPr="004C5107">
                <w:rPr>
                  <w:noProof/>
                  <w:webHidden/>
                </w:rPr>
                <w:instrText xml:space="preserve"> </w:instrText>
              </w:r>
              <w:r w:rsidR="00A452B6" w:rsidRPr="00A452B6">
                <w:rPr>
                  <w:noProof/>
                  <w:webHidden/>
                </w:rPr>
              </w:r>
              <w:r w:rsidR="00A452B6" w:rsidRPr="00A452B6">
                <w:rPr>
                  <w:noProof/>
                  <w:webHidden/>
                </w:rPr>
                <w:fldChar w:fldCharType="separate"/>
              </w:r>
              <w:r w:rsidR="6EACB022" w:rsidRPr="51DE1806">
                <w:rPr>
                  <w:noProof/>
                  <w:webHidden/>
                </w:rPr>
                <w:t>99</w:t>
              </w:r>
              <w:r w:rsidR="00A452B6" w:rsidRPr="00A452B6">
                <w:rPr>
                  <w:noProof/>
                  <w:webHidden/>
                </w:rPr>
                <w:fldChar w:fldCharType="end"/>
              </w:r>
            </w:hyperlink>
          </w:p>
        </w:tc>
      </w:tr>
      <w:tr w:rsidR="00A452B6" w:rsidRPr="00715B74" w14:paraId="6BDF37E6" w14:textId="77777777" w:rsidTr="51DE1806">
        <w:tc>
          <w:tcPr>
            <w:tcW w:w="2500" w:type="pct"/>
          </w:tcPr>
          <w:p w14:paraId="4E4E7ECF" w14:textId="11FEFCBD" w:rsidR="00A452B6" w:rsidRPr="004C5107" w:rsidRDefault="00FB5654" w:rsidP="51DE1806">
            <w:pPr>
              <w:pStyle w:val="12"/>
              <w:keepLines/>
              <w:rPr>
                <w:rStyle w:val="23"/>
                <w:rFonts w:asciiTheme="minorHAnsi" w:eastAsiaTheme="minorEastAsia" w:hAnsiTheme="minorHAnsi" w:cstheme="minorBidi"/>
                <w:b/>
                <w:bCs/>
                <w:noProof/>
                <w:color w:val="auto"/>
                <w:kern w:val="2"/>
                <w:sz w:val="22"/>
                <w:szCs w:val="22"/>
                <w:lang w:eastAsia="ja-JP" w:bidi="th-TH"/>
                <w14:ligatures w14:val="standardContextual"/>
              </w:rPr>
            </w:pPr>
            <w:hyperlink w:anchor="_Toc178345144" w:history="1">
              <w:r w:rsidR="6EACB022" w:rsidRPr="00E1792A">
                <w:rPr>
                  <w:rStyle w:val="af"/>
                  <w:noProof/>
                  <w:u w:val="none"/>
                  <w:lang w:val="en-US"/>
                </w:rPr>
                <w:t>APPENDIX 1 – GENERIC TERMS AND EQUIVALENTS</w:t>
              </w:r>
              <w:r w:rsidR="00A452B6" w:rsidRPr="00E1792A">
                <w:rPr>
                  <w:noProof/>
                  <w:webHidden/>
                  <w:lang w:val="en-US"/>
                </w:rPr>
                <w:tab/>
              </w:r>
              <w:r w:rsidR="00A452B6" w:rsidRPr="00A452B6">
                <w:rPr>
                  <w:noProof/>
                  <w:webHidden/>
                </w:rPr>
                <w:fldChar w:fldCharType="begin"/>
              </w:r>
              <w:r w:rsidR="00A452B6" w:rsidRPr="00E1792A">
                <w:rPr>
                  <w:noProof/>
                  <w:webHidden/>
                  <w:lang w:val="en-US"/>
                </w:rPr>
                <w:instrText xml:space="preserve"> PAGEREF _Toc178345144 \h </w:instrText>
              </w:r>
              <w:r w:rsidR="00A452B6" w:rsidRPr="00A452B6">
                <w:rPr>
                  <w:noProof/>
                  <w:webHidden/>
                </w:rPr>
              </w:r>
              <w:r w:rsidR="00A452B6" w:rsidRPr="00A452B6">
                <w:rPr>
                  <w:noProof/>
                  <w:webHidden/>
                </w:rPr>
                <w:fldChar w:fldCharType="separate"/>
              </w:r>
              <w:r w:rsidR="6EACB022" w:rsidRPr="00E1792A">
                <w:rPr>
                  <w:noProof/>
                  <w:webHidden/>
                  <w:lang w:val="en-US"/>
                </w:rPr>
                <w:t>105</w:t>
              </w:r>
              <w:r w:rsidR="00A452B6" w:rsidRPr="00A452B6">
                <w:rPr>
                  <w:noProof/>
                  <w:webHidden/>
                </w:rPr>
                <w:fldChar w:fldCharType="end"/>
              </w:r>
            </w:hyperlink>
          </w:p>
        </w:tc>
        <w:tc>
          <w:tcPr>
            <w:tcW w:w="2500" w:type="pct"/>
          </w:tcPr>
          <w:p w14:paraId="34639887" w14:textId="7E329115" w:rsidR="00A452B6" w:rsidRPr="00A452B6" w:rsidRDefault="00BF1E3D" w:rsidP="51DE1806">
            <w:pPr>
              <w:pStyle w:val="34"/>
              <w:keepLines/>
              <w:rPr>
                <w:rStyle w:val="23"/>
                <w:rFonts w:asciiTheme="minorHAnsi" w:eastAsiaTheme="minorEastAsia" w:hAnsiTheme="minorHAnsi" w:cstheme="minorBidi"/>
                <w:noProof/>
                <w:color w:val="auto"/>
                <w:kern w:val="2"/>
                <w:sz w:val="22"/>
                <w:szCs w:val="22"/>
                <w:lang w:val="ru-RU" w:eastAsia="ja-JP" w:bidi="th-TH"/>
                <w14:ligatures w14:val="standardContextual"/>
              </w:rPr>
            </w:pPr>
            <w:hyperlink w:anchor="_Toc178345263" w:history="1">
              <w:r w:rsidR="6EACB022" w:rsidRPr="51DE1806">
                <w:rPr>
                  <w:rStyle w:val="af"/>
                  <w:noProof/>
                  <w:u w:val="none"/>
                  <w:lang w:val="ru"/>
                </w:rPr>
                <w:t xml:space="preserve">ПРИЛОЖЕНИЕ 1 — ОБЩАЯ ТЕРМИНОЛОГИЯ </w:t>
              </w:r>
              <w:r w:rsidR="00A452B6" w:rsidRPr="004C5107">
                <w:rPr>
                  <w:rStyle w:val="af"/>
                  <w:noProof/>
                  <w:u w:val="none"/>
                </w:rPr>
                <w:br/>
              </w:r>
              <w:r w:rsidR="6EACB022" w:rsidRPr="51DE1806">
                <w:rPr>
                  <w:rStyle w:val="af"/>
                  <w:noProof/>
                  <w:u w:val="none"/>
                  <w:lang w:val="ru"/>
                </w:rPr>
                <w:t>И СИНОНИМЫ</w:t>
              </w:r>
              <w:r w:rsidR="00A452B6" w:rsidRPr="004C5107">
                <w:rPr>
                  <w:noProof/>
                  <w:webHidden/>
                </w:rPr>
                <w:tab/>
              </w:r>
              <w:r w:rsidR="00A452B6" w:rsidRPr="00A452B6">
                <w:rPr>
                  <w:noProof/>
                  <w:webHidden/>
                </w:rPr>
                <w:fldChar w:fldCharType="begin"/>
              </w:r>
              <w:r w:rsidR="00A452B6" w:rsidRPr="004C5107">
                <w:rPr>
                  <w:noProof/>
                  <w:webHidden/>
                </w:rPr>
                <w:instrText xml:space="preserve"> </w:instrText>
              </w:r>
              <w:r w:rsidR="00A452B6" w:rsidRPr="00A452B6">
                <w:rPr>
                  <w:noProof/>
                  <w:webHidden/>
                </w:rPr>
                <w:instrText>PAGEREF</w:instrText>
              </w:r>
              <w:r w:rsidR="00A452B6" w:rsidRPr="004C5107">
                <w:rPr>
                  <w:noProof/>
                  <w:webHidden/>
                </w:rPr>
                <w:instrText xml:space="preserve"> _</w:instrText>
              </w:r>
              <w:r w:rsidR="00A452B6" w:rsidRPr="00A452B6">
                <w:rPr>
                  <w:noProof/>
                  <w:webHidden/>
                </w:rPr>
                <w:instrText>Toc</w:instrText>
              </w:r>
              <w:r w:rsidR="00A452B6" w:rsidRPr="004C5107">
                <w:rPr>
                  <w:noProof/>
                  <w:webHidden/>
                </w:rPr>
                <w:instrText>178345263 \</w:instrText>
              </w:r>
              <w:r w:rsidR="00A452B6" w:rsidRPr="00A452B6">
                <w:rPr>
                  <w:noProof/>
                  <w:webHidden/>
                </w:rPr>
                <w:instrText>h</w:instrText>
              </w:r>
              <w:r w:rsidR="00A452B6" w:rsidRPr="004C5107">
                <w:rPr>
                  <w:noProof/>
                  <w:webHidden/>
                </w:rPr>
                <w:instrText xml:space="preserve"> </w:instrText>
              </w:r>
              <w:r w:rsidR="00A452B6" w:rsidRPr="00A452B6">
                <w:rPr>
                  <w:noProof/>
                  <w:webHidden/>
                </w:rPr>
              </w:r>
              <w:r w:rsidR="00A452B6" w:rsidRPr="00A452B6">
                <w:rPr>
                  <w:noProof/>
                  <w:webHidden/>
                </w:rPr>
                <w:fldChar w:fldCharType="separate"/>
              </w:r>
              <w:r w:rsidR="6EACB022" w:rsidRPr="51DE1806">
                <w:rPr>
                  <w:noProof/>
                  <w:webHidden/>
                </w:rPr>
                <w:t>105</w:t>
              </w:r>
              <w:r w:rsidR="00A452B6" w:rsidRPr="00A452B6">
                <w:rPr>
                  <w:noProof/>
                  <w:webHidden/>
                </w:rPr>
                <w:fldChar w:fldCharType="end"/>
              </w:r>
            </w:hyperlink>
          </w:p>
        </w:tc>
      </w:tr>
      <w:tr w:rsidR="00A452B6" w:rsidRPr="00435265" w14:paraId="1B151804" w14:textId="77777777" w:rsidTr="51DE1806">
        <w:tc>
          <w:tcPr>
            <w:tcW w:w="2500" w:type="pct"/>
          </w:tcPr>
          <w:p w14:paraId="2CB6D565" w14:textId="74F4DC32" w:rsidR="00A452B6" w:rsidRPr="004C5107" w:rsidRDefault="00FB5654" w:rsidP="51DE1806">
            <w:pPr>
              <w:pStyle w:val="12"/>
              <w:keepLines/>
              <w:rPr>
                <w:rStyle w:val="23"/>
                <w:rFonts w:asciiTheme="minorHAnsi" w:eastAsiaTheme="minorEastAsia" w:hAnsiTheme="minorHAnsi" w:cstheme="minorBidi"/>
                <w:b/>
                <w:bCs/>
                <w:noProof/>
                <w:color w:val="auto"/>
                <w:kern w:val="2"/>
                <w:sz w:val="22"/>
                <w:szCs w:val="22"/>
                <w:lang w:eastAsia="ja-JP" w:bidi="th-TH"/>
                <w14:ligatures w14:val="standardContextual"/>
              </w:rPr>
            </w:pPr>
            <w:hyperlink w:anchor="_Toc178345145" w:history="1">
              <w:r w:rsidR="67336234" w:rsidRPr="00E1792A">
                <w:rPr>
                  <w:rStyle w:val="af"/>
                  <w:noProof/>
                  <w:u w:val="none"/>
                  <w:lang w:val="en-US"/>
                </w:rPr>
                <w:t>APPENDIX 2 – CERTIFICATE OF COMPETENT PERSON</w:t>
              </w:r>
              <w:r w:rsidR="00A452B6" w:rsidRPr="00E1792A">
                <w:rPr>
                  <w:noProof/>
                  <w:webHidden/>
                  <w:lang w:val="en-US"/>
                </w:rPr>
                <w:tab/>
              </w:r>
              <w:r w:rsidR="00A452B6" w:rsidRPr="00A452B6">
                <w:rPr>
                  <w:noProof/>
                  <w:webHidden/>
                </w:rPr>
                <w:fldChar w:fldCharType="begin"/>
              </w:r>
              <w:r w:rsidR="00A452B6" w:rsidRPr="00E1792A">
                <w:rPr>
                  <w:noProof/>
                  <w:webHidden/>
                  <w:lang w:val="en-US"/>
                </w:rPr>
                <w:instrText xml:space="preserve"> PAGEREF _Toc178345145 \h </w:instrText>
              </w:r>
              <w:r w:rsidR="00A452B6" w:rsidRPr="00A452B6">
                <w:rPr>
                  <w:noProof/>
                  <w:webHidden/>
                </w:rPr>
              </w:r>
              <w:r w:rsidR="00A452B6" w:rsidRPr="00A452B6">
                <w:rPr>
                  <w:noProof/>
                  <w:webHidden/>
                </w:rPr>
                <w:fldChar w:fldCharType="separate"/>
              </w:r>
              <w:r w:rsidR="67336234" w:rsidRPr="00E1792A">
                <w:rPr>
                  <w:noProof/>
                  <w:webHidden/>
                  <w:lang w:val="en-US"/>
                </w:rPr>
                <w:t>108</w:t>
              </w:r>
              <w:r w:rsidR="00A452B6" w:rsidRPr="00A452B6">
                <w:rPr>
                  <w:noProof/>
                  <w:webHidden/>
                </w:rPr>
                <w:fldChar w:fldCharType="end"/>
              </w:r>
            </w:hyperlink>
          </w:p>
        </w:tc>
        <w:tc>
          <w:tcPr>
            <w:tcW w:w="2500" w:type="pct"/>
          </w:tcPr>
          <w:p w14:paraId="7D254D58" w14:textId="34739038" w:rsidR="00A452B6" w:rsidRPr="00A452B6" w:rsidRDefault="00BF1E3D" w:rsidP="51DE1806">
            <w:pPr>
              <w:pStyle w:val="34"/>
              <w:keepLines/>
              <w:rPr>
                <w:rStyle w:val="23"/>
                <w:rFonts w:asciiTheme="minorHAnsi" w:eastAsiaTheme="minorEastAsia" w:hAnsiTheme="minorHAnsi" w:cstheme="minorBidi"/>
                <w:noProof/>
                <w:color w:val="auto"/>
                <w:kern w:val="2"/>
                <w:sz w:val="22"/>
                <w:szCs w:val="22"/>
                <w:lang w:val="ru-RU" w:eastAsia="ja-JP" w:bidi="th-TH"/>
                <w14:ligatures w14:val="standardContextual"/>
              </w:rPr>
            </w:pPr>
            <w:hyperlink w:anchor="_Toc178345264" w:history="1">
              <w:r w:rsidR="67336234" w:rsidRPr="51DE1806">
                <w:rPr>
                  <w:rStyle w:val="af"/>
                  <w:noProof/>
                  <w:u w:val="none"/>
                  <w:lang w:val="ru"/>
                </w:rPr>
                <w:t>ПРИЛОЖЕНИЕ 2 — СЕРТИФИКАТ КОМПЕТЕНТНОГО ЛИЦА</w:t>
              </w:r>
              <w:r w:rsidR="00A452B6" w:rsidRPr="00A452B6">
                <w:rPr>
                  <w:noProof/>
                  <w:webHidden/>
                </w:rPr>
                <w:tab/>
              </w:r>
              <w:r w:rsidR="00A452B6" w:rsidRPr="00A452B6">
                <w:rPr>
                  <w:noProof/>
                  <w:webHidden/>
                </w:rPr>
                <w:fldChar w:fldCharType="begin"/>
              </w:r>
              <w:r w:rsidR="00A452B6" w:rsidRPr="00A452B6">
                <w:rPr>
                  <w:noProof/>
                  <w:webHidden/>
                </w:rPr>
                <w:instrText xml:space="preserve"> PAGEREF _Toc178345264 \h </w:instrText>
              </w:r>
              <w:r w:rsidR="00A452B6" w:rsidRPr="00A452B6">
                <w:rPr>
                  <w:noProof/>
                  <w:webHidden/>
                </w:rPr>
              </w:r>
              <w:r w:rsidR="00A452B6" w:rsidRPr="00A452B6">
                <w:rPr>
                  <w:noProof/>
                  <w:webHidden/>
                </w:rPr>
                <w:fldChar w:fldCharType="separate"/>
              </w:r>
              <w:r w:rsidR="67336234" w:rsidRPr="51DE1806">
                <w:rPr>
                  <w:noProof/>
                  <w:webHidden/>
                </w:rPr>
                <w:t>108</w:t>
              </w:r>
              <w:r w:rsidR="00A452B6" w:rsidRPr="00A452B6">
                <w:rPr>
                  <w:noProof/>
                  <w:webHidden/>
                </w:rPr>
                <w:fldChar w:fldCharType="end"/>
              </w:r>
            </w:hyperlink>
          </w:p>
        </w:tc>
      </w:tr>
      <w:tr w:rsidR="00A452B6" w:rsidRPr="00715B74" w14:paraId="606EFACB" w14:textId="77777777" w:rsidTr="51DE1806">
        <w:tc>
          <w:tcPr>
            <w:tcW w:w="2500" w:type="pct"/>
          </w:tcPr>
          <w:p w14:paraId="730550F9" w14:textId="0F6A56B0" w:rsidR="00A452B6" w:rsidRPr="004C5107" w:rsidRDefault="00FB5654" w:rsidP="51DE1806">
            <w:pPr>
              <w:pStyle w:val="12"/>
              <w:keepLines/>
              <w:rPr>
                <w:rStyle w:val="23"/>
                <w:rFonts w:asciiTheme="minorHAnsi" w:eastAsiaTheme="minorEastAsia" w:hAnsiTheme="minorHAnsi" w:cstheme="minorBidi"/>
                <w:b/>
                <w:bCs/>
                <w:noProof/>
                <w:color w:val="auto"/>
                <w:kern w:val="2"/>
                <w:sz w:val="22"/>
                <w:szCs w:val="22"/>
                <w:lang w:eastAsia="ja-JP" w:bidi="th-TH"/>
                <w14:ligatures w14:val="standardContextual"/>
              </w:rPr>
            </w:pPr>
            <w:hyperlink w:anchor="_Toc178345146" w:history="1">
              <w:r w:rsidR="67336234" w:rsidRPr="00E1792A">
                <w:rPr>
                  <w:rStyle w:val="af"/>
                  <w:noProof/>
                  <w:u w:val="none"/>
                  <w:lang w:val="en-US"/>
                </w:rPr>
                <w:t>APPENDIX 3 – REPORTING OF MINERALISED FILL, PILLARS, LOW GRADE MINERALISATION, STOCKPILES, DUMPS AND TAILINGS</w:t>
              </w:r>
              <w:r w:rsidR="00A452B6" w:rsidRPr="00E1792A">
                <w:rPr>
                  <w:noProof/>
                  <w:webHidden/>
                  <w:lang w:val="en-US"/>
                </w:rPr>
                <w:tab/>
              </w:r>
              <w:r w:rsidR="00A452B6" w:rsidRPr="00A452B6">
                <w:rPr>
                  <w:noProof/>
                  <w:webHidden/>
                </w:rPr>
                <w:fldChar w:fldCharType="begin"/>
              </w:r>
              <w:r w:rsidR="00A452B6" w:rsidRPr="00E1792A">
                <w:rPr>
                  <w:noProof/>
                  <w:webHidden/>
                  <w:lang w:val="en-US"/>
                </w:rPr>
                <w:instrText xml:space="preserve"> PAGEREF _Toc178345146 \h </w:instrText>
              </w:r>
              <w:r w:rsidR="00A452B6" w:rsidRPr="00A452B6">
                <w:rPr>
                  <w:noProof/>
                  <w:webHidden/>
                </w:rPr>
              </w:r>
              <w:r w:rsidR="00A452B6" w:rsidRPr="00A452B6">
                <w:rPr>
                  <w:noProof/>
                  <w:webHidden/>
                </w:rPr>
                <w:fldChar w:fldCharType="separate"/>
              </w:r>
              <w:r w:rsidR="67336234" w:rsidRPr="00E1792A">
                <w:rPr>
                  <w:noProof/>
                  <w:webHidden/>
                  <w:lang w:val="en-US"/>
                </w:rPr>
                <w:t>110</w:t>
              </w:r>
              <w:r w:rsidR="00A452B6" w:rsidRPr="00A452B6">
                <w:rPr>
                  <w:noProof/>
                  <w:webHidden/>
                </w:rPr>
                <w:fldChar w:fldCharType="end"/>
              </w:r>
            </w:hyperlink>
          </w:p>
        </w:tc>
        <w:tc>
          <w:tcPr>
            <w:tcW w:w="2500" w:type="pct"/>
          </w:tcPr>
          <w:p w14:paraId="2E0066A8" w14:textId="507077A1" w:rsidR="00A452B6" w:rsidRPr="00A452B6" w:rsidRDefault="00BF1E3D" w:rsidP="51DE1806">
            <w:pPr>
              <w:pStyle w:val="34"/>
              <w:keepLines/>
              <w:rPr>
                <w:rStyle w:val="23"/>
                <w:rFonts w:asciiTheme="minorHAnsi" w:eastAsiaTheme="minorEastAsia" w:hAnsiTheme="minorHAnsi" w:cstheme="minorBidi"/>
                <w:noProof/>
                <w:color w:val="auto"/>
                <w:kern w:val="2"/>
                <w:sz w:val="22"/>
                <w:szCs w:val="22"/>
                <w:lang w:val="ru-RU" w:eastAsia="ja-JP" w:bidi="th-TH"/>
                <w14:ligatures w14:val="standardContextual"/>
              </w:rPr>
            </w:pPr>
            <w:hyperlink w:anchor="_Toc178345265" w:history="1">
              <w:r w:rsidR="67336234" w:rsidRPr="51DE1806">
                <w:rPr>
                  <w:rStyle w:val="af"/>
                  <w:noProof/>
                  <w:u w:val="none"/>
                  <w:lang w:val="ru"/>
                </w:rPr>
                <w:t>ПРИЛОЖЕНИЕ 3 — ОТЧЕТНОСТЬ О МИНЕРАЛИЗОВАННОЙ ЗАКЛАДКЕ, ОСТАТКАХ, ЦЕЛИКАХ, БЕДНЫХ РУДАХ, СКЛАДАХ, ОТВАЛАХ ПУСТОЙ ПОРОДЫ И</w:t>
              </w:r>
              <w:r w:rsidR="67336234" w:rsidRPr="51DE1806">
                <w:rPr>
                  <w:rStyle w:val="af"/>
                  <w:noProof/>
                  <w:u w:val="none"/>
                </w:rPr>
                <w:t> </w:t>
              </w:r>
              <w:r w:rsidR="67336234" w:rsidRPr="51DE1806">
                <w:rPr>
                  <w:rStyle w:val="af"/>
                  <w:noProof/>
                  <w:u w:val="none"/>
                  <w:lang w:val="ru"/>
                </w:rPr>
                <w:t>ХВОСТАХ ОБОГАЩЕНИЯ</w:t>
              </w:r>
              <w:r w:rsidR="00A452B6" w:rsidRPr="004C5107">
                <w:rPr>
                  <w:noProof/>
                  <w:webHidden/>
                </w:rPr>
                <w:tab/>
              </w:r>
              <w:r w:rsidR="00A452B6" w:rsidRPr="00A452B6">
                <w:rPr>
                  <w:noProof/>
                  <w:webHidden/>
                </w:rPr>
                <w:fldChar w:fldCharType="begin"/>
              </w:r>
              <w:r w:rsidR="00A452B6" w:rsidRPr="004C5107">
                <w:rPr>
                  <w:noProof/>
                  <w:webHidden/>
                </w:rPr>
                <w:instrText xml:space="preserve"> </w:instrText>
              </w:r>
              <w:r w:rsidR="00A452B6" w:rsidRPr="00A452B6">
                <w:rPr>
                  <w:noProof/>
                  <w:webHidden/>
                </w:rPr>
                <w:instrText>PAGEREF</w:instrText>
              </w:r>
              <w:r w:rsidR="00A452B6" w:rsidRPr="004C5107">
                <w:rPr>
                  <w:noProof/>
                  <w:webHidden/>
                </w:rPr>
                <w:instrText xml:space="preserve"> _</w:instrText>
              </w:r>
              <w:r w:rsidR="00A452B6" w:rsidRPr="00A452B6">
                <w:rPr>
                  <w:noProof/>
                  <w:webHidden/>
                </w:rPr>
                <w:instrText>Toc</w:instrText>
              </w:r>
              <w:r w:rsidR="00A452B6" w:rsidRPr="004C5107">
                <w:rPr>
                  <w:noProof/>
                  <w:webHidden/>
                </w:rPr>
                <w:instrText>178345265 \</w:instrText>
              </w:r>
              <w:r w:rsidR="00A452B6" w:rsidRPr="00A452B6">
                <w:rPr>
                  <w:noProof/>
                  <w:webHidden/>
                </w:rPr>
                <w:instrText>h</w:instrText>
              </w:r>
              <w:r w:rsidR="00A452B6" w:rsidRPr="004C5107">
                <w:rPr>
                  <w:noProof/>
                  <w:webHidden/>
                </w:rPr>
                <w:instrText xml:space="preserve"> </w:instrText>
              </w:r>
              <w:r w:rsidR="00A452B6" w:rsidRPr="00A452B6">
                <w:rPr>
                  <w:noProof/>
                  <w:webHidden/>
                </w:rPr>
              </w:r>
              <w:r w:rsidR="00A452B6" w:rsidRPr="00A452B6">
                <w:rPr>
                  <w:noProof/>
                  <w:webHidden/>
                </w:rPr>
                <w:fldChar w:fldCharType="separate"/>
              </w:r>
              <w:r w:rsidR="67336234" w:rsidRPr="51DE1806">
                <w:rPr>
                  <w:noProof/>
                  <w:webHidden/>
                </w:rPr>
                <w:t>110</w:t>
              </w:r>
              <w:r w:rsidR="00A452B6" w:rsidRPr="00A452B6">
                <w:rPr>
                  <w:noProof/>
                  <w:webHidden/>
                </w:rPr>
                <w:fldChar w:fldCharType="end"/>
              </w:r>
            </w:hyperlink>
          </w:p>
        </w:tc>
      </w:tr>
      <w:tr w:rsidR="00A452B6" w:rsidRPr="00715B74" w14:paraId="5034C91E" w14:textId="77777777" w:rsidTr="51DE1806">
        <w:tc>
          <w:tcPr>
            <w:tcW w:w="2500" w:type="pct"/>
          </w:tcPr>
          <w:p w14:paraId="55899DB5" w14:textId="03A2963D" w:rsidR="00A452B6" w:rsidRPr="004C5107" w:rsidRDefault="00FB5654" w:rsidP="51DE1806">
            <w:pPr>
              <w:pStyle w:val="12"/>
              <w:keepLines/>
              <w:rPr>
                <w:rStyle w:val="23"/>
                <w:rFonts w:asciiTheme="minorHAnsi" w:eastAsiaTheme="minorEastAsia" w:hAnsiTheme="minorHAnsi" w:cstheme="minorBidi"/>
                <w:b/>
                <w:bCs/>
                <w:noProof/>
                <w:color w:val="auto"/>
                <w:kern w:val="2"/>
                <w:sz w:val="22"/>
                <w:szCs w:val="22"/>
                <w:lang w:eastAsia="ja-JP" w:bidi="th-TH"/>
                <w14:ligatures w14:val="standardContextual"/>
              </w:rPr>
            </w:pPr>
            <w:hyperlink w:anchor="_Toc178345147" w:history="1">
              <w:r w:rsidR="67336234" w:rsidRPr="00E1792A">
                <w:rPr>
                  <w:rStyle w:val="af"/>
                  <w:noProof/>
                  <w:u w:val="none"/>
                  <w:lang w:val="en-US"/>
                </w:rPr>
                <w:t>APPENDIX 4 – REPORTING OF COAL EXPLORATION RESULTS, RESOURCES AND RESERVES</w:t>
              </w:r>
              <w:r w:rsidR="00A452B6" w:rsidRPr="00E1792A">
                <w:rPr>
                  <w:noProof/>
                  <w:webHidden/>
                  <w:lang w:val="en-US"/>
                </w:rPr>
                <w:tab/>
              </w:r>
              <w:r w:rsidR="00A452B6" w:rsidRPr="00A452B6">
                <w:rPr>
                  <w:noProof/>
                  <w:webHidden/>
                </w:rPr>
                <w:fldChar w:fldCharType="begin"/>
              </w:r>
              <w:r w:rsidR="00A452B6" w:rsidRPr="00E1792A">
                <w:rPr>
                  <w:noProof/>
                  <w:webHidden/>
                  <w:lang w:val="en-US"/>
                </w:rPr>
                <w:instrText xml:space="preserve"> PAGEREF _Toc178345147 \h </w:instrText>
              </w:r>
              <w:r w:rsidR="00A452B6" w:rsidRPr="00A452B6">
                <w:rPr>
                  <w:noProof/>
                  <w:webHidden/>
                </w:rPr>
              </w:r>
              <w:r w:rsidR="00A452B6" w:rsidRPr="00A452B6">
                <w:rPr>
                  <w:noProof/>
                  <w:webHidden/>
                </w:rPr>
                <w:fldChar w:fldCharType="separate"/>
              </w:r>
              <w:r w:rsidR="67336234" w:rsidRPr="00E1792A">
                <w:rPr>
                  <w:noProof/>
                  <w:webHidden/>
                  <w:lang w:val="en-US"/>
                </w:rPr>
                <w:t>113</w:t>
              </w:r>
              <w:r w:rsidR="00A452B6" w:rsidRPr="00A452B6">
                <w:rPr>
                  <w:noProof/>
                  <w:webHidden/>
                </w:rPr>
                <w:fldChar w:fldCharType="end"/>
              </w:r>
            </w:hyperlink>
          </w:p>
        </w:tc>
        <w:tc>
          <w:tcPr>
            <w:tcW w:w="2500" w:type="pct"/>
          </w:tcPr>
          <w:p w14:paraId="1B741ACC" w14:textId="05AA39AD" w:rsidR="00A452B6" w:rsidRPr="00A452B6" w:rsidRDefault="00BF1E3D" w:rsidP="51DE1806">
            <w:pPr>
              <w:pStyle w:val="34"/>
              <w:keepLines/>
              <w:rPr>
                <w:rStyle w:val="23"/>
                <w:rFonts w:asciiTheme="minorHAnsi" w:eastAsiaTheme="minorEastAsia" w:hAnsiTheme="minorHAnsi" w:cstheme="minorBidi"/>
                <w:noProof/>
                <w:color w:val="auto"/>
                <w:kern w:val="2"/>
                <w:sz w:val="22"/>
                <w:szCs w:val="22"/>
                <w:lang w:val="ru-RU" w:eastAsia="ja-JP" w:bidi="th-TH"/>
                <w14:ligatures w14:val="standardContextual"/>
              </w:rPr>
            </w:pPr>
            <w:hyperlink w:anchor="_Toc178345266" w:history="1">
              <w:r w:rsidR="67336234" w:rsidRPr="51DE1806">
                <w:rPr>
                  <w:rStyle w:val="af"/>
                  <w:noProof/>
                  <w:u w:val="none"/>
                  <w:lang w:val="ru"/>
                </w:rPr>
                <w:t>ПРИЛОЖЕНИЕ 4 — ОТЧЕТНОСТЬ О РЕЗУЛЬТАТАХ РАЗВЕДКИ УГЛЯ, РЕСУРСАХ И ЗАПАСАХ</w:t>
              </w:r>
              <w:r w:rsidR="00A452B6" w:rsidRPr="004C5107">
                <w:rPr>
                  <w:noProof/>
                  <w:webHidden/>
                </w:rPr>
                <w:tab/>
              </w:r>
              <w:r w:rsidR="00A452B6" w:rsidRPr="00A452B6">
                <w:rPr>
                  <w:noProof/>
                  <w:webHidden/>
                </w:rPr>
                <w:fldChar w:fldCharType="begin"/>
              </w:r>
              <w:r w:rsidR="00A452B6" w:rsidRPr="004C5107">
                <w:rPr>
                  <w:noProof/>
                  <w:webHidden/>
                </w:rPr>
                <w:instrText xml:space="preserve"> </w:instrText>
              </w:r>
              <w:r w:rsidR="00A452B6" w:rsidRPr="00A452B6">
                <w:rPr>
                  <w:noProof/>
                  <w:webHidden/>
                </w:rPr>
                <w:instrText>PAGEREF</w:instrText>
              </w:r>
              <w:r w:rsidR="00A452B6" w:rsidRPr="004C5107">
                <w:rPr>
                  <w:noProof/>
                  <w:webHidden/>
                </w:rPr>
                <w:instrText xml:space="preserve"> _</w:instrText>
              </w:r>
              <w:r w:rsidR="00A452B6" w:rsidRPr="00A452B6">
                <w:rPr>
                  <w:noProof/>
                  <w:webHidden/>
                </w:rPr>
                <w:instrText>Toc</w:instrText>
              </w:r>
              <w:r w:rsidR="00A452B6" w:rsidRPr="004C5107">
                <w:rPr>
                  <w:noProof/>
                  <w:webHidden/>
                </w:rPr>
                <w:instrText>178345266 \</w:instrText>
              </w:r>
              <w:r w:rsidR="00A452B6" w:rsidRPr="00A452B6">
                <w:rPr>
                  <w:noProof/>
                  <w:webHidden/>
                </w:rPr>
                <w:instrText>h</w:instrText>
              </w:r>
              <w:r w:rsidR="00A452B6" w:rsidRPr="004C5107">
                <w:rPr>
                  <w:noProof/>
                  <w:webHidden/>
                </w:rPr>
                <w:instrText xml:space="preserve"> </w:instrText>
              </w:r>
              <w:r w:rsidR="00A452B6" w:rsidRPr="00A452B6">
                <w:rPr>
                  <w:noProof/>
                  <w:webHidden/>
                </w:rPr>
              </w:r>
              <w:r w:rsidR="00A452B6" w:rsidRPr="00A452B6">
                <w:rPr>
                  <w:noProof/>
                  <w:webHidden/>
                </w:rPr>
                <w:fldChar w:fldCharType="separate"/>
              </w:r>
              <w:r w:rsidR="67336234" w:rsidRPr="51DE1806">
                <w:rPr>
                  <w:noProof/>
                  <w:webHidden/>
                </w:rPr>
                <w:t>113</w:t>
              </w:r>
              <w:r w:rsidR="00A452B6" w:rsidRPr="00A452B6">
                <w:rPr>
                  <w:noProof/>
                  <w:webHidden/>
                </w:rPr>
                <w:fldChar w:fldCharType="end"/>
              </w:r>
            </w:hyperlink>
          </w:p>
        </w:tc>
      </w:tr>
      <w:tr w:rsidR="00A452B6" w:rsidRPr="00715B74" w14:paraId="7A1D4E84" w14:textId="77777777" w:rsidTr="51DE1806">
        <w:tc>
          <w:tcPr>
            <w:tcW w:w="2500" w:type="pct"/>
          </w:tcPr>
          <w:p w14:paraId="50E2B11F" w14:textId="70B24F8C" w:rsidR="00A452B6" w:rsidRPr="004C5107" w:rsidRDefault="00FB5654" w:rsidP="51DE1806">
            <w:pPr>
              <w:pStyle w:val="12"/>
              <w:keepLines/>
              <w:rPr>
                <w:rStyle w:val="23"/>
                <w:rFonts w:asciiTheme="minorHAnsi" w:eastAsiaTheme="minorEastAsia" w:hAnsiTheme="minorHAnsi" w:cstheme="minorBidi"/>
                <w:b/>
                <w:bCs/>
                <w:noProof/>
                <w:color w:val="auto"/>
                <w:kern w:val="2"/>
                <w:sz w:val="22"/>
                <w:szCs w:val="22"/>
                <w:lang w:eastAsia="ja-JP" w:bidi="th-TH"/>
                <w14:ligatures w14:val="standardContextual"/>
              </w:rPr>
            </w:pPr>
            <w:hyperlink w:anchor="_Toc178345148" w:history="1">
              <w:r w:rsidR="67336234" w:rsidRPr="00E1792A">
                <w:rPr>
                  <w:rStyle w:val="af"/>
                  <w:noProof/>
                  <w:u w:val="none"/>
                  <w:lang w:val="en-US"/>
                </w:rPr>
                <w:t>APPENDIX 5 – REPORTING OF DIAMOND AND OTHER GEMSTONE EXPLORATION RESULTS, MINERAL RESOURCES AND MINERAL RESERVES</w:t>
              </w:r>
              <w:r w:rsidR="00A452B6" w:rsidRPr="00E1792A">
                <w:rPr>
                  <w:noProof/>
                  <w:webHidden/>
                  <w:lang w:val="en-US"/>
                </w:rPr>
                <w:tab/>
              </w:r>
              <w:r w:rsidR="00A452B6" w:rsidRPr="00A452B6">
                <w:rPr>
                  <w:noProof/>
                  <w:webHidden/>
                </w:rPr>
                <w:fldChar w:fldCharType="begin"/>
              </w:r>
              <w:r w:rsidR="00A452B6" w:rsidRPr="00E1792A">
                <w:rPr>
                  <w:noProof/>
                  <w:webHidden/>
                  <w:lang w:val="en-US"/>
                </w:rPr>
                <w:instrText xml:space="preserve"> PAGEREF _Toc178345148 \h </w:instrText>
              </w:r>
              <w:r w:rsidR="00A452B6" w:rsidRPr="00A452B6">
                <w:rPr>
                  <w:noProof/>
                  <w:webHidden/>
                </w:rPr>
              </w:r>
              <w:r w:rsidR="00A452B6" w:rsidRPr="00A452B6">
                <w:rPr>
                  <w:noProof/>
                  <w:webHidden/>
                </w:rPr>
                <w:fldChar w:fldCharType="separate"/>
              </w:r>
              <w:r w:rsidR="67336234" w:rsidRPr="00E1792A">
                <w:rPr>
                  <w:noProof/>
                  <w:webHidden/>
                  <w:lang w:val="en-US"/>
                </w:rPr>
                <w:t>116</w:t>
              </w:r>
              <w:r w:rsidR="00A452B6" w:rsidRPr="00A452B6">
                <w:rPr>
                  <w:noProof/>
                  <w:webHidden/>
                </w:rPr>
                <w:fldChar w:fldCharType="end"/>
              </w:r>
            </w:hyperlink>
          </w:p>
        </w:tc>
        <w:tc>
          <w:tcPr>
            <w:tcW w:w="2500" w:type="pct"/>
          </w:tcPr>
          <w:p w14:paraId="0FF5ADF2" w14:textId="604B8ED4" w:rsidR="00A452B6" w:rsidRPr="00A452B6" w:rsidRDefault="00BF1E3D" w:rsidP="51DE1806">
            <w:pPr>
              <w:pStyle w:val="34"/>
              <w:keepLines/>
              <w:rPr>
                <w:rFonts w:asciiTheme="minorHAnsi" w:eastAsiaTheme="minorEastAsia" w:hAnsiTheme="minorHAnsi" w:cstheme="minorBidi"/>
                <w:b w:val="0"/>
                <w:bCs w:val="0"/>
                <w:noProof/>
                <w:color w:val="auto"/>
                <w:kern w:val="2"/>
                <w:sz w:val="22"/>
                <w:szCs w:val="22"/>
                <w:lang w:eastAsia="ja-JP" w:bidi="th-TH"/>
                <w14:ligatures w14:val="standardContextual"/>
              </w:rPr>
            </w:pPr>
            <w:hyperlink w:anchor="_Toc178345267" w:history="1">
              <w:r w:rsidR="67336234" w:rsidRPr="51DE1806">
                <w:rPr>
                  <w:rStyle w:val="af"/>
                  <w:noProof/>
                  <w:u w:val="none"/>
                  <w:lang w:val="ru"/>
                </w:rPr>
                <w:t xml:space="preserve">ПРИЛОЖЕНИЕ 5 — ОТЧЕТНОСТЬ О РЕЗУЛЬТАТАХ РАЗВЕДКИ, </w:t>
              </w:r>
              <w:r w:rsidR="29985201" w:rsidRPr="51DE1806">
                <w:rPr>
                  <w:rStyle w:val="af"/>
                  <w:noProof/>
                  <w:u w:val="none"/>
                  <w:lang w:val="ru"/>
                </w:rPr>
                <w:t>МИНЕРАЛЬ</w:t>
              </w:r>
              <w:r w:rsidR="67336234" w:rsidRPr="51DE1806">
                <w:rPr>
                  <w:rStyle w:val="af"/>
                  <w:noProof/>
                  <w:u w:val="none"/>
                  <w:lang w:val="ru"/>
                </w:rPr>
                <w:t>НЫХ РЕСУРСАХ И </w:t>
              </w:r>
              <w:r w:rsidR="29985201" w:rsidRPr="51DE1806">
                <w:rPr>
                  <w:rStyle w:val="af"/>
                  <w:noProof/>
                  <w:u w:val="none"/>
                  <w:lang w:val="ru"/>
                </w:rPr>
                <w:t>МИНЕРАЛЬ</w:t>
              </w:r>
              <w:r w:rsidR="67336234" w:rsidRPr="51DE1806">
                <w:rPr>
                  <w:rStyle w:val="af"/>
                  <w:noProof/>
                  <w:u w:val="none"/>
                  <w:lang w:val="ru"/>
                </w:rPr>
                <w:t>НЫХ ЗАПАСАХ ДЛЯ АЛМАЗОВ И ДРУГИХ ДРАГОЦЕННЫХ КАМНЕЙ</w:t>
              </w:r>
              <w:r w:rsidR="00A452B6" w:rsidRPr="004C5107">
                <w:rPr>
                  <w:noProof/>
                  <w:webHidden/>
                </w:rPr>
                <w:tab/>
              </w:r>
              <w:r w:rsidR="00A452B6" w:rsidRPr="00A452B6">
                <w:rPr>
                  <w:noProof/>
                  <w:webHidden/>
                </w:rPr>
                <w:fldChar w:fldCharType="begin"/>
              </w:r>
              <w:r w:rsidR="00A452B6" w:rsidRPr="004C5107">
                <w:rPr>
                  <w:noProof/>
                  <w:webHidden/>
                </w:rPr>
                <w:instrText xml:space="preserve"> </w:instrText>
              </w:r>
              <w:r w:rsidR="00A452B6" w:rsidRPr="00A452B6">
                <w:rPr>
                  <w:noProof/>
                  <w:webHidden/>
                </w:rPr>
                <w:instrText>PAGEREF</w:instrText>
              </w:r>
              <w:r w:rsidR="00A452B6" w:rsidRPr="004C5107">
                <w:rPr>
                  <w:noProof/>
                  <w:webHidden/>
                </w:rPr>
                <w:instrText xml:space="preserve"> _</w:instrText>
              </w:r>
              <w:r w:rsidR="00A452B6" w:rsidRPr="00A452B6">
                <w:rPr>
                  <w:noProof/>
                  <w:webHidden/>
                </w:rPr>
                <w:instrText>Toc</w:instrText>
              </w:r>
              <w:r w:rsidR="00A452B6" w:rsidRPr="004C5107">
                <w:rPr>
                  <w:noProof/>
                  <w:webHidden/>
                </w:rPr>
                <w:instrText>178345267 \</w:instrText>
              </w:r>
              <w:r w:rsidR="00A452B6" w:rsidRPr="00A452B6">
                <w:rPr>
                  <w:noProof/>
                  <w:webHidden/>
                </w:rPr>
                <w:instrText>h</w:instrText>
              </w:r>
              <w:r w:rsidR="00A452B6" w:rsidRPr="004C5107">
                <w:rPr>
                  <w:noProof/>
                  <w:webHidden/>
                </w:rPr>
                <w:instrText xml:space="preserve"> </w:instrText>
              </w:r>
              <w:r w:rsidR="00A452B6" w:rsidRPr="00A452B6">
                <w:rPr>
                  <w:noProof/>
                  <w:webHidden/>
                </w:rPr>
              </w:r>
              <w:r w:rsidR="00A452B6" w:rsidRPr="00A452B6">
                <w:rPr>
                  <w:noProof/>
                  <w:webHidden/>
                </w:rPr>
                <w:fldChar w:fldCharType="separate"/>
              </w:r>
              <w:r w:rsidR="67336234" w:rsidRPr="51DE1806">
                <w:rPr>
                  <w:noProof/>
                  <w:webHidden/>
                </w:rPr>
                <w:t>116</w:t>
              </w:r>
              <w:r w:rsidR="00A452B6" w:rsidRPr="00A452B6">
                <w:rPr>
                  <w:noProof/>
                  <w:webHidden/>
                </w:rPr>
                <w:fldChar w:fldCharType="end"/>
              </w:r>
            </w:hyperlink>
          </w:p>
          <w:p w14:paraId="23B1E14F" w14:textId="77777777" w:rsidR="00A452B6" w:rsidRPr="00A452B6" w:rsidRDefault="00A452B6" w:rsidP="5B175EA4">
            <w:pPr>
              <w:pStyle w:val="211"/>
              <w:keepLines/>
              <w:widowControl/>
              <w:shd w:val="clear" w:color="auto" w:fill="auto"/>
              <w:spacing w:line="264" w:lineRule="auto"/>
              <w:rPr>
                <w:rStyle w:val="23"/>
                <w:rFonts w:asciiTheme="minorBidi" w:hAnsiTheme="minorBidi" w:cstheme="minorBidi"/>
                <w:b/>
                <w:bCs/>
                <w:lang w:val="ru"/>
              </w:rPr>
            </w:pPr>
          </w:p>
        </w:tc>
      </w:tr>
      <w:tr w:rsidR="00A452B6" w:rsidRPr="00715B74" w14:paraId="6CC8E295" w14:textId="77777777" w:rsidTr="51DE1806">
        <w:tc>
          <w:tcPr>
            <w:tcW w:w="2500" w:type="pct"/>
          </w:tcPr>
          <w:p w14:paraId="56FD2601" w14:textId="0FB01214" w:rsidR="00A452B6" w:rsidRPr="004C5107" w:rsidRDefault="00FB5654" w:rsidP="51DE1806">
            <w:pPr>
              <w:pStyle w:val="12"/>
              <w:keepLines/>
              <w:rPr>
                <w:rStyle w:val="23"/>
                <w:rFonts w:asciiTheme="minorHAnsi" w:eastAsiaTheme="minorEastAsia" w:hAnsiTheme="minorHAnsi" w:cstheme="minorBidi"/>
                <w:b/>
                <w:bCs/>
                <w:noProof/>
                <w:color w:val="auto"/>
                <w:kern w:val="2"/>
                <w:sz w:val="22"/>
                <w:szCs w:val="22"/>
                <w:lang w:eastAsia="ja-JP" w:bidi="th-TH"/>
                <w14:ligatures w14:val="standardContextual"/>
              </w:rPr>
            </w:pPr>
            <w:hyperlink w:anchor="_Toc178345149" w:history="1">
              <w:r w:rsidR="67336234" w:rsidRPr="00E1792A">
                <w:rPr>
                  <w:rStyle w:val="af"/>
                  <w:noProof/>
                  <w:u w:val="none"/>
                  <w:lang w:val="en-US"/>
                </w:rPr>
                <w:t>APPENDIX 6 – REPORTING OF EXPLORATION RESULTS, MINERAL RESOURCES AND MINERAL RESERVES FOR INDUSTRIAL MINERALS, CEMENT FEED MATERIALS AND CONSTRUCTION RAW MATERIALS</w:t>
              </w:r>
              <w:r w:rsidR="00A452B6" w:rsidRPr="00E1792A">
                <w:rPr>
                  <w:noProof/>
                  <w:webHidden/>
                  <w:lang w:val="en-US"/>
                </w:rPr>
                <w:tab/>
              </w:r>
              <w:r w:rsidR="00A452B6" w:rsidRPr="00A452B6">
                <w:rPr>
                  <w:noProof/>
                  <w:webHidden/>
                </w:rPr>
                <w:fldChar w:fldCharType="begin"/>
              </w:r>
              <w:r w:rsidR="00A452B6" w:rsidRPr="00E1792A">
                <w:rPr>
                  <w:noProof/>
                  <w:webHidden/>
                  <w:lang w:val="en-US"/>
                </w:rPr>
                <w:instrText xml:space="preserve"> PAGEREF _Toc178345149 \h </w:instrText>
              </w:r>
              <w:r w:rsidR="00A452B6" w:rsidRPr="00A452B6">
                <w:rPr>
                  <w:noProof/>
                  <w:webHidden/>
                </w:rPr>
              </w:r>
              <w:r w:rsidR="00A452B6" w:rsidRPr="00A452B6">
                <w:rPr>
                  <w:noProof/>
                  <w:webHidden/>
                </w:rPr>
                <w:fldChar w:fldCharType="separate"/>
              </w:r>
              <w:r w:rsidR="67336234" w:rsidRPr="00E1792A">
                <w:rPr>
                  <w:noProof/>
                  <w:webHidden/>
                  <w:lang w:val="en-US"/>
                </w:rPr>
                <w:t>125</w:t>
              </w:r>
              <w:r w:rsidR="00A452B6" w:rsidRPr="00A452B6">
                <w:rPr>
                  <w:noProof/>
                  <w:webHidden/>
                </w:rPr>
                <w:fldChar w:fldCharType="end"/>
              </w:r>
            </w:hyperlink>
          </w:p>
        </w:tc>
        <w:tc>
          <w:tcPr>
            <w:tcW w:w="2500" w:type="pct"/>
          </w:tcPr>
          <w:p w14:paraId="48A7EA00" w14:textId="6FB77EF3" w:rsidR="00A452B6" w:rsidRPr="00A452B6" w:rsidRDefault="00BF1E3D" w:rsidP="51DE1806">
            <w:pPr>
              <w:pStyle w:val="34"/>
              <w:keepLines/>
              <w:rPr>
                <w:rStyle w:val="23"/>
                <w:rFonts w:asciiTheme="minorHAnsi" w:eastAsiaTheme="minorEastAsia" w:hAnsiTheme="minorHAnsi" w:cstheme="minorBidi"/>
                <w:noProof/>
                <w:color w:val="auto"/>
                <w:kern w:val="2"/>
                <w:sz w:val="22"/>
                <w:szCs w:val="22"/>
                <w:lang w:val="ru-RU" w:eastAsia="ja-JP" w:bidi="th-TH"/>
                <w14:ligatures w14:val="standardContextual"/>
              </w:rPr>
            </w:pPr>
            <w:hyperlink w:anchor="_Toc178345268" w:history="1">
              <w:r w:rsidR="67336234" w:rsidRPr="51DE1806">
                <w:rPr>
                  <w:rStyle w:val="af"/>
                  <w:noProof/>
                  <w:u w:val="none"/>
                  <w:lang w:val="ru"/>
                </w:rPr>
                <w:t>ПРИЛОЖЕНИЕ 6 — ОТЧЕТНОСТЬ О</w:t>
              </w:r>
              <w:r w:rsidR="67336234" w:rsidRPr="51DE1806">
                <w:rPr>
                  <w:rStyle w:val="af"/>
                  <w:noProof/>
                  <w:u w:val="none"/>
                </w:rPr>
                <w:t> </w:t>
              </w:r>
              <w:r w:rsidR="67336234" w:rsidRPr="51DE1806">
                <w:rPr>
                  <w:rStyle w:val="af"/>
                  <w:noProof/>
                  <w:u w:val="none"/>
                  <w:lang w:val="ru"/>
                </w:rPr>
                <w:t xml:space="preserve">РЕЗУЛЬТАТАХ ГЕОЛОГОРАЗВЕДОЧНЫХ РАБОТ, </w:t>
              </w:r>
              <w:r w:rsidR="29985201" w:rsidRPr="51DE1806">
                <w:rPr>
                  <w:rStyle w:val="af"/>
                  <w:noProof/>
                  <w:u w:val="none"/>
                  <w:lang w:val="ru"/>
                </w:rPr>
                <w:t>МИНЕРАЛЬ</w:t>
              </w:r>
              <w:r w:rsidR="67336234" w:rsidRPr="51DE1806">
                <w:rPr>
                  <w:rStyle w:val="af"/>
                  <w:noProof/>
                  <w:u w:val="none"/>
                  <w:lang w:val="ru"/>
                </w:rPr>
                <w:t>НЫХ РЕСУРСАХ И</w:t>
              </w:r>
              <w:r w:rsidR="67336234" w:rsidRPr="51DE1806">
                <w:rPr>
                  <w:rStyle w:val="af"/>
                  <w:noProof/>
                  <w:u w:val="none"/>
                </w:rPr>
                <w:t> </w:t>
              </w:r>
              <w:r w:rsidR="29985201" w:rsidRPr="51DE1806">
                <w:rPr>
                  <w:rStyle w:val="af"/>
                  <w:noProof/>
                  <w:u w:val="none"/>
                  <w:lang w:val="ru"/>
                </w:rPr>
                <w:t>МИНЕРАЛЬ</w:t>
              </w:r>
              <w:r w:rsidR="67336234" w:rsidRPr="51DE1806">
                <w:rPr>
                  <w:rStyle w:val="af"/>
                  <w:noProof/>
                  <w:u w:val="none"/>
                  <w:lang w:val="ru"/>
                </w:rPr>
                <w:t>НЫХ ЗАПАСАХ ДЛЯ ПРОМЫШЛЕННЫХ МИНЕРАЛОВ, СЫРЬЯ ДЛЯ ЦЕМЕНТА И</w:t>
              </w:r>
              <w:r w:rsidR="67336234" w:rsidRPr="51DE1806">
                <w:rPr>
                  <w:rStyle w:val="af"/>
                  <w:noProof/>
                  <w:u w:val="none"/>
                </w:rPr>
                <w:t> </w:t>
              </w:r>
              <w:r w:rsidR="67336234" w:rsidRPr="51DE1806">
                <w:rPr>
                  <w:rStyle w:val="af"/>
                  <w:noProof/>
                  <w:u w:val="none"/>
                  <w:lang w:val="ru"/>
                </w:rPr>
                <w:t>СТРОИТЕЛЬНОГО СЫРЬЯ</w:t>
              </w:r>
              <w:r w:rsidR="00A452B6" w:rsidRPr="004C5107">
                <w:rPr>
                  <w:noProof/>
                  <w:webHidden/>
                </w:rPr>
                <w:tab/>
              </w:r>
              <w:r w:rsidR="00A452B6" w:rsidRPr="00A452B6">
                <w:rPr>
                  <w:noProof/>
                  <w:webHidden/>
                </w:rPr>
                <w:fldChar w:fldCharType="begin"/>
              </w:r>
              <w:r w:rsidR="00A452B6" w:rsidRPr="004C5107">
                <w:rPr>
                  <w:noProof/>
                  <w:webHidden/>
                </w:rPr>
                <w:instrText xml:space="preserve"> </w:instrText>
              </w:r>
              <w:r w:rsidR="00A452B6" w:rsidRPr="00A452B6">
                <w:rPr>
                  <w:noProof/>
                  <w:webHidden/>
                </w:rPr>
                <w:instrText>PAGEREF</w:instrText>
              </w:r>
              <w:r w:rsidR="00A452B6" w:rsidRPr="004C5107">
                <w:rPr>
                  <w:noProof/>
                  <w:webHidden/>
                </w:rPr>
                <w:instrText xml:space="preserve"> _</w:instrText>
              </w:r>
              <w:r w:rsidR="00A452B6" w:rsidRPr="00A452B6">
                <w:rPr>
                  <w:noProof/>
                  <w:webHidden/>
                </w:rPr>
                <w:instrText>Toc</w:instrText>
              </w:r>
              <w:r w:rsidR="00A452B6" w:rsidRPr="004C5107">
                <w:rPr>
                  <w:noProof/>
                  <w:webHidden/>
                </w:rPr>
                <w:instrText>178345268 \</w:instrText>
              </w:r>
              <w:r w:rsidR="00A452B6" w:rsidRPr="00A452B6">
                <w:rPr>
                  <w:noProof/>
                  <w:webHidden/>
                </w:rPr>
                <w:instrText>h</w:instrText>
              </w:r>
              <w:r w:rsidR="00A452B6" w:rsidRPr="004C5107">
                <w:rPr>
                  <w:noProof/>
                  <w:webHidden/>
                </w:rPr>
                <w:instrText xml:space="preserve"> </w:instrText>
              </w:r>
              <w:r w:rsidR="00A452B6" w:rsidRPr="00A452B6">
                <w:rPr>
                  <w:noProof/>
                  <w:webHidden/>
                </w:rPr>
              </w:r>
              <w:r w:rsidR="00A452B6" w:rsidRPr="00A452B6">
                <w:rPr>
                  <w:noProof/>
                  <w:webHidden/>
                </w:rPr>
                <w:fldChar w:fldCharType="separate"/>
              </w:r>
              <w:r w:rsidR="67336234" w:rsidRPr="51DE1806">
                <w:rPr>
                  <w:noProof/>
                  <w:webHidden/>
                </w:rPr>
                <w:t>125</w:t>
              </w:r>
              <w:r w:rsidR="00A452B6" w:rsidRPr="00A452B6">
                <w:rPr>
                  <w:noProof/>
                  <w:webHidden/>
                </w:rPr>
                <w:fldChar w:fldCharType="end"/>
              </w:r>
            </w:hyperlink>
          </w:p>
        </w:tc>
      </w:tr>
      <w:tr w:rsidR="00A452B6" w:rsidRPr="00715B74" w14:paraId="59165ED8" w14:textId="77777777" w:rsidTr="51DE1806">
        <w:tc>
          <w:tcPr>
            <w:tcW w:w="2500" w:type="pct"/>
          </w:tcPr>
          <w:p w14:paraId="1FB0D1FC" w14:textId="5B776D7C" w:rsidR="00A452B6" w:rsidRPr="004C5107" w:rsidRDefault="00FB5654" w:rsidP="51DE1806">
            <w:pPr>
              <w:pStyle w:val="12"/>
              <w:rPr>
                <w:rStyle w:val="23"/>
                <w:rFonts w:asciiTheme="minorHAnsi" w:eastAsiaTheme="minorEastAsia" w:hAnsiTheme="minorHAnsi" w:cstheme="minorBidi"/>
                <w:b/>
                <w:bCs/>
                <w:noProof/>
                <w:color w:val="auto"/>
                <w:kern w:val="2"/>
                <w:sz w:val="22"/>
                <w:szCs w:val="22"/>
                <w:lang w:eastAsia="ja-JP" w:bidi="th-TH"/>
                <w14:ligatures w14:val="standardContextual"/>
              </w:rPr>
            </w:pPr>
            <w:hyperlink w:anchor="_Toc178345150" w:history="1">
              <w:r w:rsidR="67336234" w:rsidRPr="00E1792A">
                <w:rPr>
                  <w:rStyle w:val="af"/>
                  <w:noProof/>
                  <w:u w:val="none"/>
                  <w:lang w:val="en-US"/>
                </w:rPr>
                <w:t>APPENDIX 7 – REPORTING OF EXPLORATION RESULTS, MINERAL RESOURCES AND MINERAL RESERVES FOR DIMENSION STONE, ORNAMENTAL AND DECORATIVE STONE</w:t>
              </w:r>
              <w:r w:rsidR="00A452B6" w:rsidRPr="00E1792A">
                <w:rPr>
                  <w:noProof/>
                  <w:webHidden/>
                  <w:lang w:val="en-US"/>
                </w:rPr>
                <w:tab/>
              </w:r>
              <w:r w:rsidR="00A452B6" w:rsidRPr="00A452B6">
                <w:rPr>
                  <w:noProof/>
                  <w:webHidden/>
                </w:rPr>
                <w:fldChar w:fldCharType="begin"/>
              </w:r>
              <w:r w:rsidR="00A452B6" w:rsidRPr="00E1792A">
                <w:rPr>
                  <w:noProof/>
                  <w:webHidden/>
                  <w:lang w:val="en-US"/>
                </w:rPr>
                <w:instrText xml:space="preserve"> PAGEREF _Toc178345150 \h </w:instrText>
              </w:r>
              <w:r w:rsidR="00A452B6" w:rsidRPr="00A452B6">
                <w:rPr>
                  <w:noProof/>
                  <w:webHidden/>
                </w:rPr>
              </w:r>
              <w:r w:rsidR="00A452B6" w:rsidRPr="00A452B6">
                <w:rPr>
                  <w:noProof/>
                  <w:webHidden/>
                </w:rPr>
                <w:fldChar w:fldCharType="separate"/>
              </w:r>
              <w:r w:rsidR="67336234" w:rsidRPr="00E1792A">
                <w:rPr>
                  <w:noProof/>
                  <w:webHidden/>
                  <w:lang w:val="en-US"/>
                </w:rPr>
                <w:t>131</w:t>
              </w:r>
              <w:r w:rsidR="00A452B6" w:rsidRPr="00A452B6">
                <w:rPr>
                  <w:noProof/>
                  <w:webHidden/>
                </w:rPr>
                <w:fldChar w:fldCharType="end"/>
              </w:r>
            </w:hyperlink>
          </w:p>
        </w:tc>
        <w:tc>
          <w:tcPr>
            <w:tcW w:w="2500" w:type="pct"/>
          </w:tcPr>
          <w:p w14:paraId="5D747E19" w14:textId="038D68EF" w:rsidR="00A452B6" w:rsidRPr="00A452B6" w:rsidRDefault="00BF1E3D" w:rsidP="51DE1806">
            <w:pPr>
              <w:pStyle w:val="34"/>
              <w:rPr>
                <w:rStyle w:val="23"/>
                <w:rFonts w:asciiTheme="minorHAnsi" w:eastAsiaTheme="minorEastAsia" w:hAnsiTheme="minorHAnsi" w:cstheme="minorBidi"/>
                <w:noProof/>
                <w:color w:val="auto"/>
                <w:kern w:val="2"/>
                <w:sz w:val="22"/>
                <w:szCs w:val="22"/>
                <w:lang w:val="ru-RU" w:eastAsia="ja-JP" w:bidi="th-TH"/>
                <w14:ligatures w14:val="standardContextual"/>
              </w:rPr>
            </w:pPr>
            <w:hyperlink w:anchor="_Toc178345269" w:history="1">
              <w:r w:rsidR="67336234" w:rsidRPr="51DE1806">
                <w:rPr>
                  <w:rStyle w:val="af"/>
                  <w:noProof/>
                  <w:u w:val="none"/>
                  <w:lang w:val="ru"/>
                </w:rPr>
                <w:t>ПРИЛОЖЕНИЕ 7 — ОТЧЕТНОСТЬ О</w:t>
              </w:r>
              <w:r w:rsidR="67336234" w:rsidRPr="51DE1806">
                <w:rPr>
                  <w:rStyle w:val="af"/>
                  <w:noProof/>
                  <w:u w:val="none"/>
                </w:rPr>
                <w:t> </w:t>
              </w:r>
              <w:r w:rsidR="67336234" w:rsidRPr="51DE1806">
                <w:rPr>
                  <w:rStyle w:val="af"/>
                  <w:noProof/>
                  <w:u w:val="none"/>
                  <w:lang w:val="ru"/>
                </w:rPr>
                <w:t xml:space="preserve">РЕЗУЛЬТАТАХ ГЕОЛОГОРАЗВЕДОЧНЫХ РАБОТ, </w:t>
              </w:r>
              <w:r w:rsidR="29985201" w:rsidRPr="51DE1806">
                <w:rPr>
                  <w:rStyle w:val="af"/>
                  <w:noProof/>
                  <w:u w:val="none"/>
                  <w:lang w:val="ru"/>
                </w:rPr>
                <w:t>МИНЕРАЛЬ</w:t>
              </w:r>
              <w:r w:rsidR="67336234" w:rsidRPr="51DE1806">
                <w:rPr>
                  <w:rStyle w:val="af"/>
                  <w:noProof/>
                  <w:u w:val="none"/>
                  <w:lang w:val="ru"/>
                </w:rPr>
                <w:t>НЫХ РЕСУРСАХ И</w:t>
              </w:r>
              <w:r w:rsidR="67336234" w:rsidRPr="51DE1806">
                <w:rPr>
                  <w:rStyle w:val="af"/>
                  <w:noProof/>
                  <w:u w:val="none"/>
                </w:rPr>
                <w:t> </w:t>
              </w:r>
              <w:r w:rsidR="29985201" w:rsidRPr="51DE1806">
                <w:rPr>
                  <w:rStyle w:val="af"/>
                  <w:noProof/>
                  <w:u w:val="none"/>
                  <w:lang w:val="ru"/>
                </w:rPr>
                <w:t>МИНЕРАЛЬ</w:t>
              </w:r>
              <w:r w:rsidR="67336234" w:rsidRPr="51DE1806">
                <w:rPr>
                  <w:rStyle w:val="af"/>
                  <w:noProof/>
                  <w:u w:val="none"/>
                  <w:lang w:val="ru"/>
                </w:rPr>
                <w:t>НЫХ ЗАПАСАХ ДЛЯ ШТУЧНОГО, ОБЛИЦОВОЧНОГО И</w:t>
              </w:r>
              <w:r w:rsidR="67336234" w:rsidRPr="51DE1806">
                <w:rPr>
                  <w:rStyle w:val="af"/>
                  <w:noProof/>
                  <w:u w:val="none"/>
                </w:rPr>
                <w:t> </w:t>
              </w:r>
              <w:r w:rsidR="67336234" w:rsidRPr="51DE1806">
                <w:rPr>
                  <w:rStyle w:val="af"/>
                  <w:noProof/>
                  <w:u w:val="none"/>
                  <w:lang w:val="ru"/>
                </w:rPr>
                <w:t>ДЕКОРАТИВНОГО КАМНЯ</w:t>
              </w:r>
              <w:r w:rsidR="00A452B6" w:rsidRPr="004C5107">
                <w:rPr>
                  <w:noProof/>
                  <w:webHidden/>
                </w:rPr>
                <w:tab/>
              </w:r>
              <w:r w:rsidR="00A452B6" w:rsidRPr="00A452B6">
                <w:rPr>
                  <w:noProof/>
                  <w:webHidden/>
                </w:rPr>
                <w:fldChar w:fldCharType="begin"/>
              </w:r>
              <w:r w:rsidR="00A452B6" w:rsidRPr="004C5107">
                <w:rPr>
                  <w:noProof/>
                  <w:webHidden/>
                </w:rPr>
                <w:instrText xml:space="preserve"> </w:instrText>
              </w:r>
              <w:r w:rsidR="00A452B6" w:rsidRPr="00A452B6">
                <w:rPr>
                  <w:noProof/>
                  <w:webHidden/>
                </w:rPr>
                <w:instrText>PAGEREF</w:instrText>
              </w:r>
              <w:r w:rsidR="00A452B6" w:rsidRPr="004C5107">
                <w:rPr>
                  <w:noProof/>
                  <w:webHidden/>
                </w:rPr>
                <w:instrText xml:space="preserve"> _</w:instrText>
              </w:r>
              <w:r w:rsidR="00A452B6" w:rsidRPr="00A452B6">
                <w:rPr>
                  <w:noProof/>
                  <w:webHidden/>
                </w:rPr>
                <w:instrText>Toc</w:instrText>
              </w:r>
              <w:r w:rsidR="00A452B6" w:rsidRPr="004C5107">
                <w:rPr>
                  <w:noProof/>
                  <w:webHidden/>
                </w:rPr>
                <w:instrText>178345269 \</w:instrText>
              </w:r>
              <w:r w:rsidR="00A452B6" w:rsidRPr="00A452B6">
                <w:rPr>
                  <w:noProof/>
                  <w:webHidden/>
                </w:rPr>
                <w:instrText>h</w:instrText>
              </w:r>
              <w:r w:rsidR="00A452B6" w:rsidRPr="004C5107">
                <w:rPr>
                  <w:noProof/>
                  <w:webHidden/>
                </w:rPr>
                <w:instrText xml:space="preserve"> </w:instrText>
              </w:r>
              <w:r w:rsidR="00A452B6" w:rsidRPr="00A452B6">
                <w:rPr>
                  <w:noProof/>
                  <w:webHidden/>
                </w:rPr>
              </w:r>
              <w:r w:rsidR="00A452B6" w:rsidRPr="00A452B6">
                <w:rPr>
                  <w:noProof/>
                  <w:webHidden/>
                </w:rPr>
                <w:fldChar w:fldCharType="separate"/>
              </w:r>
              <w:r w:rsidR="67336234" w:rsidRPr="51DE1806">
                <w:rPr>
                  <w:noProof/>
                  <w:webHidden/>
                </w:rPr>
                <w:t>131</w:t>
              </w:r>
              <w:r w:rsidR="00A452B6" w:rsidRPr="00A452B6">
                <w:rPr>
                  <w:noProof/>
                  <w:webHidden/>
                </w:rPr>
                <w:fldChar w:fldCharType="end"/>
              </w:r>
            </w:hyperlink>
          </w:p>
        </w:tc>
      </w:tr>
    </w:tbl>
    <w:p w14:paraId="10B57FC0" w14:textId="77777777" w:rsidR="000671C4" w:rsidRPr="004C5107" w:rsidRDefault="000671C4" w:rsidP="5B175EA4">
      <w:pPr>
        <w:widowControl/>
        <w:spacing w:line="264" w:lineRule="auto"/>
        <w:rPr>
          <w:rFonts w:asciiTheme="minorBidi" w:eastAsia="Arial" w:hAnsiTheme="minorBidi" w:cstheme="minorBidi"/>
          <w:b/>
          <w:bCs/>
          <w:sz w:val="22"/>
          <w:szCs w:val="22"/>
        </w:rPr>
      </w:pPr>
      <w:r w:rsidRPr="51DE1806">
        <w:rPr>
          <w:rFonts w:asciiTheme="minorBidi" w:hAnsiTheme="minorBidi" w:cstheme="minorBidi"/>
        </w:rPr>
        <w:br w:type="page"/>
      </w:r>
    </w:p>
    <w:tbl>
      <w:tblPr>
        <w:tblStyle w:val="ad"/>
        <w:tblW w:w="494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167"/>
      </w:tblGrid>
      <w:tr w:rsidR="00A94328" w:rsidRPr="00A94328" w14:paraId="0BF74F59" w14:textId="77777777" w:rsidTr="00E1792A">
        <w:tc>
          <w:tcPr>
            <w:tcW w:w="2878" w:type="pct"/>
          </w:tcPr>
          <w:p w14:paraId="1DF2AC0A" w14:textId="77777777" w:rsidR="00A94328" w:rsidRPr="00435265" w:rsidRDefault="0863CD43" w:rsidP="00B025AC">
            <w:pPr>
              <w:pStyle w:val="h1"/>
              <w:widowControl/>
            </w:pPr>
            <w:bookmarkStart w:id="2" w:name="_Toc177487696"/>
            <w:bookmarkStart w:id="3" w:name="_Toc178345108"/>
            <w:r w:rsidRPr="51DE1806">
              <w:rPr>
                <w:rStyle w:val="130"/>
                <w:rFonts w:asciiTheme="minorBidi" w:hAnsiTheme="minorBidi" w:cstheme="minorBidi"/>
                <w:b/>
                <w:bCs/>
              </w:rPr>
              <w:lastRenderedPageBreak/>
              <w:t>INTRODUCTION</w:t>
            </w:r>
            <w:bookmarkEnd w:id="2"/>
            <w:bookmarkEnd w:id="3"/>
          </w:p>
        </w:tc>
        <w:tc>
          <w:tcPr>
            <w:tcW w:w="2122" w:type="pct"/>
          </w:tcPr>
          <w:p w14:paraId="01BEB375" w14:textId="77777777" w:rsidR="00A94328" w:rsidRPr="0004168F" w:rsidRDefault="0863CD43" w:rsidP="00B025AC">
            <w:pPr>
              <w:pStyle w:val="h1-1"/>
              <w:widowControl/>
            </w:pPr>
            <w:bookmarkStart w:id="4" w:name="_Toc178345227"/>
            <w:r w:rsidRPr="51DE1806">
              <w:rPr>
                <w:rStyle w:val="130"/>
                <w:rFonts w:asciiTheme="minorBidi" w:hAnsiTheme="minorBidi" w:cstheme="minorBidi"/>
                <w:b/>
                <w:bCs/>
                <w:color w:val="293754"/>
              </w:rPr>
              <w:t>ВВЕДЕНИЕ</w:t>
            </w:r>
            <w:bookmarkEnd w:id="4"/>
          </w:p>
        </w:tc>
      </w:tr>
      <w:tr w:rsidR="00A94328" w:rsidRPr="00435265" w14:paraId="5AD87048" w14:textId="77777777" w:rsidTr="00E1792A">
        <w:tc>
          <w:tcPr>
            <w:tcW w:w="2878" w:type="pct"/>
          </w:tcPr>
          <w:p w14:paraId="29ABB385" w14:textId="33371B3D" w:rsidR="00A94328" w:rsidRPr="00435265" w:rsidRDefault="0863CD43" w:rsidP="5B175EA4">
            <w:pPr>
              <w:pStyle w:val="h2"/>
              <w:widowControl/>
              <w:rPr>
                <w:rStyle w:val="52"/>
                <w:rFonts w:asciiTheme="minorBidi" w:hAnsiTheme="minorBidi" w:cstheme="minorBidi"/>
                <w:b/>
                <w:bCs/>
              </w:rPr>
            </w:pPr>
            <w:bookmarkStart w:id="5" w:name="_Toc177487697"/>
            <w:bookmarkStart w:id="6" w:name="_Toc178345109"/>
            <w:r w:rsidRPr="51DE1806">
              <w:rPr>
                <w:rStyle w:val="52"/>
                <w:rFonts w:asciiTheme="minorBidi" w:hAnsiTheme="minorBidi" w:cstheme="minorBidi"/>
                <w:b/>
                <w:bCs/>
              </w:rPr>
              <w:t>Format</w:t>
            </w:r>
            <w:bookmarkEnd w:id="5"/>
            <w:bookmarkEnd w:id="6"/>
          </w:p>
        </w:tc>
        <w:tc>
          <w:tcPr>
            <w:tcW w:w="2122" w:type="pct"/>
          </w:tcPr>
          <w:p w14:paraId="3B12C9E7" w14:textId="77777777" w:rsidR="00A94328" w:rsidRPr="0004168F" w:rsidRDefault="0863CD43" w:rsidP="5B175EA4">
            <w:pPr>
              <w:pStyle w:val="h2-1"/>
              <w:widowControl/>
              <w:rPr>
                <w:rStyle w:val="52"/>
                <w:rFonts w:asciiTheme="minorBidi" w:hAnsiTheme="minorBidi" w:cstheme="minorBidi"/>
                <w:b/>
                <w:bCs/>
              </w:rPr>
            </w:pPr>
            <w:bookmarkStart w:id="7" w:name="_Toc178345228"/>
            <w:r w:rsidRPr="51DE1806">
              <w:rPr>
                <w:rStyle w:val="52"/>
                <w:rFonts w:asciiTheme="minorBidi" w:hAnsiTheme="minorBidi" w:cstheme="minorBidi"/>
                <w:b/>
                <w:bCs/>
              </w:rPr>
              <w:t>Формат</w:t>
            </w:r>
            <w:bookmarkEnd w:id="7"/>
          </w:p>
        </w:tc>
      </w:tr>
    </w:tbl>
    <w:p w14:paraId="3C5855B8" w14:textId="77777777" w:rsidR="006D2411" w:rsidRPr="00B74811" w:rsidRDefault="006D2411" w:rsidP="00B025AC">
      <w:pPr>
        <w:pStyle w:val="41"/>
        <w:widowControl/>
      </w:pPr>
    </w:p>
    <w:tbl>
      <w:tblPr>
        <w:tblOverlap w:val="never"/>
        <w:tblW w:w="9920" w:type="dxa"/>
        <w:tblInd w:w="10" w:type="dxa"/>
        <w:tblLayout w:type="fixed"/>
        <w:tblCellMar>
          <w:left w:w="10" w:type="dxa"/>
          <w:right w:w="10" w:type="dxa"/>
        </w:tblCellMar>
        <w:tblLook w:val="0000" w:firstRow="0" w:lastRow="0" w:firstColumn="0" w:lastColumn="0" w:noHBand="0" w:noVBand="0"/>
      </w:tblPr>
      <w:tblGrid>
        <w:gridCol w:w="1614"/>
        <w:gridCol w:w="21"/>
        <w:gridCol w:w="4082"/>
        <w:gridCol w:w="68"/>
        <w:gridCol w:w="4135"/>
      </w:tblGrid>
      <w:tr w:rsidR="00D23759" w:rsidRPr="00715B74" w14:paraId="6E0FD471" w14:textId="77777777" w:rsidTr="51DE1806">
        <w:trPr>
          <w:trHeight w:val="1304"/>
        </w:trPr>
        <w:tc>
          <w:tcPr>
            <w:tcW w:w="1614" w:type="dxa"/>
            <w:tcBorders>
              <w:top w:val="single" w:sz="4" w:space="0" w:color="auto"/>
              <w:left w:val="single" w:sz="4" w:space="0" w:color="auto"/>
            </w:tcBorders>
            <w:shd w:val="clear" w:color="auto" w:fill="D2C46C"/>
          </w:tcPr>
          <w:p w14:paraId="23DD4C56" w14:textId="77777777" w:rsidR="00D23759" w:rsidRPr="00B74811" w:rsidRDefault="4DC08E7E" w:rsidP="5B175EA4">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 /Кодекс</w:t>
            </w:r>
          </w:p>
        </w:tc>
        <w:tc>
          <w:tcPr>
            <w:tcW w:w="4103" w:type="dxa"/>
            <w:gridSpan w:val="2"/>
            <w:tcBorders>
              <w:left w:val="single" w:sz="4" w:space="0" w:color="auto"/>
            </w:tcBorders>
            <w:shd w:val="clear" w:color="auto" w:fill="FFFFFF" w:themeFill="background1"/>
          </w:tcPr>
          <w:p w14:paraId="7BC64692" w14:textId="25114B8B" w:rsidR="00D23759" w:rsidRPr="00E1792A" w:rsidRDefault="4DC08E7E" w:rsidP="00BB3F0A">
            <w:pPr>
              <w:pStyle w:val="27"/>
              <w:widowControl/>
              <w:rPr>
                <w:lang w:val="en-US"/>
              </w:rPr>
            </w:pPr>
            <w:r w:rsidRPr="00E1792A">
              <w:rPr>
                <w:lang w:val="en-US"/>
              </w:rPr>
              <w:t>1.1</w:t>
            </w:r>
            <w:r w:rsidR="00D23759" w:rsidRPr="00E1792A">
              <w:rPr>
                <w:lang w:val="en-US"/>
              </w:rPr>
              <w:tab/>
            </w:r>
            <w:r w:rsidRPr="00E1792A">
              <w:rPr>
                <w:lang w:val="en-US"/>
              </w:rPr>
              <w:t xml:space="preserve">In this edition of the </w:t>
            </w:r>
            <w:r w:rsidR="00D27DF7">
              <w:rPr>
                <w:lang w:val="en-US"/>
              </w:rPr>
              <w:t>MIRR Code</w:t>
            </w:r>
            <w:r w:rsidRPr="00E1792A">
              <w:rPr>
                <w:lang w:val="en-US"/>
              </w:rPr>
              <w:t xml:space="preserve">, definitions </w:t>
            </w:r>
            <w:proofErr w:type="gramStart"/>
            <w:r w:rsidRPr="00E1792A">
              <w:rPr>
                <w:lang w:val="en-US"/>
              </w:rPr>
              <w:t xml:space="preserve">are provided as numbered clauses in </w:t>
            </w:r>
            <w:r w:rsidRPr="00E1792A">
              <w:rPr>
                <w:b/>
                <w:bCs/>
                <w:lang w:val="en-US"/>
              </w:rPr>
              <w:t>bold</w:t>
            </w:r>
            <w:r w:rsidRPr="00E1792A">
              <w:rPr>
                <w:lang w:val="en-US"/>
              </w:rPr>
              <w:t xml:space="preserve"> typeface and clearly identified as definitions</w:t>
            </w:r>
            <w:proofErr w:type="gramEnd"/>
            <w:r w:rsidRPr="00E1792A">
              <w:rPr>
                <w:lang w:val="en-US"/>
              </w:rPr>
              <w:t>.</w:t>
            </w:r>
          </w:p>
        </w:tc>
        <w:tc>
          <w:tcPr>
            <w:tcW w:w="4203" w:type="dxa"/>
            <w:gridSpan w:val="2"/>
            <w:tcBorders>
              <w:left w:val="nil"/>
              <w:right w:val="nil"/>
            </w:tcBorders>
            <w:shd w:val="clear" w:color="auto" w:fill="FFFFFF" w:themeFill="background1"/>
          </w:tcPr>
          <w:p w14:paraId="008E4C40" w14:textId="09662F99" w:rsidR="00D23759" w:rsidRPr="004C5107" w:rsidRDefault="416E6F3A" w:rsidP="00B025AC">
            <w:pPr>
              <w:pStyle w:val="27"/>
              <w:widowControl/>
            </w:pPr>
            <w:r>
              <w:t>1.1</w:t>
            </w:r>
            <w:r w:rsidR="00D23759">
              <w:tab/>
            </w:r>
            <w:proofErr w:type="gramStart"/>
            <w:r>
              <w:t>В</w:t>
            </w:r>
            <w:proofErr w:type="gramEnd"/>
            <w:r>
              <w:t xml:space="preserve"> настоящем издании </w:t>
            </w:r>
            <w:r w:rsidR="7DF9D220">
              <w:t>Кодекса</w:t>
            </w:r>
            <w:r w:rsidR="32474360">
              <w:t xml:space="preserve"> МИРР</w:t>
            </w:r>
            <w:r>
              <w:t xml:space="preserve"> определения выделены </w:t>
            </w:r>
            <w:r w:rsidRPr="51DE1806">
              <w:rPr>
                <w:b/>
                <w:bCs/>
              </w:rPr>
              <w:t>жирным</w:t>
            </w:r>
            <w:r>
              <w:t xml:space="preserve"> шрифтом в пронумерованных пунктах и четко обозначены как определения.</w:t>
            </w:r>
          </w:p>
        </w:tc>
      </w:tr>
      <w:tr w:rsidR="00D23759" w:rsidRPr="00715B74" w14:paraId="67B8A36C" w14:textId="77777777" w:rsidTr="51DE1806">
        <w:tc>
          <w:tcPr>
            <w:tcW w:w="1614" w:type="dxa"/>
            <w:tcBorders>
              <w:left w:val="single" w:sz="4" w:space="0" w:color="auto"/>
            </w:tcBorders>
            <w:shd w:val="clear" w:color="auto" w:fill="D2C46C"/>
          </w:tcPr>
          <w:p w14:paraId="64A80B25" w14:textId="77777777" w:rsidR="00D23759" w:rsidRPr="004C5107" w:rsidRDefault="00D23759" w:rsidP="5B175EA4">
            <w:pPr>
              <w:widowControl/>
              <w:spacing w:before="20" w:after="20" w:line="264" w:lineRule="auto"/>
              <w:ind w:left="57" w:right="57"/>
              <w:rPr>
                <w:rFonts w:asciiTheme="minorBidi" w:hAnsiTheme="minorBidi" w:cstheme="minorBidi"/>
              </w:rPr>
            </w:pPr>
          </w:p>
        </w:tc>
        <w:tc>
          <w:tcPr>
            <w:tcW w:w="4103" w:type="dxa"/>
            <w:gridSpan w:val="2"/>
            <w:tcBorders>
              <w:left w:val="single" w:sz="4" w:space="0" w:color="auto"/>
            </w:tcBorders>
            <w:shd w:val="clear" w:color="auto" w:fill="FFFFFF" w:themeFill="background1"/>
          </w:tcPr>
          <w:p w14:paraId="1DC069C1" w14:textId="643354BF" w:rsidR="00D23759" w:rsidRPr="00E1792A" w:rsidRDefault="4DC08E7E" w:rsidP="00BB3F0A">
            <w:pPr>
              <w:pStyle w:val="27"/>
              <w:widowControl/>
              <w:rPr>
                <w:lang w:val="en-US"/>
              </w:rPr>
            </w:pPr>
            <w:r w:rsidRPr="00E1792A">
              <w:rPr>
                <w:lang w:val="en-US"/>
              </w:rPr>
              <w:t>1.</w:t>
            </w:r>
            <w:r w:rsidR="005621F5">
              <w:rPr>
                <w:lang w:val="en-US"/>
              </w:rPr>
              <w:t>2</w:t>
            </w:r>
            <w:r w:rsidR="00D23759" w:rsidRPr="00E1792A">
              <w:rPr>
                <w:lang w:val="en-US"/>
              </w:rPr>
              <w:tab/>
            </w:r>
            <w:r w:rsidR="002E3637">
              <w:rPr>
                <w:lang w:val="en-US"/>
              </w:rPr>
              <w:t>The bold terms d</w:t>
            </w:r>
            <w:r w:rsidRPr="00E1792A">
              <w:rPr>
                <w:lang w:val="en-US"/>
              </w:rPr>
              <w:t xml:space="preserve">efined </w:t>
            </w:r>
            <w:r w:rsidR="002E3637">
              <w:rPr>
                <w:lang w:val="en-US"/>
              </w:rPr>
              <w:t xml:space="preserve">in the </w:t>
            </w:r>
            <w:r w:rsidR="00D27DF7">
              <w:rPr>
                <w:lang w:val="en-US"/>
              </w:rPr>
              <w:t>MIRR Code</w:t>
            </w:r>
            <w:r w:rsidR="002E3637">
              <w:rPr>
                <w:lang w:val="en-US"/>
              </w:rPr>
              <w:t xml:space="preserve"> </w:t>
            </w:r>
            <w:r w:rsidRPr="00E1792A">
              <w:rPr>
                <w:lang w:val="en-US"/>
              </w:rPr>
              <w:t xml:space="preserve">where referred to in other definitions are </w:t>
            </w:r>
            <w:r w:rsidRPr="00E1792A">
              <w:rPr>
                <w:b/>
                <w:u w:val="single"/>
                <w:lang w:val="en-US"/>
              </w:rPr>
              <w:t>underlined</w:t>
            </w:r>
            <w:r w:rsidRPr="00E1792A">
              <w:rPr>
                <w:lang w:val="en-US"/>
              </w:rPr>
              <w:t>.</w:t>
            </w:r>
          </w:p>
        </w:tc>
        <w:tc>
          <w:tcPr>
            <w:tcW w:w="4203" w:type="dxa"/>
            <w:gridSpan w:val="2"/>
            <w:tcBorders>
              <w:left w:val="nil"/>
              <w:right w:val="nil"/>
            </w:tcBorders>
            <w:shd w:val="clear" w:color="auto" w:fill="FFFFFF" w:themeFill="background1"/>
          </w:tcPr>
          <w:p w14:paraId="79A5C662" w14:textId="3F1DBF3C" w:rsidR="00D23759" w:rsidRPr="004C5107" w:rsidRDefault="403DF7C4" w:rsidP="00432210">
            <w:pPr>
              <w:pStyle w:val="27"/>
              <w:widowControl/>
            </w:pPr>
            <w:r>
              <w:t>1.</w:t>
            </w:r>
            <w:r w:rsidR="30E7B7EC">
              <w:t>2</w:t>
            </w:r>
            <w:r w:rsidR="00D23759">
              <w:tab/>
            </w:r>
            <w:r w:rsidR="22928BA6" w:rsidRPr="51DE1806">
              <w:rPr>
                <w:rFonts w:ascii="Segoe UI" w:eastAsia="Segoe UI" w:hAnsi="Segoe UI" w:cs="Segoe UI"/>
                <w:color w:val="333333"/>
                <w:sz w:val="18"/>
                <w:szCs w:val="18"/>
              </w:rPr>
              <w:t xml:space="preserve"> </w:t>
            </w:r>
            <w:r w:rsidR="22928BA6" w:rsidRPr="51DE1806">
              <w:t xml:space="preserve">Термины, выделенные жирным шрифтом, определения которых даны в Кодексе МИРР, при упоминании </w:t>
            </w:r>
            <w:r w:rsidR="22928BA6" w:rsidRPr="51DE1806">
              <w:rPr>
                <w:b/>
                <w:bCs/>
                <w:u w:val="single"/>
              </w:rPr>
              <w:t>подчеркиваются</w:t>
            </w:r>
            <w:r w:rsidRPr="51DE1806">
              <w:t>.</w:t>
            </w:r>
          </w:p>
        </w:tc>
      </w:tr>
      <w:tr w:rsidR="00D23759" w:rsidRPr="00137ABE" w14:paraId="7E02BEF4" w14:textId="77777777" w:rsidTr="51DE1806">
        <w:tc>
          <w:tcPr>
            <w:tcW w:w="1614" w:type="dxa"/>
            <w:tcBorders>
              <w:left w:val="single" w:sz="4" w:space="0" w:color="auto"/>
            </w:tcBorders>
            <w:shd w:val="clear" w:color="auto" w:fill="D2C46C"/>
          </w:tcPr>
          <w:p w14:paraId="31624FF6" w14:textId="77777777" w:rsidR="00D23759" w:rsidRPr="004C5107" w:rsidRDefault="00D23759" w:rsidP="2834289A">
            <w:pPr>
              <w:widowControl/>
              <w:spacing w:before="20" w:after="20" w:line="264" w:lineRule="auto"/>
              <w:ind w:left="57" w:right="57"/>
              <w:rPr>
                <w:rFonts w:asciiTheme="minorBidi" w:hAnsiTheme="minorBidi" w:cstheme="minorBidi"/>
              </w:rPr>
            </w:pPr>
          </w:p>
        </w:tc>
        <w:tc>
          <w:tcPr>
            <w:tcW w:w="4103" w:type="dxa"/>
            <w:gridSpan w:val="2"/>
            <w:tcBorders>
              <w:left w:val="single" w:sz="4" w:space="0" w:color="auto"/>
            </w:tcBorders>
            <w:shd w:val="clear" w:color="auto" w:fill="FFFFFF" w:themeFill="background1"/>
          </w:tcPr>
          <w:p w14:paraId="23A24F29" w14:textId="5FC74963" w:rsidR="00D23759" w:rsidRPr="009270BF" w:rsidRDefault="00D23759" w:rsidP="00B025AC">
            <w:pPr>
              <w:pStyle w:val="27"/>
              <w:widowControl/>
            </w:pPr>
          </w:p>
        </w:tc>
        <w:tc>
          <w:tcPr>
            <w:tcW w:w="4203" w:type="dxa"/>
            <w:gridSpan w:val="2"/>
            <w:tcBorders>
              <w:left w:val="nil"/>
              <w:right w:val="nil"/>
            </w:tcBorders>
            <w:shd w:val="clear" w:color="auto" w:fill="FFFFFF" w:themeFill="background1"/>
          </w:tcPr>
          <w:p w14:paraId="24C3939D" w14:textId="525DD3C2" w:rsidR="00D23759" w:rsidRPr="009270BF" w:rsidRDefault="00D23759" w:rsidP="00EB6AD5">
            <w:pPr>
              <w:pStyle w:val="27"/>
              <w:widowControl/>
            </w:pPr>
          </w:p>
        </w:tc>
      </w:tr>
      <w:tr w:rsidR="00D23759" w:rsidRPr="00715B74" w14:paraId="6486E98D" w14:textId="77777777" w:rsidTr="51DE1806">
        <w:tc>
          <w:tcPr>
            <w:tcW w:w="1614" w:type="dxa"/>
            <w:tcBorders>
              <w:left w:val="single" w:sz="4" w:space="0" w:color="auto"/>
            </w:tcBorders>
            <w:shd w:val="clear" w:color="auto" w:fill="D2C46C"/>
          </w:tcPr>
          <w:p w14:paraId="4A649D70" w14:textId="77777777" w:rsidR="00D23759" w:rsidRPr="009270BF" w:rsidRDefault="00D23759" w:rsidP="2834289A">
            <w:pPr>
              <w:widowControl/>
              <w:spacing w:before="20" w:after="20" w:line="264" w:lineRule="auto"/>
              <w:ind w:left="57" w:right="57"/>
              <w:rPr>
                <w:rFonts w:asciiTheme="minorBidi" w:hAnsiTheme="minorBidi" w:cstheme="minorBidi"/>
              </w:rPr>
            </w:pPr>
          </w:p>
        </w:tc>
        <w:tc>
          <w:tcPr>
            <w:tcW w:w="4103" w:type="dxa"/>
            <w:gridSpan w:val="2"/>
            <w:tcBorders>
              <w:left w:val="single" w:sz="4" w:space="0" w:color="auto"/>
            </w:tcBorders>
            <w:shd w:val="clear" w:color="auto" w:fill="FFFFFF" w:themeFill="background1"/>
          </w:tcPr>
          <w:p w14:paraId="10F8A2D7" w14:textId="1C6621A6" w:rsidR="00D23759" w:rsidRPr="00E1792A" w:rsidRDefault="2D75E4ED" w:rsidP="00BB3F0A">
            <w:pPr>
              <w:pStyle w:val="27"/>
              <w:widowControl/>
              <w:rPr>
                <w:lang w:val="en-US"/>
              </w:rPr>
            </w:pPr>
            <w:r w:rsidRPr="00E1792A">
              <w:rPr>
                <w:lang w:val="en-US"/>
              </w:rPr>
              <w:t>1.</w:t>
            </w:r>
            <w:r w:rsidR="005621F5">
              <w:rPr>
                <w:lang w:val="en-US"/>
              </w:rPr>
              <w:t>3</w:t>
            </w:r>
            <w:r w:rsidR="00D23759" w:rsidRPr="00E1792A">
              <w:rPr>
                <w:lang w:val="en-US"/>
              </w:rPr>
              <w:tab/>
            </w:r>
            <w:r w:rsidRPr="00E1792A">
              <w:rPr>
                <w:lang w:val="en-US"/>
              </w:rPr>
              <w:t xml:space="preserve">The guidelines and further interpretation of the definitions and mandatory clauses </w:t>
            </w:r>
            <w:proofErr w:type="gramStart"/>
            <w:r w:rsidRPr="00E1792A">
              <w:rPr>
                <w:lang w:val="en-US"/>
              </w:rPr>
              <w:t>are placed</w:t>
            </w:r>
            <w:proofErr w:type="gramEnd"/>
            <w:r w:rsidRPr="00E1792A">
              <w:rPr>
                <w:lang w:val="en-US"/>
              </w:rPr>
              <w:t xml:space="preserve"> after the respective </w:t>
            </w:r>
            <w:r w:rsidR="00D27DF7">
              <w:rPr>
                <w:lang w:val="en-US"/>
              </w:rPr>
              <w:t>MIRR Code</w:t>
            </w:r>
            <w:r w:rsidR="005621F5" w:rsidRPr="00E1792A">
              <w:rPr>
                <w:lang w:val="en-US"/>
              </w:rPr>
              <w:t xml:space="preserve"> </w:t>
            </w:r>
            <w:r w:rsidRPr="00E1792A">
              <w:rPr>
                <w:lang w:val="en-US"/>
              </w:rPr>
              <w:t xml:space="preserve">items in </w:t>
            </w:r>
            <w:r w:rsidRPr="51DE1806">
              <w:rPr>
                <w:rStyle w:val="29pt1"/>
                <w:rFonts w:asciiTheme="minorBidi" w:hAnsiTheme="minorBidi" w:cstheme="minorBidi"/>
              </w:rPr>
              <w:t>italic</w:t>
            </w:r>
            <w:r w:rsidRPr="00E1792A">
              <w:rPr>
                <w:lang w:val="en-US"/>
              </w:rPr>
              <w:t xml:space="preserve"> typeface and are clearly identified. They provide assistance and guidance to readers for interpreting the application of the definitions and clauses in the </w:t>
            </w:r>
            <w:r w:rsidR="00D27DF7">
              <w:rPr>
                <w:lang w:val="en-US"/>
              </w:rPr>
              <w:t>MIRR Code</w:t>
            </w:r>
            <w:r w:rsidRPr="00E1792A">
              <w:rPr>
                <w:lang w:val="en-US"/>
              </w:rPr>
              <w:t>.</w:t>
            </w:r>
          </w:p>
        </w:tc>
        <w:tc>
          <w:tcPr>
            <w:tcW w:w="4203" w:type="dxa"/>
            <w:gridSpan w:val="2"/>
            <w:tcBorders>
              <w:left w:val="nil"/>
              <w:right w:val="nil"/>
            </w:tcBorders>
            <w:shd w:val="clear" w:color="auto" w:fill="FFFFFF" w:themeFill="background1"/>
          </w:tcPr>
          <w:p w14:paraId="2D8BBAB8" w14:textId="5B7DE1AF" w:rsidR="00D23759" w:rsidRPr="004C5107" w:rsidRDefault="066C29C5" w:rsidP="00EB6AD5">
            <w:pPr>
              <w:pStyle w:val="27"/>
              <w:widowControl/>
            </w:pPr>
            <w:r>
              <w:t>1.</w:t>
            </w:r>
            <w:r w:rsidR="4400F279">
              <w:t>3</w:t>
            </w:r>
            <w:r w:rsidR="00D23759">
              <w:tab/>
            </w:r>
            <w:r>
              <w:t>Руководящие принципы, толкование определений и</w:t>
            </w:r>
            <w:r w:rsidR="456B4956">
              <w:t> </w:t>
            </w:r>
            <w:r>
              <w:t>обязательных пунктов приведены после соответствующих определений, содержащихся в</w:t>
            </w:r>
            <w:r w:rsidR="456B4956">
              <w:t> </w:t>
            </w:r>
            <w:r w:rsidR="6C4EBC51">
              <w:t>Кодексе</w:t>
            </w:r>
            <w:r w:rsidR="32474360">
              <w:t xml:space="preserve"> МИРР</w:t>
            </w:r>
            <w:r>
              <w:t xml:space="preserve">. Они выделены </w:t>
            </w:r>
            <w:r w:rsidRPr="00D43F84">
              <w:rPr>
                <w:rStyle w:val="29pt1"/>
                <w:rFonts w:asciiTheme="minorBidi" w:hAnsiTheme="minorBidi" w:cstheme="minorBidi"/>
                <w:lang w:val="ru-RU"/>
              </w:rPr>
              <w:t>курсивом</w:t>
            </w:r>
            <w:r>
              <w:t xml:space="preserve"> и четко обозначены. Они разъясняют пользователям </w:t>
            </w:r>
            <w:r w:rsidR="6C4EBC51">
              <w:t>Кодекса</w:t>
            </w:r>
            <w:r w:rsidR="32474360">
              <w:t xml:space="preserve"> МИРР</w:t>
            </w:r>
            <w:r>
              <w:t xml:space="preserve"> толкование и порядок применения определений и</w:t>
            </w:r>
            <w:r w:rsidR="456B4956">
              <w:t> </w:t>
            </w:r>
            <w:r>
              <w:t>отдельных пунктов.</w:t>
            </w:r>
          </w:p>
        </w:tc>
      </w:tr>
      <w:tr w:rsidR="00D23759" w:rsidRPr="00715B74" w14:paraId="7C3C7D23" w14:textId="77777777" w:rsidTr="51DE1806">
        <w:tc>
          <w:tcPr>
            <w:tcW w:w="1614" w:type="dxa"/>
            <w:tcBorders>
              <w:top w:val="single" w:sz="4" w:space="0" w:color="auto"/>
              <w:left w:val="single" w:sz="4" w:space="0" w:color="auto"/>
            </w:tcBorders>
            <w:shd w:val="clear" w:color="auto" w:fill="D2C46C"/>
          </w:tcPr>
          <w:p w14:paraId="05A6BD77" w14:textId="77777777" w:rsidR="00D23759" w:rsidRPr="00B74811" w:rsidRDefault="2D75E4ED"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03" w:type="dxa"/>
            <w:gridSpan w:val="2"/>
            <w:tcBorders>
              <w:left w:val="single" w:sz="4" w:space="0" w:color="auto"/>
            </w:tcBorders>
            <w:shd w:val="clear" w:color="auto" w:fill="FFFFFF" w:themeFill="background1"/>
          </w:tcPr>
          <w:p w14:paraId="68BF2EDB" w14:textId="4EE40EE9" w:rsidR="00D23759" w:rsidRPr="00E1792A" w:rsidRDefault="2D75E4ED" w:rsidP="00BB3F0A">
            <w:pPr>
              <w:pStyle w:val="27"/>
              <w:widowControl/>
              <w:rPr>
                <w:lang w:val="en-US"/>
              </w:rPr>
            </w:pPr>
            <w:r w:rsidRPr="00E1792A">
              <w:rPr>
                <w:lang w:val="en-US"/>
              </w:rPr>
              <w:t>1.</w:t>
            </w:r>
            <w:r w:rsidR="00410E61">
              <w:rPr>
                <w:lang w:val="en-US"/>
              </w:rPr>
              <w:t>4</w:t>
            </w:r>
            <w:r w:rsidRPr="00E1792A">
              <w:rPr>
                <w:lang w:val="en-US"/>
              </w:rPr>
              <w:t xml:space="preserve"> </w:t>
            </w:r>
            <w:r w:rsidR="00D23759" w:rsidRPr="00E1792A">
              <w:rPr>
                <w:lang w:val="en-US"/>
              </w:rPr>
              <w:tab/>
            </w:r>
            <w:r w:rsidRPr="00E1792A">
              <w:rPr>
                <w:lang w:val="en-US"/>
              </w:rPr>
              <w:t xml:space="preserve">Throughout the </w:t>
            </w:r>
            <w:r w:rsidR="00D27DF7">
              <w:rPr>
                <w:lang w:val="en-US"/>
              </w:rPr>
              <w:t>MIRR Code</w:t>
            </w:r>
            <w:r w:rsidRPr="00E1792A">
              <w:rPr>
                <w:lang w:val="en-US"/>
              </w:rPr>
              <w:t xml:space="preserve">, certain words are used in a general sense when </w:t>
            </w:r>
            <w:proofErr w:type="gramStart"/>
            <w:r w:rsidRPr="00E1792A">
              <w:rPr>
                <w:lang w:val="en-US"/>
              </w:rPr>
              <w:t>a more specific meaning might be attached to them by particular commodity groups within the industry</w:t>
            </w:r>
            <w:proofErr w:type="gramEnd"/>
            <w:r w:rsidRPr="00E1792A">
              <w:rPr>
                <w:lang w:val="en-US"/>
              </w:rPr>
              <w:t xml:space="preserve">. To avoid unnecessary duplication, the generic terms </w:t>
            </w:r>
            <w:proofErr w:type="gramStart"/>
            <w:r w:rsidRPr="00E1792A">
              <w:rPr>
                <w:lang w:val="en-US"/>
              </w:rPr>
              <w:t>are listed</w:t>
            </w:r>
            <w:proofErr w:type="gramEnd"/>
            <w:r w:rsidRPr="00E1792A">
              <w:rPr>
                <w:lang w:val="en-US"/>
              </w:rPr>
              <w:t xml:space="preserve"> in Appendix 1 together with other terms that may be regarded as synonymous for the purposes of this </w:t>
            </w:r>
            <w:r w:rsidR="00D27DF7">
              <w:rPr>
                <w:lang w:val="en-US"/>
              </w:rPr>
              <w:t>MIRR Code</w:t>
            </w:r>
            <w:r w:rsidRPr="00E1792A">
              <w:rPr>
                <w:lang w:val="en-US"/>
              </w:rPr>
              <w:t>.</w:t>
            </w:r>
          </w:p>
        </w:tc>
        <w:tc>
          <w:tcPr>
            <w:tcW w:w="4203" w:type="dxa"/>
            <w:gridSpan w:val="2"/>
            <w:tcBorders>
              <w:left w:val="nil"/>
              <w:right w:val="nil"/>
            </w:tcBorders>
            <w:shd w:val="clear" w:color="auto" w:fill="FFFFFF" w:themeFill="background1"/>
          </w:tcPr>
          <w:p w14:paraId="09758358" w14:textId="21283D62" w:rsidR="00D23759" w:rsidRPr="004C5107" w:rsidRDefault="066C29C5" w:rsidP="00EB6AD5">
            <w:pPr>
              <w:pStyle w:val="27"/>
              <w:widowControl/>
            </w:pPr>
            <w:r>
              <w:t>1.</w:t>
            </w:r>
            <w:r w:rsidR="4400F279">
              <w:t>4</w:t>
            </w:r>
            <w:r>
              <w:t xml:space="preserve"> </w:t>
            </w:r>
            <w:r w:rsidR="00D23759">
              <w:tab/>
            </w:r>
            <w:r>
              <w:t xml:space="preserve">Во всем тексте </w:t>
            </w:r>
            <w:r w:rsidR="6C4EBC51">
              <w:t>Кодекса</w:t>
            </w:r>
            <w:r w:rsidR="32474360">
              <w:t xml:space="preserve"> МИРР</w:t>
            </w:r>
            <w:r>
              <w:t xml:space="preserve"> некоторые слова используются в их общем смысле, в то время как при описании отдельных групп </w:t>
            </w:r>
            <w:r w:rsidR="29985201">
              <w:t>Минераль</w:t>
            </w:r>
            <w:r>
              <w:t xml:space="preserve">ного сырья они могут приобретать более специфическое значение. Во избежание ненужного дублирования общие термины перечислены в Приложении 1 вместе с другими терминами, которые могут рассматриваться как их синонимы в рамках настоящего </w:t>
            </w:r>
            <w:r w:rsidR="6C4EBC51">
              <w:t>Кодекса</w:t>
            </w:r>
            <w:r w:rsidR="32474360">
              <w:t xml:space="preserve"> МИРР</w:t>
            </w:r>
            <w:r>
              <w:t>.</w:t>
            </w:r>
          </w:p>
        </w:tc>
      </w:tr>
      <w:tr w:rsidR="00D5575E" w:rsidRPr="00715B74" w14:paraId="5BC7E94D" w14:textId="77777777" w:rsidTr="51DE1806">
        <w:tc>
          <w:tcPr>
            <w:tcW w:w="1635" w:type="dxa"/>
            <w:gridSpan w:val="2"/>
            <w:vMerge w:val="restart"/>
            <w:tcBorders>
              <w:top w:val="single" w:sz="4" w:space="0" w:color="auto"/>
              <w:left w:val="single" w:sz="4" w:space="0" w:color="auto"/>
            </w:tcBorders>
            <w:shd w:val="clear" w:color="auto" w:fill="D2C46C"/>
          </w:tcPr>
          <w:p w14:paraId="429E51AD" w14:textId="77777777" w:rsidR="00D5575E"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50" w:type="dxa"/>
            <w:gridSpan w:val="2"/>
            <w:tcBorders>
              <w:left w:val="single" w:sz="4" w:space="0" w:color="auto"/>
            </w:tcBorders>
            <w:shd w:val="clear" w:color="auto" w:fill="FFFFFF" w:themeFill="background1"/>
          </w:tcPr>
          <w:p w14:paraId="4EB03DCD" w14:textId="23D12CF9" w:rsidR="00D5575E" w:rsidRPr="00E1792A" w:rsidRDefault="1EAF66B5" w:rsidP="00BB3F0A">
            <w:pPr>
              <w:pStyle w:val="27"/>
              <w:widowControl/>
              <w:rPr>
                <w:lang w:val="en-US"/>
              </w:rPr>
            </w:pPr>
            <w:r w:rsidRPr="00E1792A">
              <w:rPr>
                <w:lang w:val="en-US"/>
              </w:rPr>
              <w:t>1.</w:t>
            </w:r>
            <w:r w:rsidR="00410E61">
              <w:rPr>
                <w:lang w:val="en-US"/>
              </w:rPr>
              <w:t>5</w:t>
            </w:r>
            <w:r w:rsidR="00D5575E" w:rsidRPr="00E1792A">
              <w:rPr>
                <w:lang w:val="en-US"/>
              </w:rPr>
              <w:tab/>
            </w:r>
            <w:r w:rsidRPr="00E1792A">
              <w:rPr>
                <w:lang w:val="en-US"/>
              </w:rPr>
              <w:t xml:space="preserve">Appendices 3 to 7 provide further guidance on the application of the </w:t>
            </w:r>
            <w:r w:rsidR="00D27DF7">
              <w:rPr>
                <w:lang w:val="en-US"/>
              </w:rPr>
              <w:t>MIRR Code</w:t>
            </w:r>
            <w:r w:rsidRPr="00E1792A">
              <w:rPr>
                <w:lang w:val="en-US"/>
              </w:rPr>
              <w:t xml:space="preserve"> to the reporting of specific commodities or situations. </w:t>
            </w:r>
          </w:p>
        </w:tc>
        <w:tc>
          <w:tcPr>
            <w:tcW w:w="4135" w:type="dxa"/>
            <w:shd w:val="clear" w:color="auto" w:fill="FFFFFF" w:themeFill="background1"/>
          </w:tcPr>
          <w:p w14:paraId="5A3FC726" w14:textId="34FDBDCA" w:rsidR="00D5575E" w:rsidRPr="004C5107" w:rsidRDefault="7CEDC939" w:rsidP="00EB6AD5">
            <w:pPr>
              <w:pStyle w:val="27"/>
              <w:widowControl/>
            </w:pPr>
            <w:r>
              <w:t>1.</w:t>
            </w:r>
            <w:r w:rsidR="4400F279">
              <w:t>5</w:t>
            </w:r>
            <w:r w:rsidR="00D5575E">
              <w:tab/>
            </w:r>
            <w:r>
              <w:t xml:space="preserve">В Приложениях 3–7 содержатся дополнительные руководящие указания по применению </w:t>
            </w:r>
            <w:r w:rsidR="6C4EBC51">
              <w:t>Кодекса</w:t>
            </w:r>
            <w:r w:rsidR="32474360">
              <w:t xml:space="preserve"> МИРР</w:t>
            </w:r>
            <w:r>
              <w:t xml:space="preserve"> для составления отчетности по конкретному </w:t>
            </w:r>
            <w:r w:rsidR="29985201">
              <w:t>Минераль</w:t>
            </w:r>
            <w:r>
              <w:t xml:space="preserve">ному сырью или ситуациям. </w:t>
            </w:r>
          </w:p>
        </w:tc>
      </w:tr>
      <w:tr w:rsidR="0011479E" w:rsidRPr="00715B74" w14:paraId="0768694A" w14:textId="77777777" w:rsidTr="51DE1806">
        <w:tc>
          <w:tcPr>
            <w:tcW w:w="1635" w:type="dxa"/>
            <w:gridSpan w:val="2"/>
            <w:vMerge/>
          </w:tcPr>
          <w:p w14:paraId="1F4E096A" w14:textId="77777777" w:rsidR="0011479E" w:rsidRPr="004C5107" w:rsidRDefault="0011479E" w:rsidP="00B025AC">
            <w:pPr>
              <w:widowControl/>
              <w:spacing w:before="20" w:after="20" w:line="264" w:lineRule="auto"/>
              <w:ind w:left="57" w:right="57"/>
              <w:rPr>
                <w:rFonts w:asciiTheme="minorBidi" w:hAnsiTheme="minorBidi" w:cstheme="minorBidi"/>
                <w:sz w:val="10"/>
                <w:szCs w:val="10"/>
              </w:rPr>
            </w:pPr>
          </w:p>
        </w:tc>
        <w:tc>
          <w:tcPr>
            <w:tcW w:w="4150" w:type="dxa"/>
            <w:gridSpan w:val="2"/>
            <w:tcBorders>
              <w:left w:val="single" w:sz="4" w:space="0" w:color="auto"/>
            </w:tcBorders>
            <w:shd w:val="clear" w:color="auto" w:fill="FFFFFF" w:themeFill="background1"/>
          </w:tcPr>
          <w:p w14:paraId="0FCBE434" w14:textId="2BCCDB2B" w:rsidR="0011479E" w:rsidRPr="00E1792A" w:rsidRDefault="5B36BCDC" w:rsidP="00BB3F0A">
            <w:pPr>
              <w:pStyle w:val="27"/>
              <w:widowControl/>
              <w:rPr>
                <w:lang w:val="en-US"/>
              </w:rPr>
            </w:pPr>
            <w:r w:rsidRPr="00E1792A">
              <w:rPr>
                <w:lang w:val="en-US"/>
              </w:rPr>
              <w:t>1</w:t>
            </w:r>
            <w:r w:rsidR="004E514C">
              <w:rPr>
                <w:lang w:val="en-US"/>
              </w:rPr>
              <w:t>6</w:t>
            </w:r>
            <w:r w:rsidR="0011479E" w:rsidRPr="00E1792A">
              <w:rPr>
                <w:lang w:val="en-US"/>
              </w:rPr>
              <w:tab/>
            </w:r>
            <w:r w:rsidRPr="00E1792A">
              <w:rPr>
                <w:lang w:val="en-US"/>
              </w:rPr>
              <w:t xml:space="preserve">Table 1 provides, in a summary form, a list of the </w:t>
            </w:r>
            <w:proofErr w:type="gramStart"/>
            <w:r w:rsidRPr="00E1792A">
              <w:rPr>
                <w:lang w:val="en-US"/>
              </w:rPr>
              <w:t>criteria which</w:t>
            </w:r>
            <w:proofErr w:type="gramEnd"/>
            <w:r w:rsidRPr="00E1792A">
              <w:rPr>
                <w:lang w:val="en-US"/>
              </w:rPr>
              <w:t xml:space="preserve"> must be considered when preparing reports on Exploration Targets, Exploration Results, Mineral Resources and Mineral Reserves. </w:t>
            </w:r>
          </w:p>
        </w:tc>
        <w:tc>
          <w:tcPr>
            <w:tcW w:w="4135" w:type="dxa"/>
            <w:shd w:val="clear" w:color="auto" w:fill="FFFFFF" w:themeFill="background1"/>
          </w:tcPr>
          <w:p w14:paraId="1BFE5750" w14:textId="18FBC220" w:rsidR="0011479E" w:rsidRPr="004C5107" w:rsidRDefault="5B36BCDC" w:rsidP="00EB6AD5">
            <w:pPr>
              <w:pStyle w:val="27"/>
              <w:widowControl/>
            </w:pPr>
            <w:r>
              <w:t>1.</w:t>
            </w:r>
            <w:r w:rsidR="4FF7198E">
              <w:t>6</w:t>
            </w:r>
            <w:r>
              <w:t xml:space="preserve"> </w:t>
            </w:r>
            <w:r w:rsidR="0011479E">
              <w:tab/>
            </w:r>
            <w:proofErr w:type="gramStart"/>
            <w:r>
              <w:t>В</w:t>
            </w:r>
            <w:proofErr w:type="gramEnd"/>
            <w:r>
              <w:t xml:space="preserve"> таблице 1 в краткой форме представлен перечень критериев, которые необходимо учитывать при подготовке отчетов о </w:t>
            </w:r>
            <w:r w:rsidR="6E800135">
              <w:t>Прогнозном П</w:t>
            </w:r>
            <w:r>
              <w:t xml:space="preserve">отенциале, результатах </w:t>
            </w:r>
            <w:r w:rsidR="6E800135">
              <w:t>ГРР,</w:t>
            </w:r>
            <w:r>
              <w:t xml:space="preserve"> </w:t>
            </w:r>
            <w:r w:rsidR="29985201">
              <w:lastRenderedPageBreak/>
              <w:t>Минераль</w:t>
            </w:r>
            <w:r>
              <w:t xml:space="preserve">ных </w:t>
            </w:r>
            <w:r w:rsidR="29985201">
              <w:t>Ресурс</w:t>
            </w:r>
            <w:r>
              <w:t>ах и</w:t>
            </w:r>
            <w:r w:rsidR="323ADB31">
              <w:t> </w:t>
            </w:r>
            <w:r w:rsidR="29985201">
              <w:t>Минераль</w:t>
            </w:r>
            <w:r w:rsidR="4212BB2E">
              <w:t>ных</w:t>
            </w:r>
            <w:r>
              <w:t xml:space="preserve"> </w:t>
            </w:r>
            <w:r w:rsidR="29985201">
              <w:t>Запас</w:t>
            </w:r>
            <w:r>
              <w:t xml:space="preserve">ах. </w:t>
            </w:r>
          </w:p>
        </w:tc>
      </w:tr>
      <w:tr w:rsidR="0011479E" w:rsidRPr="00715B74" w14:paraId="108C7DDB" w14:textId="77777777" w:rsidTr="51DE1806">
        <w:tc>
          <w:tcPr>
            <w:tcW w:w="1635" w:type="dxa"/>
            <w:gridSpan w:val="2"/>
            <w:tcBorders>
              <w:top w:val="single" w:sz="4" w:space="0" w:color="auto"/>
              <w:left w:val="single" w:sz="4" w:space="0" w:color="auto"/>
            </w:tcBorders>
            <w:shd w:val="clear" w:color="auto" w:fill="BADEE3"/>
          </w:tcPr>
          <w:p w14:paraId="4B9BEB76" w14:textId="08B9ADED" w:rsidR="0011479E" w:rsidRPr="00B74811" w:rsidRDefault="5B36BCDC"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2pt2"/>
                <w:rFonts w:asciiTheme="minorBidi" w:hAnsiTheme="minorBidi" w:cstheme="minorBidi"/>
                <w:sz w:val="22"/>
                <w:szCs w:val="22"/>
              </w:rPr>
              <w:lastRenderedPageBreak/>
              <w:t>Guidance/</w:t>
            </w:r>
            <w:r w:rsidR="323ADB31" w:rsidRPr="51DE1806">
              <w:rPr>
                <w:rStyle w:val="212pt2"/>
                <w:rFonts w:asciiTheme="minorBidi" w:hAnsiTheme="minorBidi" w:cstheme="minorBidi"/>
                <w:sz w:val="22"/>
                <w:szCs w:val="22"/>
              </w:rPr>
              <w:t xml:space="preserve"> </w:t>
            </w:r>
            <w:r w:rsidRPr="51DE1806">
              <w:rPr>
                <w:rStyle w:val="212pt2"/>
                <w:rFonts w:asciiTheme="minorBidi" w:hAnsiTheme="minorBidi" w:cstheme="minorBidi"/>
                <w:sz w:val="22"/>
                <w:szCs w:val="22"/>
              </w:rPr>
              <w:t>Руководящее указание</w:t>
            </w:r>
          </w:p>
        </w:tc>
        <w:tc>
          <w:tcPr>
            <w:tcW w:w="4150" w:type="dxa"/>
            <w:gridSpan w:val="2"/>
            <w:tcBorders>
              <w:left w:val="single" w:sz="4" w:space="0" w:color="auto"/>
            </w:tcBorders>
            <w:shd w:val="clear" w:color="auto" w:fill="FFFFFF" w:themeFill="background1"/>
          </w:tcPr>
          <w:p w14:paraId="37A4F4D2" w14:textId="77777777" w:rsidR="0011479E" w:rsidRPr="00E1792A" w:rsidRDefault="5B36BCDC" w:rsidP="00B025AC">
            <w:pPr>
              <w:pStyle w:val="35"/>
              <w:widowControl/>
              <w:rPr>
                <w:b/>
                <w:bCs/>
                <w:lang w:val="en-US"/>
              </w:rPr>
            </w:pPr>
            <w:r w:rsidRPr="51DE1806">
              <w:rPr>
                <w:rStyle w:val="29pt1"/>
                <w:rFonts w:asciiTheme="minorBidi" w:hAnsiTheme="minorBidi" w:cstheme="minorBidi"/>
                <w:b w:val="0"/>
                <w:bCs w:val="0"/>
                <w:sz w:val="20"/>
                <w:szCs w:val="20"/>
              </w:rPr>
              <w:t>‘If not, why not’ means that each item listed in the relevant section of Table 1 must be discussed or the Competent Person must explain why it has been omitted.</w:t>
            </w:r>
          </w:p>
        </w:tc>
        <w:tc>
          <w:tcPr>
            <w:tcW w:w="4135" w:type="dxa"/>
            <w:shd w:val="clear" w:color="auto" w:fill="FFFFFF" w:themeFill="background1"/>
          </w:tcPr>
          <w:p w14:paraId="4E50E5CB" w14:textId="1F2D5F5D" w:rsidR="0011479E" w:rsidRPr="004C5107" w:rsidRDefault="5B36BCDC" w:rsidP="00B025AC">
            <w:pPr>
              <w:pStyle w:val="35"/>
              <w:widowControl/>
              <w:rPr>
                <w:b/>
                <w:bCs/>
              </w:rPr>
            </w:pPr>
            <w:r w:rsidRPr="00D43F84">
              <w:rPr>
                <w:rStyle w:val="29pt1"/>
                <w:rFonts w:asciiTheme="minorBidi" w:hAnsiTheme="minorBidi" w:cstheme="minorBidi"/>
                <w:b w:val="0"/>
                <w:bCs w:val="0"/>
                <w:sz w:val="20"/>
                <w:szCs w:val="20"/>
                <w:lang w:val="ru-RU"/>
              </w:rPr>
              <w:t>Фраза «если нет, то почему» означает, что все пункты, перечисленные в</w:t>
            </w:r>
            <w:r w:rsidR="323ADB31"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соответствующем разделе таблицы</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1, должны быть рассмотрены или </w:t>
            </w:r>
            <w:r w:rsidR="731FA9EB" w:rsidRPr="00925538">
              <w:rPr>
                <w:rStyle w:val="29pt1"/>
                <w:rFonts w:asciiTheme="minorBidi" w:hAnsiTheme="minorBidi" w:cstheme="minorBidi"/>
                <w:b w:val="0"/>
                <w:bCs w:val="0"/>
                <w:sz w:val="20"/>
                <w:szCs w:val="20"/>
                <w:lang w:val="ru-RU"/>
              </w:rPr>
              <w:t>Компетентное Лицо</w:t>
            </w:r>
            <w:r w:rsidRPr="00925538">
              <w:rPr>
                <w:rStyle w:val="29pt1"/>
                <w:rFonts w:asciiTheme="minorBidi" w:hAnsiTheme="minorBidi" w:cstheme="minorBidi"/>
                <w:b w:val="0"/>
                <w:bCs w:val="0"/>
                <w:sz w:val="20"/>
                <w:szCs w:val="20"/>
                <w:lang w:val="ru-RU"/>
              </w:rPr>
              <w:t xml:space="preserve"> должно объяснить их отсутствие в документации.</w:t>
            </w:r>
          </w:p>
        </w:tc>
      </w:tr>
      <w:tr w:rsidR="00D5575E" w:rsidRPr="00715B74" w14:paraId="576ED3B1" w14:textId="77777777" w:rsidTr="51DE1806">
        <w:tc>
          <w:tcPr>
            <w:tcW w:w="1635" w:type="dxa"/>
            <w:gridSpan w:val="2"/>
            <w:vMerge w:val="restart"/>
            <w:tcBorders>
              <w:top w:val="single" w:sz="4" w:space="0" w:color="auto"/>
              <w:left w:val="single" w:sz="4" w:space="0" w:color="auto"/>
            </w:tcBorders>
            <w:shd w:val="clear" w:color="auto" w:fill="D2C46C"/>
          </w:tcPr>
          <w:p w14:paraId="78C4FD9E" w14:textId="77777777" w:rsidR="00D5575E"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50" w:type="dxa"/>
            <w:gridSpan w:val="2"/>
            <w:tcBorders>
              <w:left w:val="single" w:sz="4" w:space="0" w:color="auto"/>
            </w:tcBorders>
            <w:shd w:val="clear" w:color="auto" w:fill="FFFFFF" w:themeFill="background1"/>
          </w:tcPr>
          <w:p w14:paraId="3842860B" w14:textId="08004E10" w:rsidR="00D5575E" w:rsidRPr="00E1792A" w:rsidRDefault="1EAF66B5" w:rsidP="00BB3F0A">
            <w:pPr>
              <w:pStyle w:val="27"/>
              <w:widowControl/>
              <w:rPr>
                <w:lang w:val="en-US"/>
              </w:rPr>
            </w:pPr>
            <w:r w:rsidRPr="00E1792A">
              <w:rPr>
                <w:lang w:val="en-US"/>
              </w:rPr>
              <w:t>1.</w:t>
            </w:r>
            <w:r w:rsidR="004E514C">
              <w:rPr>
                <w:lang w:val="en-US"/>
              </w:rPr>
              <w:t>7</w:t>
            </w:r>
            <w:r w:rsidRPr="00E1792A">
              <w:rPr>
                <w:lang w:val="en-US"/>
              </w:rPr>
              <w:t xml:space="preserve"> </w:t>
            </w:r>
            <w:r w:rsidR="00D5575E" w:rsidRPr="00E1792A">
              <w:rPr>
                <w:lang w:val="en-US"/>
              </w:rPr>
              <w:tab/>
            </w:r>
            <w:r w:rsidRPr="00E1792A">
              <w:rPr>
                <w:lang w:val="en-US"/>
              </w:rPr>
              <w:t xml:space="preserve">Table 1 is included in the </w:t>
            </w:r>
            <w:r w:rsidR="00D27DF7">
              <w:rPr>
                <w:lang w:val="en-US"/>
              </w:rPr>
              <w:t>MIRR Code</w:t>
            </w:r>
            <w:r w:rsidRPr="00E1792A">
              <w:rPr>
                <w:lang w:val="en-US"/>
              </w:rPr>
              <w:t xml:space="preserve"> as an example of best practice. Transparency, Materiality and Competence are overriding principles that determine what information </w:t>
            </w:r>
            <w:proofErr w:type="gramStart"/>
            <w:r w:rsidRPr="00E1792A">
              <w:rPr>
                <w:lang w:val="en-US"/>
              </w:rPr>
              <w:t>should be publicly reported</w:t>
            </w:r>
            <w:proofErr w:type="gramEnd"/>
            <w:r w:rsidRPr="00E1792A">
              <w:rPr>
                <w:lang w:val="en-US"/>
              </w:rPr>
              <w:t xml:space="preserve">. The Competent Person must provide sufficient comment on all matters that may affect a reader’s understanding or interpretation of the results or estimates </w:t>
            </w:r>
            <w:proofErr w:type="gramStart"/>
            <w:r w:rsidRPr="00E1792A">
              <w:rPr>
                <w:lang w:val="en-US"/>
              </w:rPr>
              <w:t>being reported</w:t>
            </w:r>
            <w:proofErr w:type="gramEnd"/>
            <w:r w:rsidRPr="00E1792A">
              <w:rPr>
                <w:lang w:val="en-US"/>
              </w:rPr>
              <w:t>.</w:t>
            </w:r>
          </w:p>
        </w:tc>
        <w:tc>
          <w:tcPr>
            <w:tcW w:w="4135" w:type="dxa"/>
            <w:shd w:val="clear" w:color="auto" w:fill="FFFFFF" w:themeFill="background1"/>
          </w:tcPr>
          <w:p w14:paraId="6B1D2059" w14:textId="216501A8" w:rsidR="00D5575E" w:rsidRPr="004C5107" w:rsidRDefault="7CEDC939" w:rsidP="00EB6AD5">
            <w:pPr>
              <w:pStyle w:val="27"/>
              <w:widowControl/>
            </w:pPr>
            <w:r>
              <w:t>1.</w:t>
            </w:r>
            <w:r w:rsidR="4400F279">
              <w:t>7</w:t>
            </w:r>
            <w:r>
              <w:t xml:space="preserve"> </w:t>
            </w:r>
            <w:r w:rsidR="00D5575E">
              <w:tab/>
            </w:r>
            <w:r>
              <w:t>Таблица 1 представлена в</w:t>
            </w:r>
            <w:r w:rsidR="6E899BEF">
              <w:t> </w:t>
            </w:r>
            <w:r w:rsidR="6C4EBC51">
              <w:t>Кодексе</w:t>
            </w:r>
            <w:r w:rsidR="32474360">
              <w:t xml:space="preserve"> МИРР</w:t>
            </w:r>
            <w:r>
              <w:t xml:space="preserve"> как образец наилучшей практики. </w:t>
            </w:r>
            <w:r w:rsidR="652D9D6A">
              <w:t>П</w:t>
            </w:r>
            <w:r>
              <w:t>розрачность, существенность и</w:t>
            </w:r>
            <w:r w:rsidR="6E899BEF">
              <w:t> </w:t>
            </w:r>
            <w:r>
              <w:t>компетентность являются превалирующими принципами, которые определяют, какая информация должна быть опубликована в отчете. Компетентное</w:t>
            </w:r>
            <w:r w:rsidR="7CE308EE">
              <w:t xml:space="preserve"> Лиц</w:t>
            </w:r>
            <w:r>
              <w:t xml:space="preserve">о должно подготовить достаточно детальные комментарии по всем вопросам, которые могут повлиять на понимание текста читателем или интерпретацию </w:t>
            </w:r>
            <w:r w:rsidR="6420A0F7">
              <w:t>результатов,</w:t>
            </w:r>
            <w:r>
              <w:t xml:space="preserve"> или оценок, представленных в отчете.</w:t>
            </w:r>
          </w:p>
        </w:tc>
      </w:tr>
      <w:tr w:rsidR="0011479E" w:rsidRPr="00715B74" w14:paraId="112E215F" w14:textId="77777777" w:rsidTr="51DE1806">
        <w:tc>
          <w:tcPr>
            <w:tcW w:w="1635" w:type="dxa"/>
            <w:gridSpan w:val="2"/>
            <w:vMerge/>
          </w:tcPr>
          <w:p w14:paraId="51BC13BA" w14:textId="77777777" w:rsidR="0011479E" w:rsidRPr="004C5107" w:rsidRDefault="0011479E" w:rsidP="00B025AC">
            <w:pPr>
              <w:widowControl/>
              <w:spacing w:before="20" w:after="20" w:line="264" w:lineRule="auto"/>
              <w:ind w:left="57" w:right="57"/>
              <w:rPr>
                <w:rFonts w:asciiTheme="minorBidi" w:hAnsiTheme="minorBidi" w:cstheme="minorBidi"/>
                <w:sz w:val="10"/>
                <w:szCs w:val="10"/>
              </w:rPr>
            </w:pPr>
          </w:p>
        </w:tc>
        <w:tc>
          <w:tcPr>
            <w:tcW w:w="4150" w:type="dxa"/>
            <w:gridSpan w:val="2"/>
            <w:tcBorders>
              <w:left w:val="single" w:sz="4" w:space="0" w:color="auto"/>
            </w:tcBorders>
            <w:shd w:val="clear" w:color="auto" w:fill="FFFFFF" w:themeFill="background1"/>
          </w:tcPr>
          <w:p w14:paraId="374DAC06" w14:textId="0EBF8339" w:rsidR="0011479E" w:rsidRPr="00E1792A" w:rsidRDefault="5B36BCDC" w:rsidP="00BB3F0A">
            <w:pPr>
              <w:pStyle w:val="27"/>
              <w:widowControl/>
              <w:rPr>
                <w:lang w:val="en-US"/>
              </w:rPr>
            </w:pPr>
            <w:r w:rsidRPr="00E1792A">
              <w:rPr>
                <w:lang w:val="en-US"/>
              </w:rPr>
              <w:t>1.</w:t>
            </w:r>
            <w:r w:rsidR="00356B29">
              <w:rPr>
                <w:lang w:val="en-US"/>
              </w:rPr>
              <w:t>8</w:t>
            </w:r>
            <w:r w:rsidR="00356B29" w:rsidRPr="00E1792A">
              <w:rPr>
                <w:lang w:val="en-US"/>
              </w:rPr>
              <w:t xml:space="preserve"> </w:t>
            </w:r>
            <w:r w:rsidR="0011479E" w:rsidRPr="00E1792A">
              <w:rPr>
                <w:lang w:val="en-US"/>
              </w:rPr>
              <w:tab/>
            </w:r>
            <w:r w:rsidRPr="00E1792A">
              <w:rPr>
                <w:lang w:val="en-US"/>
              </w:rPr>
              <w:t>Table 2 and Appendix 1 include additional guidance.</w:t>
            </w:r>
          </w:p>
        </w:tc>
        <w:tc>
          <w:tcPr>
            <w:tcW w:w="4135" w:type="dxa"/>
            <w:shd w:val="clear" w:color="auto" w:fill="FFFFFF" w:themeFill="background1"/>
          </w:tcPr>
          <w:p w14:paraId="39CD39C6" w14:textId="76DE349B" w:rsidR="0011479E" w:rsidRPr="004C5107" w:rsidRDefault="5B36BCDC" w:rsidP="00432210">
            <w:pPr>
              <w:pStyle w:val="27"/>
              <w:widowControl/>
            </w:pPr>
            <w:r>
              <w:t>1.</w:t>
            </w:r>
            <w:r w:rsidR="4FF7198E">
              <w:t>8</w:t>
            </w:r>
            <w:r>
              <w:t xml:space="preserve"> </w:t>
            </w:r>
            <w:r w:rsidR="0011479E">
              <w:tab/>
            </w:r>
            <w:r>
              <w:t>Таблица</w:t>
            </w:r>
            <w:r w:rsidR="4FF7198E">
              <w:t xml:space="preserve"> </w:t>
            </w:r>
            <w:r>
              <w:t>2 и Приложение</w:t>
            </w:r>
            <w:r w:rsidR="4FF7198E">
              <w:t xml:space="preserve"> </w:t>
            </w:r>
            <w:r>
              <w:t>1 содержат дополнительные руководящие указания.</w:t>
            </w:r>
          </w:p>
        </w:tc>
      </w:tr>
    </w:tbl>
    <w:p w14:paraId="31C2F515" w14:textId="77777777" w:rsidR="000671C4" w:rsidRPr="004C5107" w:rsidRDefault="000671C4" w:rsidP="2834289A">
      <w:pPr>
        <w:widowControl/>
        <w:spacing w:line="264" w:lineRule="auto"/>
        <w:rPr>
          <w:rFonts w:asciiTheme="minorBidi" w:hAnsiTheme="minorBidi" w:cstheme="minorBidi"/>
        </w:rPr>
      </w:pPr>
      <w:r w:rsidRPr="51DE1806">
        <w:rPr>
          <w:rFonts w:asciiTheme="minorBidi" w:hAnsiTheme="minorBidi" w:cstheme="minorBidi"/>
        </w:rPr>
        <w:br w:type="page"/>
      </w:r>
    </w:p>
    <w:tbl>
      <w:tblPr>
        <w:tblStyle w:val="ad"/>
        <w:tblW w:w="494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3"/>
        <w:gridCol w:w="4164"/>
      </w:tblGrid>
      <w:tr w:rsidR="009914A4" w:rsidRPr="009914A4" w14:paraId="2CDA5A71" w14:textId="77777777" w:rsidTr="00E1792A">
        <w:tc>
          <w:tcPr>
            <w:tcW w:w="2879" w:type="pct"/>
          </w:tcPr>
          <w:p w14:paraId="1F40E99E" w14:textId="77777777" w:rsidR="009914A4" w:rsidRPr="00435265" w:rsidRDefault="14790295" w:rsidP="00B025AC">
            <w:pPr>
              <w:pStyle w:val="h1"/>
              <w:widowControl/>
            </w:pPr>
            <w:bookmarkStart w:id="8" w:name="_Toc177487698"/>
            <w:bookmarkStart w:id="9" w:name="_Toc178345110"/>
            <w:r w:rsidRPr="51DE1806">
              <w:rPr>
                <w:rStyle w:val="23"/>
                <w:rFonts w:asciiTheme="minorBidi" w:hAnsiTheme="minorBidi" w:cstheme="minorBidi"/>
                <w:b/>
                <w:bCs/>
              </w:rPr>
              <w:lastRenderedPageBreak/>
              <w:t>SCOPE</w:t>
            </w:r>
            <w:bookmarkEnd w:id="8"/>
            <w:bookmarkEnd w:id="9"/>
          </w:p>
        </w:tc>
        <w:tc>
          <w:tcPr>
            <w:tcW w:w="2121" w:type="pct"/>
          </w:tcPr>
          <w:p w14:paraId="184F14B6" w14:textId="77777777" w:rsidR="009914A4" w:rsidRPr="0004168F" w:rsidRDefault="14790295" w:rsidP="00B025AC">
            <w:pPr>
              <w:pStyle w:val="h1-1"/>
              <w:widowControl/>
            </w:pPr>
            <w:bookmarkStart w:id="10" w:name="_Toc178345229"/>
            <w:r w:rsidRPr="51DE1806">
              <w:rPr>
                <w:rStyle w:val="23"/>
                <w:rFonts w:asciiTheme="minorBidi" w:hAnsiTheme="minorBidi" w:cstheme="minorBidi"/>
                <w:b/>
                <w:bCs/>
                <w:color w:val="293754"/>
              </w:rPr>
              <w:t>ОБЛАСТЬ ПРИМЕНЕНИЯ</w:t>
            </w:r>
            <w:bookmarkEnd w:id="10"/>
          </w:p>
        </w:tc>
      </w:tr>
      <w:tr w:rsidR="009914A4" w:rsidRPr="00435265" w14:paraId="109BCDA3" w14:textId="77777777" w:rsidTr="00E1792A">
        <w:tc>
          <w:tcPr>
            <w:tcW w:w="2879" w:type="pct"/>
          </w:tcPr>
          <w:p w14:paraId="4FCC7019" w14:textId="5B6AAB86" w:rsidR="009914A4" w:rsidRPr="00435265" w:rsidRDefault="14790295" w:rsidP="2834289A">
            <w:pPr>
              <w:pStyle w:val="h2"/>
              <w:widowControl/>
              <w:rPr>
                <w:rStyle w:val="32"/>
                <w:rFonts w:asciiTheme="minorBidi" w:hAnsiTheme="minorBidi" w:cstheme="minorBidi"/>
                <w:b/>
                <w:bCs/>
              </w:rPr>
            </w:pPr>
            <w:bookmarkStart w:id="11" w:name="_Toc177487699"/>
            <w:bookmarkStart w:id="12" w:name="_Toc178345111"/>
            <w:r w:rsidRPr="51DE1806">
              <w:rPr>
                <w:rStyle w:val="32"/>
                <w:rFonts w:asciiTheme="minorBidi" w:hAnsiTheme="minorBidi" w:cstheme="minorBidi"/>
                <w:b/>
                <w:bCs/>
              </w:rPr>
              <w:t>Application</w:t>
            </w:r>
            <w:bookmarkEnd w:id="11"/>
            <w:bookmarkEnd w:id="12"/>
          </w:p>
        </w:tc>
        <w:tc>
          <w:tcPr>
            <w:tcW w:w="2121" w:type="pct"/>
          </w:tcPr>
          <w:p w14:paraId="70F5611F" w14:textId="77777777" w:rsidR="009914A4" w:rsidRPr="009914A4" w:rsidRDefault="14790295" w:rsidP="2834289A">
            <w:pPr>
              <w:pStyle w:val="h2-1"/>
              <w:widowControl/>
              <w:rPr>
                <w:rStyle w:val="32"/>
                <w:rFonts w:asciiTheme="minorBidi" w:hAnsiTheme="minorBidi" w:cstheme="minorBidi"/>
                <w:b/>
                <w:bCs/>
              </w:rPr>
            </w:pPr>
            <w:bookmarkStart w:id="13" w:name="_Toc178345230"/>
            <w:r w:rsidRPr="51DE1806">
              <w:rPr>
                <w:rStyle w:val="32"/>
                <w:rFonts w:asciiTheme="minorBidi" w:hAnsiTheme="minorBidi" w:cstheme="minorBidi"/>
                <w:b/>
                <w:bCs/>
              </w:rPr>
              <w:t>Область применения</w:t>
            </w:r>
            <w:bookmarkEnd w:id="13"/>
          </w:p>
        </w:tc>
      </w:tr>
    </w:tbl>
    <w:p w14:paraId="442CA4EE" w14:textId="77777777" w:rsidR="00C53540" w:rsidRPr="00B74811" w:rsidRDefault="00C53540" w:rsidP="00B025AC">
      <w:pPr>
        <w:pStyle w:val="41"/>
        <w:widowControl/>
      </w:pPr>
    </w:p>
    <w:tbl>
      <w:tblPr>
        <w:tblOverlap w:val="never"/>
        <w:tblW w:w="5000" w:type="pct"/>
        <w:tblInd w:w="10" w:type="dxa"/>
        <w:tblLayout w:type="fixed"/>
        <w:tblCellMar>
          <w:left w:w="10" w:type="dxa"/>
          <w:right w:w="10" w:type="dxa"/>
        </w:tblCellMar>
        <w:tblLook w:val="0000" w:firstRow="0" w:lastRow="0" w:firstColumn="0" w:lastColumn="0" w:noHBand="0" w:noVBand="0"/>
      </w:tblPr>
      <w:tblGrid>
        <w:gridCol w:w="1625"/>
        <w:gridCol w:w="4146"/>
        <w:gridCol w:w="4146"/>
      </w:tblGrid>
      <w:tr w:rsidR="006741FB" w:rsidRPr="00DF7AFA" w14:paraId="4375106C" w14:textId="77777777" w:rsidTr="51DE1806">
        <w:tc>
          <w:tcPr>
            <w:tcW w:w="1630" w:type="dxa"/>
            <w:vMerge w:val="restart"/>
            <w:tcBorders>
              <w:top w:val="single" w:sz="4" w:space="0" w:color="auto"/>
              <w:left w:val="single" w:sz="4" w:space="0" w:color="auto"/>
            </w:tcBorders>
            <w:shd w:val="clear" w:color="auto" w:fill="D2C46C"/>
          </w:tcPr>
          <w:p w14:paraId="7FC01992" w14:textId="179D8205" w:rsidR="006741FB" w:rsidRPr="00B74811" w:rsidRDefault="006741FB" w:rsidP="2834289A">
            <w:pPr>
              <w:pStyle w:val="210"/>
              <w:widowControl/>
              <w:shd w:val="clear" w:color="auto" w:fill="auto"/>
              <w:spacing w:before="20" w:after="20" w:line="264" w:lineRule="auto"/>
              <w:ind w:left="57" w:right="57"/>
              <w:rPr>
                <w:rFonts w:asciiTheme="minorBidi" w:hAnsiTheme="minorBidi" w:cstheme="minorBidi"/>
              </w:rPr>
            </w:pPr>
          </w:p>
        </w:tc>
        <w:tc>
          <w:tcPr>
            <w:tcW w:w="4156" w:type="dxa"/>
            <w:tcBorders>
              <w:left w:val="single" w:sz="4" w:space="0" w:color="auto"/>
            </w:tcBorders>
            <w:shd w:val="clear" w:color="auto" w:fill="FFFFFF" w:themeFill="background1"/>
          </w:tcPr>
          <w:p w14:paraId="07A1F173" w14:textId="43ED972A" w:rsidR="006741FB" w:rsidRPr="00435265" w:rsidRDefault="006741FB" w:rsidP="00B025AC">
            <w:pPr>
              <w:pStyle w:val="27"/>
              <w:widowControl/>
            </w:pPr>
          </w:p>
        </w:tc>
        <w:tc>
          <w:tcPr>
            <w:tcW w:w="4156" w:type="dxa"/>
            <w:shd w:val="clear" w:color="auto" w:fill="FFFFFF" w:themeFill="background1"/>
          </w:tcPr>
          <w:p w14:paraId="6AB8828B" w14:textId="2C72F8C7" w:rsidR="006741FB" w:rsidRPr="004C5107" w:rsidRDefault="006741FB" w:rsidP="00432210">
            <w:pPr>
              <w:pStyle w:val="27"/>
              <w:widowControl/>
            </w:pPr>
          </w:p>
        </w:tc>
      </w:tr>
      <w:tr w:rsidR="006741FB" w:rsidRPr="00715B74" w14:paraId="5C22AD52" w14:textId="77777777" w:rsidTr="51DE1806">
        <w:tc>
          <w:tcPr>
            <w:tcW w:w="1630" w:type="dxa"/>
            <w:vMerge/>
          </w:tcPr>
          <w:p w14:paraId="7D03D7B9" w14:textId="77777777" w:rsidR="006741FB" w:rsidRPr="004C5107" w:rsidRDefault="006741FB" w:rsidP="00B025AC">
            <w:pPr>
              <w:widowControl/>
              <w:spacing w:before="20" w:after="20" w:line="264" w:lineRule="auto"/>
              <w:ind w:left="57" w:right="57"/>
              <w:rPr>
                <w:rFonts w:asciiTheme="minorBidi" w:hAnsiTheme="minorBidi" w:cstheme="minorBidi"/>
              </w:rPr>
            </w:pPr>
          </w:p>
        </w:tc>
        <w:tc>
          <w:tcPr>
            <w:tcW w:w="4156" w:type="dxa"/>
            <w:tcBorders>
              <w:left w:val="single" w:sz="4" w:space="0" w:color="auto"/>
            </w:tcBorders>
            <w:shd w:val="clear" w:color="auto" w:fill="FFFFFF" w:themeFill="background1"/>
          </w:tcPr>
          <w:p w14:paraId="1777C1E8" w14:textId="07BC1246" w:rsidR="006741FB" w:rsidRPr="00E1792A" w:rsidRDefault="7B386B02" w:rsidP="00BB3F0A">
            <w:pPr>
              <w:pStyle w:val="27"/>
              <w:widowControl/>
              <w:rPr>
                <w:lang w:val="en-US"/>
              </w:rPr>
            </w:pPr>
            <w:r w:rsidRPr="00E1792A">
              <w:rPr>
                <w:lang w:val="en-US"/>
              </w:rPr>
              <w:t>2.</w:t>
            </w:r>
            <w:r w:rsidR="00356B29">
              <w:rPr>
                <w:lang w:val="en-US"/>
              </w:rPr>
              <w:t>1</w:t>
            </w:r>
            <w:r w:rsidR="006741FB" w:rsidRPr="00E1792A">
              <w:rPr>
                <w:lang w:val="en-US"/>
              </w:rPr>
              <w:tab/>
            </w:r>
            <w:r w:rsidRPr="00E1792A">
              <w:rPr>
                <w:lang w:val="en-US"/>
              </w:rPr>
              <w:t xml:space="preserve">The </w:t>
            </w:r>
            <w:r w:rsidR="00D27DF7">
              <w:rPr>
                <w:lang w:val="en-US"/>
              </w:rPr>
              <w:t>MIRR Code</w:t>
            </w:r>
            <w:r w:rsidRPr="00E1792A">
              <w:rPr>
                <w:lang w:val="en-US"/>
              </w:rPr>
              <w:t xml:space="preserve"> is applicable to a diverse range of commodities for which public reporting of Exploration Targets, Exploration Results, Mineral Resources and Mineral Reserves is required by a relevant regulatory authority, including but not limited to:</w:t>
            </w:r>
          </w:p>
        </w:tc>
        <w:tc>
          <w:tcPr>
            <w:tcW w:w="4156" w:type="dxa"/>
            <w:shd w:val="clear" w:color="auto" w:fill="FFFFFF" w:themeFill="background1"/>
          </w:tcPr>
          <w:p w14:paraId="685691C2" w14:textId="524E4276" w:rsidR="006741FB" w:rsidRPr="004C5107" w:rsidRDefault="48243106" w:rsidP="00EB6AD5">
            <w:pPr>
              <w:pStyle w:val="27"/>
              <w:widowControl/>
            </w:pPr>
            <w:r>
              <w:t>2.</w:t>
            </w:r>
            <w:r w:rsidR="357FF7E4">
              <w:t>1</w:t>
            </w:r>
            <w:r w:rsidR="006741FB">
              <w:tab/>
            </w:r>
            <w:r w:rsidR="02115C29">
              <w:t>Кодекс</w:t>
            </w:r>
            <w:r w:rsidR="32474360">
              <w:t xml:space="preserve"> МИРР</w:t>
            </w:r>
            <w:r>
              <w:t xml:space="preserve"> применим к широкому спектру </w:t>
            </w:r>
            <w:r w:rsidR="765FA7B0">
              <w:t>м</w:t>
            </w:r>
            <w:r w:rsidR="29985201">
              <w:t>инераль</w:t>
            </w:r>
            <w:r>
              <w:t>ного сырья, в</w:t>
            </w:r>
            <w:r w:rsidR="6E899BEF">
              <w:t> </w:t>
            </w:r>
            <w:r>
              <w:t xml:space="preserve">отношении которого соответствующий орган нормативно-правового регулирования требует предоставления </w:t>
            </w:r>
            <w:r w:rsidR="480C1ADE">
              <w:t>Публичной Отчетности</w:t>
            </w:r>
            <w:r>
              <w:t xml:space="preserve"> о </w:t>
            </w:r>
            <w:r w:rsidR="357FF7E4">
              <w:t>П</w:t>
            </w:r>
            <w:r>
              <w:t xml:space="preserve">рогнозном </w:t>
            </w:r>
            <w:r w:rsidR="357FF7E4">
              <w:t>П</w:t>
            </w:r>
            <w:r>
              <w:t xml:space="preserve">отенциале, </w:t>
            </w:r>
            <w:r w:rsidR="765FA7B0">
              <w:t>Р</w:t>
            </w:r>
            <w:r>
              <w:t xml:space="preserve">езультатах </w:t>
            </w:r>
            <w:r w:rsidR="357FF7E4">
              <w:t>ГРР</w:t>
            </w:r>
            <w:r>
              <w:t xml:space="preserve">, </w:t>
            </w:r>
            <w:r w:rsidR="29985201">
              <w:t>Минераль</w:t>
            </w:r>
            <w:r>
              <w:t xml:space="preserve">ных </w:t>
            </w:r>
            <w:r w:rsidR="29985201">
              <w:t>Ресурс</w:t>
            </w:r>
            <w:r>
              <w:t>ах и</w:t>
            </w:r>
            <w:r w:rsidR="4400F279">
              <w:t xml:space="preserve"> </w:t>
            </w:r>
            <w:r w:rsidR="29985201">
              <w:t>Минераль</w:t>
            </w:r>
            <w:r>
              <w:t xml:space="preserve">ных </w:t>
            </w:r>
            <w:r w:rsidR="29985201">
              <w:t>Запас</w:t>
            </w:r>
            <w:r>
              <w:t>ах, включая, помимо прочего:</w:t>
            </w:r>
          </w:p>
        </w:tc>
      </w:tr>
      <w:tr w:rsidR="006741FB" w:rsidRPr="00715B74" w14:paraId="45F58E2E" w14:textId="77777777" w:rsidTr="51DE1806">
        <w:tc>
          <w:tcPr>
            <w:tcW w:w="1630" w:type="dxa"/>
            <w:vMerge/>
          </w:tcPr>
          <w:p w14:paraId="39600791" w14:textId="77777777" w:rsidR="006741FB" w:rsidRPr="004C5107" w:rsidRDefault="006741FB" w:rsidP="00B025AC">
            <w:pPr>
              <w:widowControl/>
              <w:spacing w:before="20" w:after="20" w:line="264" w:lineRule="auto"/>
              <w:ind w:left="57" w:right="57"/>
              <w:rPr>
                <w:rFonts w:asciiTheme="minorBidi" w:hAnsiTheme="minorBidi" w:cstheme="minorBidi"/>
              </w:rPr>
            </w:pPr>
          </w:p>
        </w:tc>
        <w:tc>
          <w:tcPr>
            <w:tcW w:w="4156" w:type="dxa"/>
            <w:tcBorders>
              <w:left w:val="single" w:sz="4" w:space="0" w:color="auto"/>
            </w:tcBorders>
            <w:shd w:val="clear" w:color="auto" w:fill="FFFFFF" w:themeFill="background1"/>
          </w:tcPr>
          <w:p w14:paraId="340F2B48" w14:textId="77777777" w:rsidR="006741FB" w:rsidRPr="00435265" w:rsidRDefault="7B386B02" w:rsidP="2834289A">
            <w:pPr>
              <w:pStyle w:val="210"/>
              <w:widowControl/>
              <w:numPr>
                <w:ilvl w:val="0"/>
                <w:numId w:val="4"/>
              </w:numPr>
              <w:shd w:val="clear" w:color="auto" w:fill="auto"/>
              <w:tabs>
                <w:tab w:val="left" w:pos="355"/>
              </w:tabs>
              <w:spacing w:line="264" w:lineRule="auto"/>
              <w:ind w:left="1487" w:right="57" w:hanging="568"/>
              <w:rPr>
                <w:rFonts w:asciiTheme="minorBidi" w:hAnsiTheme="minorBidi" w:cstheme="minorBidi"/>
              </w:rPr>
            </w:pPr>
            <w:r w:rsidRPr="51DE1806">
              <w:rPr>
                <w:rFonts w:asciiTheme="minorBidi" w:hAnsiTheme="minorBidi" w:cstheme="minorBidi"/>
              </w:rPr>
              <w:t>Metalliferous minerals;</w:t>
            </w:r>
          </w:p>
          <w:p w14:paraId="44FC2852" w14:textId="77777777" w:rsidR="006741FB" w:rsidRPr="00435265" w:rsidRDefault="7B386B02" w:rsidP="2834289A">
            <w:pPr>
              <w:pStyle w:val="210"/>
              <w:widowControl/>
              <w:numPr>
                <w:ilvl w:val="0"/>
                <w:numId w:val="4"/>
              </w:numPr>
              <w:shd w:val="clear" w:color="auto" w:fill="auto"/>
              <w:tabs>
                <w:tab w:val="left" w:pos="350"/>
              </w:tabs>
              <w:spacing w:line="264" w:lineRule="auto"/>
              <w:ind w:left="1487" w:right="57" w:hanging="568"/>
              <w:rPr>
                <w:rFonts w:asciiTheme="minorBidi" w:hAnsiTheme="minorBidi" w:cstheme="minorBidi"/>
              </w:rPr>
            </w:pPr>
            <w:r w:rsidRPr="51DE1806">
              <w:rPr>
                <w:rFonts w:asciiTheme="minorBidi" w:hAnsiTheme="minorBidi" w:cstheme="minorBidi"/>
              </w:rPr>
              <w:t>Coal;</w:t>
            </w:r>
          </w:p>
          <w:p w14:paraId="18A3B05A" w14:textId="77777777" w:rsidR="006741FB" w:rsidRPr="00435265" w:rsidRDefault="7B386B02" w:rsidP="2834289A">
            <w:pPr>
              <w:pStyle w:val="210"/>
              <w:widowControl/>
              <w:numPr>
                <w:ilvl w:val="0"/>
                <w:numId w:val="4"/>
              </w:numPr>
              <w:shd w:val="clear" w:color="auto" w:fill="auto"/>
              <w:tabs>
                <w:tab w:val="left" w:pos="355"/>
              </w:tabs>
              <w:spacing w:line="264" w:lineRule="auto"/>
              <w:ind w:left="1487" w:right="57" w:hanging="568"/>
              <w:rPr>
                <w:rFonts w:asciiTheme="minorBidi" w:hAnsiTheme="minorBidi" w:cstheme="minorBidi"/>
              </w:rPr>
            </w:pPr>
            <w:r w:rsidRPr="51DE1806">
              <w:rPr>
                <w:rFonts w:asciiTheme="minorBidi" w:hAnsiTheme="minorBidi" w:cstheme="minorBidi"/>
              </w:rPr>
              <w:t>Diamonds and other gemstones;</w:t>
            </w:r>
          </w:p>
          <w:p w14:paraId="5AB12903" w14:textId="77777777" w:rsidR="006741FB" w:rsidRPr="00435265" w:rsidRDefault="7B386B02" w:rsidP="2834289A">
            <w:pPr>
              <w:pStyle w:val="210"/>
              <w:widowControl/>
              <w:numPr>
                <w:ilvl w:val="0"/>
                <w:numId w:val="4"/>
              </w:numPr>
              <w:shd w:val="clear" w:color="auto" w:fill="auto"/>
              <w:tabs>
                <w:tab w:val="left" w:pos="360"/>
              </w:tabs>
              <w:spacing w:line="264" w:lineRule="auto"/>
              <w:ind w:left="1487" w:right="57" w:hanging="568"/>
              <w:rPr>
                <w:rFonts w:asciiTheme="minorBidi" w:hAnsiTheme="minorBidi" w:cstheme="minorBidi"/>
              </w:rPr>
            </w:pPr>
            <w:r w:rsidRPr="51DE1806">
              <w:rPr>
                <w:rFonts w:asciiTheme="minorBidi" w:hAnsiTheme="minorBidi" w:cstheme="minorBidi"/>
              </w:rPr>
              <w:t>Industrial Minerals;</w:t>
            </w:r>
          </w:p>
          <w:p w14:paraId="597F3A65" w14:textId="77777777" w:rsidR="006741FB" w:rsidRPr="00E1792A" w:rsidRDefault="7B386B02" w:rsidP="2834289A">
            <w:pPr>
              <w:pStyle w:val="210"/>
              <w:widowControl/>
              <w:numPr>
                <w:ilvl w:val="0"/>
                <w:numId w:val="4"/>
              </w:numPr>
              <w:shd w:val="clear" w:color="auto" w:fill="auto"/>
              <w:tabs>
                <w:tab w:val="left" w:pos="350"/>
              </w:tabs>
              <w:spacing w:line="264" w:lineRule="auto"/>
              <w:ind w:left="1487" w:right="57" w:hanging="568"/>
              <w:rPr>
                <w:rFonts w:asciiTheme="minorBidi" w:hAnsiTheme="minorBidi" w:cstheme="minorBidi"/>
                <w:lang w:val="en-US"/>
              </w:rPr>
            </w:pPr>
            <w:r w:rsidRPr="00E1792A">
              <w:rPr>
                <w:rFonts w:asciiTheme="minorBidi" w:hAnsiTheme="minorBidi" w:cstheme="minorBidi"/>
                <w:lang w:val="en-US"/>
              </w:rPr>
              <w:t>Cement feed materials and construction raw materials;</w:t>
            </w:r>
          </w:p>
          <w:p w14:paraId="00F01A86" w14:textId="77777777" w:rsidR="006741FB" w:rsidRPr="00E1792A" w:rsidRDefault="7B386B02" w:rsidP="2834289A">
            <w:pPr>
              <w:pStyle w:val="210"/>
              <w:widowControl/>
              <w:numPr>
                <w:ilvl w:val="0"/>
                <w:numId w:val="4"/>
              </w:numPr>
              <w:shd w:val="clear" w:color="auto" w:fill="auto"/>
              <w:tabs>
                <w:tab w:val="left" w:pos="355"/>
              </w:tabs>
              <w:spacing w:line="264" w:lineRule="auto"/>
              <w:ind w:left="1487" w:right="57" w:hanging="568"/>
              <w:rPr>
                <w:rFonts w:asciiTheme="minorBidi" w:hAnsiTheme="minorBidi" w:cstheme="minorBidi"/>
                <w:lang w:val="en-US"/>
              </w:rPr>
            </w:pPr>
            <w:r w:rsidRPr="00E1792A">
              <w:rPr>
                <w:rFonts w:asciiTheme="minorBidi" w:hAnsiTheme="minorBidi" w:cstheme="minorBidi"/>
                <w:lang w:val="en-US"/>
              </w:rPr>
              <w:t>Dimension Stone, Ornamental and Decorative Stone</w:t>
            </w:r>
          </w:p>
          <w:p w14:paraId="16363464" w14:textId="77777777" w:rsidR="006741FB" w:rsidRPr="00435265" w:rsidRDefault="7B386B02" w:rsidP="2834289A">
            <w:pPr>
              <w:pStyle w:val="210"/>
              <w:widowControl/>
              <w:numPr>
                <w:ilvl w:val="0"/>
                <w:numId w:val="4"/>
              </w:numPr>
              <w:shd w:val="clear" w:color="auto" w:fill="auto"/>
              <w:tabs>
                <w:tab w:val="left" w:pos="350"/>
              </w:tabs>
              <w:spacing w:line="264" w:lineRule="auto"/>
              <w:ind w:left="1487" w:right="57" w:hanging="568"/>
              <w:rPr>
                <w:rFonts w:asciiTheme="minorBidi" w:hAnsiTheme="minorBidi" w:cstheme="minorBidi"/>
              </w:rPr>
            </w:pPr>
            <w:r w:rsidRPr="51DE1806">
              <w:rPr>
                <w:rFonts w:asciiTheme="minorBidi" w:hAnsiTheme="minorBidi" w:cstheme="minorBidi"/>
              </w:rPr>
              <w:t>Other mineral raw materials; and</w:t>
            </w:r>
          </w:p>
          <w:p w14:paraId="38848C2A" w14:textId="5515A9D2" w:rsidR="006741FB" w:rsidRPr="00E1792A" w:rsidRDefault="7B386B02" w:rsidP="00BB3F0A">
            <w:pPr>
              <w:pStyle w:val="210"/>
              <w:widowControl/>
              <w:numPr>
                <w:ilvl w:val="0"/>
                <w:numId w:val="4"/>
              </w:numPr>
              <w:shd w:val="clear" w:color="auto" w:fill="auto"/>
              <w:tabs>
                <w:tab w:val="left" w:pos="355"/>
              </w:tabs>
              <w:spacing w:line="264" w:lineRule="auto"/>
              <w:ind w:left="1487" w:right="57" w:hanging="568"/>
              <w:rPr>
                <w:rFonts w:asciiTheme="minorBidi" w:hAnsiTheme="minorBidi" w:cstheme="minorBidi"/>
                <w:lang w:val="en-US"/>
              </w:rPr>
            </w:pPr>
            <w:r w:rsidRPr="00E1792A">
              <w:rPr>
                <w:rFonts w:asciiTheme="minorBidi" w:hAnsiTheme="minorBidi" w:cstheme="minorBidi"/>
                <w:lang w:val="en-US"/>
              </w:rPr>
              <w:t xml:space="preserve">Mineralised fill, remnants, pillars, </w:t>
            </w:r>
            <w:proofErr w:type="gramStart"/>
            <w:r w:rsidRPr="00E1792A">
              <w:rPr>
                <w:rFonts w:asciiTheme="minorBidi" w:hAnsiTheme="minorBidi" w:cstheme="minorBidi"/>
                <w:lang w:val="en-US"/>
              </w:rPr>
              <w:t>low grade</w:t>
            </w:r>
            <w:proofErr w:type="gramEnd"/>
            <w:r w:rsidRPr="00E1792A">
              <w:rPr>
                <w:rFonts w:asciiTheme="minorBidi" w:hAnsiTheme="minorBidi" w:cstheme="minorBidi"/>
                <w:lang w:val="en-US"/>
              </w:rPr>
              <w:t xml:space="preserve"> mineralisation, stockpiles, dumps and tailings.</w:t>
            </w:r>
          </w:p>
        </w:tc>
        <w:tc>
          <w:tcPr>
            <w:tcW w:w="4156" w:type="dxa"/>
            <w:shd w:val="clear" w:color="auto" w:fill="FFFFFF" w:themeFill="background1"/>
          </w:tcPr>
          <w:p w14:paraId="5001F033" w14:textId="1C9AE9EE" w:rsidR="006741FB" w:rsidRPr="00B74811" w:rsidRDefault="72A21E93" w:rsidP="2834289A">
            <w:pPr>
              <w:pStyle w:val="210"/>
              <w:widowControl/>
              <w:numPr>
                <w:ilvl w:val="0"/>
                <w:numId w:val="4"/>
              </w:numPr>
              <w:shd w:val="clear" w:color="auto" w:fill="auto"/>
              <w:tabs>
                <w:tab w:val="left" w:pos="355"/>
              </w:tabs>
              <w:spacing w:line="264" w:lineRule="auto"/>
              <w:ind w:left="1487" w:right="57" w:hanging="568"/>
              <w:rPr>
                <w:rFonts w:asciiTheme="minorBidi" w:hAnsiTheme="minorBidi" w:cstheme="minorBidi"/>
              </w:rPr>
            </w:pPr>
            <w:r w:rsidRPr="51DE1806">
              <w:rPr>
                <w:rFonts w:asciiTheme="minorBidi" w:hAnsiTheme="minorBidi" w:cstheme="minorBidi"/>
              </w:rPr>
              <w:t>рудные</w:t>
            </w:r>
            <w:r w:rsidR="22634E9C" w:rsidRPr="51DE1806">
              <w:rPr>
                <w:rFonts w:asciiTheme="minorBidi" w:hAnsiTheme="minorBidi" w:cstheme="minorBidi"/>
              </w:rPr>
              <w:t xml:space="preserve"> полезные ископаемые</w:t>
            </w:r>
            <w:r w:rsidR="7B386B02" w:rsidRPr="51DE1806">
              <w:rPr>
                <w:rFonts w:asciiTheme="minorBidi" w:hAnsiTheme="minorBidi" w:cstheme="minorBidi"/>
              </w:rPr>
              <w:t>;</w:t>
            </w:r>
          </w:p>
          <w:p w14:paraId="7568BAE0" w14:textId="77777777" w:rsidR="006741FB" w:rsidRPr="00B74811" w:rsidRDefault="7B386B02" w:rsidP="2834289A">
            <w:pPr>
              <w:pStyle w:val="210"/>
              <w:widowControl/>
              <w:numPr>
                <w:ilvl w:val="0"/>
                <w:numId w:val="4"/>
              </w:numPr>
              <w:shd w:val="clear" w:color="auto" w:fill="auto"/>
              <w:tabs>
                <w:tab w:val="left" w:pos="350"/>
              </w:tabs>
              <w:spacing w:line="264" w:lineRule="auto"/>
              <w:ind w:left="1487" w:right="57" w:hanging="568"/>
              <w:rPr>
                <w:rFonts w:asciiTheme="minorBidi" w:hAnsiTheme="minorBidi" w:cstheme="minorBidi"/>
              </w:rPr>
            </w:pPr>
            <w:r w:rsidRPr="51DE1806">
              <w:rPr>
                <w:rFonts w:asciiTheme="minorBidi" w:hAnsiTheme="minorBidi" w:cstheme="minorBidi"/>
              </w:rPr>
              <w:t>уголь;</w:t>
            </w:r>
          </w:p>
          <w:p w14:paraId="4DD62839" w14:textId="77777777" w:rsidR="006741FB" w:rsidRPr="004C5107" w:rsidRDefault="7B386B02" w:rsidP="2834289A">
            <w:pPr>
              <w:pStyle w:val="210"/>
              <w:widowControl/>
              <w:numPr>
                <w:ilvl w:val="0"/>
                <w:numId w:val="4"/>
              </w:numPr>
              <w:shd w:val="clear" w:color="auto" w:fill="auto"/>
              <w:tabs>
                <w:tab w:val="left" w:pos="355"/>
              </w:tabs>
              <w:spacing w:line="264" w:lineRule="auto"/>
              <w:ind w:left="1487" w:right="57" w:hanging="568"/>
              <w:rPr>
                <w:rFonts w:asciiTheme="minorBidi" w:hAnsiTheme="minorBidi" w:cstheme="minorBidi"/>
              </w:rPr>
            </w:pPr>
            <w:r w:rsidRPr="51DE1806">
              <w:rPr>
                <w:rFonts w:asciiTheme="minorBidi" w:hAnsiTheme="minorBidi" w:cstheme="minorBidi"/>
              </w:rPr>
              <w:t>алмазы и другие драгоценные камни;</w:t>
            </w:r>
          </w:p>
          <w:p w14:paraId="2BD1EE7F" w14:textId="7E0D1943" w:rsidR="006741FB" w:rsidRPr="00B74811" w:rsidRDefault="13BDE829" w:rsidP="2834289A">
            <w:pPr>
              <w:pStyle w:val="210"/>
              <w:widowControl/>
              <w:numPr>
                <w:ilvl w:val="0"/>
                <w:numId w:val="4"/>
              </w:numPr>
              <w:shd w:val="clear" w:color="auto" w:fill="auto"/>
              <w:tabs>
                <w:tab w:val="left" w:pos="360"/>
              </w:tabs>
              <w:spacing w:line="264" w:lineRule="auto"/>
              <w:ind w:left="1487" w:right="57" w:hanging="568"/>
              <w:rPr>
                <w:rFonts w:asciiTheme="minorBidi" w:hAnsiTheme="minorBidi" w:cstheme="minorBidi"/>
              </w:rPr>
            </w:pPr>
            <w:r w:rsidRPr="51DE1806">
              <w:rPr>
                <w:rFonts w:asciiTheme="minorBidi" w:hAnsiTheme="minorBidi" w:cstheme="minorBidi"/>
              </w:rPr>
              <w:t>нерудные полезные ископаемые</w:t>
            </w:r>
            <w:r w:rsidR="7B386B02" w:rsidRPr="51DE1806">
              <w:rPr>
                <w:rFonts w:asciiTheme="minorBidi" w:hAnsiTheme="minorBidi" w:cstheme="minorBidi"/>
              </w:rPr>
              <w:t>;</w:t>
            </w:r>
          </w:p>
          <w:p w14:paraId="2FB7452C" w14:textId="68FE8D34" w:rsidR="006741FB" w:rsidRPr="004C5107" w:rsidRDefault="7B386B02" w:rsidP="2834289A">
            <w:pPr>
              <w:pStyle w:val="210"/>
              <w:widowControl/>
              <w:numPr>
                <w:ilvl w:val="0"/>
                <w:numId w:val="4"/>
              </w:numPr>
              <w:shd w:val="clear" w:color="auto" w:fill="auto"/>
              <w:tabs>
                <w:tab w:val="left" w:pos="350"/>
              </w:tabs>
              <w:spacing w:line="264" w:lineRule="auto"/>
              <w:ind w:left="1487" w:right="57" w:hanging="568"/>
              <w:rPr>
                <w:rFonts w:asciiTheme="minorBidi" w:hAnsiTheme="minorBidi" w:cstheme="minorBidi"/>
              </w:rPr>
            </w:pPr>
            <w:r w:rsidRPr="51DE1806">
              <w:rPr>
                <w:rFonts w:asciiTheme="minorBidi" w:hAnsiTheme="minorBidi" w:cstheme="minorBidi"/>
              </w:rPr>
              <w:t>сырье для цемента и</w:t>
            </w:r>
            <w:r w:rsidR="323ADB31" w:rsidRPr="51DE1806">
              <w:rPr>
                <w:rFonts w:asciiTheme="minorBidi" w:hAnsiTheme="minorBidi" w:cstheme="minorBidi"/>
              </w:rPr>
              <w:t> </w:t>
            </w:r>
            <w:r w:rsidRPr="51DE1806">
              <w:rPr>
                <w:rFonts w:asciiTheme="minorBidi" w:hAnsiTheme="minorBidi" w:cstheme="minorBidi"/>
              </w:rPr>
              <w:t>строительное сырье;</w:t>
            </w:r>
          </w:p>
          <w:p w14:paraId="24E563F4" w14:textId="514A38E6" w:rsidR="006741FB" w:rsidRPr="004C5107" w:rsidRDefault="7B386B02" w:rsidP="2834289A">
            <w:pPr>
              <w:pStyle w:val="210"/>
              <w:widowControl/>
              <w:numPr>
                <w:ilvl w:val="0"/>
                <w:numId w:val="4"/>
              </w:numPr>
              <w:shd w:val="clear" w:color="auto" w:fill="auto"/>
              <w:tabs>
                <w:tab w:val="left" w:pos="355"/>
              </w:tabs>
              <w:spacing w:line="264" w:lineRule="auto"/>
              <w:ind w:left="1487" w:right="57" w:hanging="568"/>
              <w:rPr>
                <w:rFonts w:asciiTheme="minorBidi" w:hAnsiTheme="minorBidi" w:cstheme="minorBidi"/>
              </w:rPr>
            </w:pPr>
            <w:r w:rsidRPr="51DE1806">
              <w:rPr>
                <w:rFonts w:asciiTheme="minorBidi" w:hAnsiTheme="minorBidi" w:cstheme="minorBidi"/>
              </w:rPr>
              <w:t>штучный, облицовочный и</w:t>
            </w:r>
            <w:r w:rsidR="323ADB31" w:rsidRPr="51DE1806">
              <w:rPr>
                <w:rFonts w:asciiTheme="minorBidi" w:hAnsiTheme="minorBidi" w:cstheme="minorBidi"/>
              </w:rPr>
              <w:t> </w:t>
            </w:r>
            <w:r w:rsidRPr="51DE1806">
              <w:rPr>
                <w:rFonts w:asciiTheme="minorBidi" w:hAnsiTheme="minorBidi" w:cstheme="minorBidi"/>
              </w:rPr>
              <w:t>декоративный камень;</w:t>
            </w:r>
          </w:p>
          <w:p w14:paraId="0F385F9C" w14:textId="578F1C52" w:rsidR="006741FB" w:rsidRPr="00B74811" w:rsidRDefault="7B386B02" w:rsidP="2834289A">
            <w:pPr>
              <w:pStyle w:val="210"/>
              <w:widowControl/>
              <w:numPr>
                <w:ilvl w:val="0"/>
                <w:numId w:val="4"/>
              </w:numPr>
              <w:shd w:val="clear" w:color="auto" w:fill="auto"/>
              <w:tabs>
                <w:tab w:val="left" w:pos="350"/>
              </w:tabs>
              <w:spacing w:line="264" w:lineRule="auto"/>
              <w:ind w:left="1487" w:right="57" w:hanging="568"/>
              <w:rPr>
                <w:rFonts w:asciiTheme="minorBidi" w:hAnsiTheme="minorBidi" w:cstheme="minorBidi"/>
              </w:rPr>
            </w:pPr>
            <w:r w:rsidRPr="51DE1806">
              <w:rPr>
                <w:rFonts w:asciiTheme="minorBidi" w:hAnsiTheme="minorBidi" w:cstheme="minorBidi"/>
              </w:rPr>
              <w:t xml:space="preserve">другое </w:t>
            </w:r>
            <w:r w:rsidR="29985201" w:rsidRPr="51DE1806">
              <w:rPr>
                <w:rFonts w:asciiTheme="minorBidi" w:hAnsiTheme="minorBidi" w:cstheme="minorBidi"/>
              </w:rPr>
              <w:t>Минераль</w:t>
            </w:r>
            <w:r w:rsidRPr="51DE1806">
              <w:rPr>
                <w:rFonts w:asciiTheme="minorBidi" w:hAnsiTheme="minorBidi" w:cstheme="minorBidi"/>
              </w:rPr>
              <w:t>ное сырье;</w:t>
            </w:r>
          </w:p>
          <w:p w14:paraId="00B8A098" w14:textId="525CF898" w:rsidR="006741FB" w:rsidRPr="004C5107" w:rsidRDefault="7B386B02" w:rsidP="2834289A">
            <w:pPr>
              <w:pStyle w:val="210"/>
              <w:widowControl/>
              <w:numPr>
                <w:ilvl w:val="0"/>
                <w:numId w:val="4"/>
              </w:numPr>
              <w:shd w:val="clear" w:color="auto" w:fill="auto"/>
              <w:tabs>
                <w:tab w:val="left" w:pos="355"/>
              </w:tabs>
              <w:spacing w:line="264" w:lineRule="auto"/>
              <w:ind w:left="1487" w:right="57" w:hanging="568"/>
              <w:rPr>
                <w:rFonts w:asciiTheme="minorBidi" w:hAnsiTheme="minorBidi" w:cstheme="minorBidi"/>
              </w:rPr>
            </w:pPr>
            <w:r w:rsidRPr="51DE1806">
              <w:rPr>
                <w:rFonts w:asciiTheme="minorBidi" w:hAnsiTheme="minorBidi" w:cstheme="minorBidi"/>
              </w:rPr>
              <w:t>минерализованн</w:t>
            </w:r>
            <w:r w:rsidR="72A21E93" w:rsidRPr="51DE1806">
              <w:rPr>
                <w:rFonts w:asciiTheme="minorBidi" w:hAnsiTheme="minorBidi" w:cstheme="minorBidi"/>
              </w:rPr>
              <w:t>ый закладочный материал</w:t>
            </w:r>
            <w:r w:rsidRPr="51DE1806">
              <w:rPr>
                <w:rFonts w:asciiTheme="minorBidi" w:hAnsiTheme="minorBidi" w:cstheme="minorBidi"/>
              </w:rPr>
              <w:t>, остатки, целики, бедные руды, склады, отвалы пустой породы и</w:t>
            </w:r>
            <w:r w:rsidR="323ADB31" w:rsidRPr="51DE1806">
              <w:rPr>
                <w:rFonts w:asciiTheme="minorBidi" w:hAnsiTheme="minorBidi" w:cstheme="minorBidi"/>
              </w:rPr>
              <w:t> </w:t>
            </w:r>
            <w:r w:rsidRPr="51DE1806">
              <w:rPr>
                <w:rFonts w:asciiTheme="minorBidi" w:hAnsiTheme="minorBidi" w:cstheme="minorBidi"/>
              </w:rPr>
              <w:t>хвосты обогащения.</w:t>
            </w:r>
          </w:p>
        </w:tc>
      </w:tr>
      <w:tr w:rsidR="006741FB" w:rsidRPr="00715B74" w14:paraId="0380E28B" w14:textId="77777777" w:rsidTr="51DE1806">
        <w:tc>
          <w:tcPr>
            <w:tcW w:w="1630" w:type="dxa"/>
            <w:vMerge/>
          </w:tcPr>
          <w:p w14:paraId="785C65EE" w14:textId="77777777" w:rsidR="006741FB" w:rsidRPr="004C5107" w:rsidRDefault="006741FB" w:rsidP="00B025AC">
            <w:pPr>
              <w:widowControl/>
              <w:spacing w:before="20" w:after="20" w:line="264" w:lineRule="auto"/>
              <w:ind w:left="57" w:right="57"/>
              <w:rPr>
                <w:rFonts w:asciiTheme="minorBidi" w:hAnsiTheme="minorBidi" w:cstheme="minorBidi"/>
              </w:rPr>
            </w:pPr>
          </w:p>
        </w:tc>
        <w:tc>
          <w:tcPr>
            <w:tcW w:w="4156" w:type="dxa"/>
            <w:tcBorders>
              <w:left w:val="single" w:sz="4" w:space="0" w:color="auto"/>
            </w:tcBorders>
            <w:shd w:val="clear" w:color="auto" w:fill="FFFFFF" w:themeFill="background1"/>
          </w:tcPr>
          <w:p w14:paraId="0BBF645C" w14:textId="76DFB3E6" w:rsidR="006741FB" w:rsidRPr="00E1792A" w:rsidRDefault="7B386B02" w:rsidP="00BB3F0A">
            <w:pPr>
              <w:pStyle w:val="27"/>
              <w:widowControl/>
              <w:rPr>
                <w:lang w:val="en-US"/>
              </w:rPr>
            </w:pPr>
            <w:r w:rsidRPr="00E1792A">
              <w:rPr>
                <w:lang w:val="en-US"/>
              </w:rPr>
              <w:t>2.</w:t>
            </w:r>
            <w:r w:rsidR="008F377B">
              <w:rPr>
                <w:lang w:val="en-US"/>
              </w:rPr>
              <w:t>2</w:t>
            </w:r>
            <w:r w:rsidR="006741FB" w:rsidRPr="00E1792A">
              <w:rPr>
                <w:lang w:val="en-US"/>
              </w:rPr>
              <w:tab/>
            </w:r>
            <w:r w:rsidRPr="00E1792A">
              <w:rPr>
                <w:lang w:val="en-US"/>
              </w:rPr>
              <w:t xml:space="preserve">In addition, the principles of the </w:t>
            </w:r>
            <w:r w:rsidR="00D27DF7">
              <w:rPr>
                <w:lang w:val="en-US"/>
              </w:rPr>
              <w:t>MIRR Code</w:t>
            </w:r>
            <w:r w:rsidR="008F377B" w:rsidRPr="00E1792A">
              <w:rPr>
                <w:lang w:val="en-US"/>
              </w:rPr>
              <w:t xml:space="preserve"> </w:t>
            </w:r>
            <w:r w:rsidRPr="00E1792A">
              <w:rPr>
                <w:lang w:val="en-US"/>
              </w:rPr>
              <w:t>are applicable to:</w:t>
            </w:r>
          </w:p>
        </w:tc>
        <w:tc>
          <w:tcPr>
            <w:tcW w:w="4156" w:type="dxa"/>
            <w:shd w:val="clear" w:color="auto" w:fill="FFFFFF" w:themeFill="background1"/>
          </w:tcPr>
          <w:p w14:paraId="4879CB81" w14:textId="5E4029F8" w:rsidR="006741FB" w:rsidRPr="004C5107" w:rsidRDefault="08908400" w:rsidP="00432210">
            <w:pPr>
              <w:pStyle w:val="27"/>
              <w:widowControl/>
            </w:pPr>
            <w:r>
              <w:t>2.2   Кроме того</w:t>
            </w:r>
            <w:r w:rsidR="5F8150D3">
              <w:t xml:space="preserve">, принципы </w:t>
            </w:r>
            <w:r w:rsidR="6A1AD0A2">
              <w:t>Кодекса</w:t>
            </w:r>
            <w:r w:rsidR="5936A39E">
              <w:t xml:space="preserve"> МИРР</w:t>
            </w:r>
            <w:r w:rsidR="6A1AD0A2">
              <w:t xml:space="preserve"> </w:t>
            </w:r>
            <w:r w:rsidR="5F8150D3">
              <w:t>применимы:</w:t>
            </w:r>
          </w:p>
        </w:tc>
      </w:tr>
      <w:tr w:rsidR="006741FB" w:rsidRPr="00A247A1" w14:paraId="1F1788E8" w14:textId="77777777" w:rsidTr="51DE1806">
        <w:tc>
          <w:tcPr>
            <w:tcW w:w="1630" w:type="dxa"/>
            <w:vMerge/>
          </w:tcPr>
          <w:p w14:paraId="027F9756" w14:textId="77777777" w:rsidR="006741FB" w:rsidRPr="004C5107" w:rsidRDefault="006741FB" w:rsidP="00B025AC">
            <w:pPr>
              <w:widowControl/>
              <w:spacing w:before="20" w:after="20" w:line="264" w:lineRule="auto"/>
              <w:ind w:left="57" w:right="57"/>
              <w:rPr>
                <w:rFonts w:asciiTheme="minorBidi" w:hAnsiTheme="minorBidi" w:cstheme="minorBidi"/>
              </w:rPr>
            </w:pPr>
          </w:p>
        </w:tc>
        <w:tc>
          <w:tcPr>
            <w:tcW w:w="4156" w:type="dxa"/>
            <w:tcBorders>
              <w:left w:val="single" w:sz="4" w:space="0" w:color="auto"/>
            </w:tcBorders>
            <w:shd w:val="clear" w:color="auto" w:fill="FFFFFF" w:themeFill="background1"/>
          </w:tcPr>
          <w:p w14:paraId="73DD717E" w14:textId="77777777" w:rsidR="006741FB" w:rsidRPr="00E1792A" w:rsidRDefault="7B386B02" w:rsidP="2834289A">
            <w:pPr>
              <w:pStyle w:val="210"/>
              <w:widowControl/>
              <w:numPr>
                <w:ilvl w:val="0"/>
                <w:numId w:val="4"/>
              </w:numPr>
              <w:shd w:val="clear" w:color="auto" w:fill="auto"/>
              <w:tabs>
                <w:tab w:val="left" w:pos="350"/>
              </w:tabs>
              <w:spacing w:line="264" w:lineRule="auto"/>
              <w:ind w:left="1487" w:right="57" w:hanging="568"/>
              <w:rPr>
                <w:rFonts w:asciiTheme="minorBidi" w:hAnsiTheme="minorBidi" w:cstheme="minorBidi"/>
                <w:lang w:val="en-US"/>
              </w:rPr>
            </w:pPr>
            <w:r w:rsidRPr="00E1792A">
              <w:rPr>
                <w:rFonts w:asciiTheme="minorBidi" w:hAnsiTheme="minorBidi" w:cstheme="minorBidi"/>
                <w:lang w:val="en-US"/>
              </w:rPr>
              <w:t>Oil shales, oil sands and other energy minerals extracted by mining;</w:t>
            </w:r>
          </w:p>
          <w:p w14:paraId="1157D1E9" w14:textId="77777777" w:rsidR="006741FB" w:rsidRPr="00E1792A" w:rsidRDefault="7B386B02" w:rsidP="2834289A">
            <w:pPr>
              <w:pStyle w:val="210"/>
              <w:widowControl/>
              <w:numPr>
                <w:ilvl w:val="0"/>
                <w:numId w:val="4"/>
              </w:numPr>
              <w:shd w:val="clear" w:color="auto" w:fill="auto"/>
              <w:tabs>
                <w:tab w:val="left" w:pos="355"/>
              </w:tabs>
              <w:spacing w:line="264" w:lineRule="auto"/>
              <w:ind w:left="1487" w:right="57" w:hanging="568"/>
              <w:rPr>
                <w:rFonts w:asciiTheme="minorBidi" w:hAnsiTheme="minorBidi" w:cstheme="minorBidi"/>
                <w:lang w:val="en-US"/>
              </w:rPr>
            </w:pPr>
            <w:r w:rsidRPr="00E1792A">
              <w:rPr>
                <w:rFonts w:asciiTheme="minorBidi" w:hAnsiTheme="minorBidi" w:cstheme="minorBidi"/>
                <w:lang w:val="en-US"/>
              </w:rPr>
              <w:t>Metallic or non-metallic minerals extracted by solution mining methods; and</w:t>
            </w:r>
          </w:p>
          <w:p w14:paraId="711C87AC" w14:textId="77777777" w:rsidR="006741FB" w:rsidRPr="00E1792A" w:rsidRDefault="7B386B02" w:rsidP="2834289A">
            <w:pPr>
              <w:pStyle w:val="210"/>
              <w:widowControl/>
              <w:numPr>
                <w:ilvl w:val="0"/>
                <w:numId w:val="4"/>
              </w:numPr>
              <w:shd w:val="clear" w:color="auto" w:fill="auto"/>
              <w:tabs>
                <w:tab w:val="left" w:pos="350"/>
              </w:tabs>
              <w:spacing w:line="264" w:lineRule="auto"/>
              <w:ind w:left="1487" w:right="57" w:hanging="568"/>
              <w:rPr>
                <w:rFonts w:asciiTheme="minorBidi" w:hAnsiTheme="minorBidi" w:cstheme="minorBidi"/>
                <w:lang w:val="en-US"/>
              </w:rPr>
            </w:pPr>
            <w:r w:rsidRPr="00E1792A">
              <w:rPr>
                <w:rFonts w:asciiTheme="minorBidi" w:hAnsiTheme="minorBidi" w:cstheme="minorBidi"/>
                <w:lang w:val="en-US"/>
              </w:rPr>
              <w:t>Minerals extracted from liquid brines.</w:t>
            </w:r>
          </w:p>
        </w:tc>
        <w:tc>
          <w:tcPr>
            <w:tcW w:w="4156" w:type="dxa"/>
            <w:shd w:val="clear" w:color="auto" w:fill="FFFFFF" w:themeFill="background1"/>
          </w:tcPr>
          <w:p w14:paraId="6E8DBBE1" w14:textId="026A743E" w:rsidR="006741FB" w:rsidRPr="004C5107" w:rsidRDefault="7B386B02" w:rsidP="2834289A">
            <w:pPr>
              <w:pStyle w:val="210"/>
              <w:widowControl/>
              <w:numPr>
                <w:ilvl w:val="0"/>
                <w:numId w:val="4"/>
              </w:numPr>
              <w:shd w:val="clear" w:color="auto" w:fill="auto"/>
              <w:tabs>
                <w:tab w:val="left" w:pos="350"/>
              </w:tabs>
              <w:spacing w:line="264" w:lineRule="auto"/>
              <w:ind w:left="1487" w:right="57" w:hanging="568"/>
              <w:rPr>
                <w:rFonts w:asciiTheme="minorBidi" w:hAnsiTheme="minorBidi" w:cstheme="minorBidi"/>
              </w:rPr>
            </w:pPr>
            <w:r w:rsidRPr="51DE1806">
              <w:rPr>
                <w:rFonts w:asciiTheme="minorBidi" w:hAnsiTheme="minorBidi" w:cstheme="minorBidi"/>
              </w:rPr>
              <w:t xml:space="preserve">к </w:t>
            </w:r>
            <w:r w:rsidR="48D7B383" w:rsidRPr="51DE1806">
              <w:rPr>
                <w:rFonts w:asciiTheme="minorBidi" w:hAnsiTheme="minorBidi" w:cstheme="minorBidi"/>
              </w:rPr>
              <w:t xml:space="preserve">битуминозным </w:t>
            </w:r>
            <w:r w:rsidRPr="51DE1806">
              <w:rPr>
                <w:rFonts w:asciiTheme="minorBidi" w:hAnsiTheme="minorBidi" w:cstheme="minorBidi"/>
              </w:rPr>
              <w:t xml:space="preserve">сланцам, </w:t>
            </w:r>
            <w:r w:rsidR="48D7B383" w:rsidRPr="51DE1806">
              <w:rPr>
                <w:rFonts w:asciiTheme="minorBidi" w:hAnsiTheme="minorBidi" w:cstheme="minorBidi"/>
              </w:rPr>
              <w:t xml:space="preserve">битуминозным </w:t>
            </w:r>
            <w:r w:rsidRPr="51DE1806">
              <w:rPr>
                <w:rFonts w:asciiTheme="minorBidi" w:hAnsiTheme="minorBidi" w:cstheme="minorBidi"/>
              </w:rPr>
              <w:t>пескам и</w:t>
            </w:r>
            <w:r w:rsidR="323ADB31" w:rsidRPr="51DE1806">
              <w:rPr>
                <w:rFonts w:asciiTheme="minorBidi" w:hAnsiTheme="minorBidi" w:cstheme="minorBidi"/>
              </w:rPr>
              <w:t> </w:t>
            </w:r>
            <w:r w:rsidRPr="51DE1806">
              <w:rPr>
                <w:rFonts w:asciiTheme="minorBidi" w:hAnsiTheme="minorBidi" w:cstheme="minorBidi"/>
              </w:rPr>
              <w:t xml:space="preserve">другому </w:t>
            </w:r>
            <w:r w:rsidR="48D7B383" w:rsidRPr="51DE1806">
              <w:rPr>
                <w:rFonts w:asciiTheme="minorBidi" w:hAnsiTheme="minorBidi" w:cstheme="minorBidi"/>
              </w:rPr>
              <w:t xml:space="preserve">углеводородному </w:t>
            </w:r>
            <w:r w:rsidRPr="51DE1806">
              <w:rPr>
                <w:rFonts w:asciiTheme="minorBidi" w:hAnsiTheme="minorBidi" w:cstheme="minorBidi"/>
              </w:rPr>
              <w:t>сырью, которое извлекается в</w:t>
            </w:r>
            <w:r w:rsidR="4FF7198E" w:rsidRPr="51DE1806">
              <w:rPr>
                <w:rFonts w:asciiTheme="minorBidi" w:hAnsiTheme="minorBidi" w:cstheme="minorBidi"/>
              </w:rPr>
              <w:t xml:space="preserve"> </w:t>
            </w:r>
            <w:r w:rsidRPr="51DE1806">
              <w:rPr>
                <w:rFonts w:asciiTheme="minorBidi" w:hAnsiTheme="minorBidi" w:cstheme="minorBidi"/>
              </w:rPr>
              <w:t>ходе горных работ;</w:t>
            </w:r>
          </w:p>
          <w:p w14:paraId="4E6DA43E" w14:textId="5DA5A7DE" w:rsidR="006741FB" w:rsidRPr="004C5107" w:rsidRDefault="7B386B02" w:rsidP="2834289A">
            <w:pPr>
              <w:pStyle w:val="210"/>
              <w:widowControl/>
              <w:numPr>
                <w:ilvl w:val="0"/>
                <w:numId w:val="4"/>
              </w:numPr>
              <w:shd w:val="clear" w:color="auto" w:fill="auto"/>
              <w:tabs>
                <w:tab w:val="left" w:pos="355"/>
              </w:tabs>
              <w:spacing w:line="264" w:lineRule="auto"/>
              <w:ind w:left="1487" w:right="57" w:hanging="568"/>
              <w:rPr>
                <w:rFonts w:asciiTheme="minorBidi" w:hAnsiTheme="minorBidi" w:cstheme="minorBidi"/>
              </w:rPr>
            </w:pPr>
            <w:r w:rsidRPr="51DE1806">
              <w:rPr>
                <w:rFonts w:asciiTheme="minorBidi" w:hAnsiTheme="minorBidi" w:cstheme="minorBidi"/>
              </w:rPr>
              <w:t xml:space="preserve">рудным и нерудным минералам, добываемым </w:t>
            </w:r>
            <w:r w:rsidR="48D7B383" w:rsidRPr="51DE1806">
              <w:rPr>
                <w:rFonts w:asciiTheme="minorBidi" w:hAnsiTheme="minorBidi" w:cstheme="minorBidi"/>
              </w:rPr>
              <w:t>мето</w:t>
            </w:r>
            <w:r w:rsidR="5EA698A9" w:rsidRPr="51DE1806">
              <w:rPr>
                <w:rFonts w:asciiTheme="minorBidi" w:hAnsiTheme="minorBidi" w:cstheme="minorBidi"/>
              </w:rPr>
              <w:t>д</w:t>
            </w:r>
            <w:r w:rsidR="48D7B383" w:rsidRPr="51DE1806">
              <w:rPr>
                <w:rFonts w:asciiTheme="minorBidi" w:hAnsiTheme="minorBidi" w:cstheme="minorBidi"/>
              </w:rPr>
              <w:t>ом подземного выщелачивания</w:t>
            </w:r>
            <w:r w:rsidRPr="51DE1806">
              <w:rPr>
                <w:rFonts w:asciiTheme="minorBidi" w:hAnsiTheme="minorBidi" w:cstheme="minorBidi"/>
              </w:rPr>
              <w:t>;</w:t>
            </w:r>
          </w:p>
          <w:p w14:paraId="5F42C1F4" w14:textId="3725D148" w:rsidR="006741FB" w:rsidRPr="004C5107" w:rsidRDefault="7B386B02" w:rsidP="2834289A">
            <w:pPr>
              <w:pStyle w:val="210"/>
              <w:widowControl/>
              <w:numPr>
                <w:ilvl w:val="0"/>
                <w:numId w:val="4"/>
              </w:numPr>
              <w:shd w:val="clear" w:color="auto" w:fill="auto"/>
              <w:tabs>
                <w:tab w:val="left" w:pos="350"/>
              </w:tabs>
              <w:spacing w:line="264" w:lineRule="auto"/>
              <w:ind w:left="1487" w:right="57" w:hanging="568"/>
              <w:rPr>
                <w:rFonts w:asciiTheme="minorBidi" w:hAnsiTheme="minorBidi" w:cstheme="minorBidi"/>
              </w:rPr>
            </w:pPr>
            <w:r w:rsidRPr="51DE1806">
              <w:rPr>
                <w:rFonts w:asciiTheme="minorBidi" w:hAnsiTheme="minorBidi" w:cstheme="minorBidi"/>
              </w:rPr>
              <w:lastRenderedPageBreak/>
              <w:t xml:space="preserve">минералам, извлекаемым из </w:t>
            </w:r>
            <w:r w:rsidR="48D7B383" w:rsidRPr="51DE1806">
              <w:rPr>
                <w:rFonts w:asciiTheme="minorBidi" w:hAnsiTheme="minorBidi" w:cstheme="minorBidi"/>
              </w:rPr>
              <w:t>рассолов</w:t>
            </w:r>
            <w:r w:rsidRPr="51DE1806">
              <w:rPr>
                <w:rFonts w:asciiTheme="minorBidi" w:hAnsiTheme="minorBidi" w:cstheme="minorBidi"/>
              </w:rPr>
              <w:t>.</w:t>
            </w:r>
          </w:p>
        </w:tc>
      </w:tr>
    </w:tbl>
    <w:p w14:paraId="64EBE8E5" w14:textId="77777777" w:rsidR="004B4EA7" w:rsidRPr="004C5107" w:rsidRDefault="004B4EA7" w:rsidP="00B025AC">
      <w:pPr>
        <w:pStyle w:val="41"/>
        <w:widowControl/>
      </w:pPr>
    </w:p>
    <w:tbl>
      <w:tblPr>
        <w:tblStyle w:val="ad"/>
        <w:tblW w:w="4178" w:type="pct"/>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4131"/>
      </w:tblGrid>
      <w:tr w:rsidR="0004168F" w:rsidRPr="00435265" w14:paraId="2CDC6321" w14:textId="77777777" w:rsidTr="51DE1806">
        <w:tc>
          <w:tcPr>
            <w:tcW w:w="2509" w:type="pct"/>
          </w:tcPr>
          <w:p w14:paraId="4952975F" w14:textId="77777777" w:rsidR="0004168F" w:rsidRPr="00435265" w:rsidRDefault="0724EE27" w:rsidP="5B175EA4">
            <w:pPr>
              <w:pStyle w:val="h2"/>
              <w:widowControl/>
              <w:rPr>
                <w:rStyle w:val="32"/>
                <w:rFonts w:asciiTheme="minorBidi" w:hAnsiTheme="minorBidi" w:cstheme="minorBidi"/>
                <w:b/>
                <w:bCs/>
                <w:lang w:val="ru-RU"/>
              </w:rPr>
            </w:pPr>
            <w:bookmarkStart w:id="14" w:name="_Toc177487700"/>
            <w:bookmarkStart w:id="15" w:name="_Toc178345112"/>
            <w:r w:rsidRPr="51DE1806">
              <w:rPr>
                <w:rStyle w:val="32"/>
                <w:rFonts w:asciiTheme="minorBidi" w:hAnsiTheme="minorBidi" w:cstheme="minorBidi"/>
                <w:b/>
                <w:bCs/>
                <w:lang w:val="ru-RU"/>
              </w:rPr>
              <w:t>Principles</w:t>
            </w:r>
            <w:bookmarkEnd w:id="14"/>
            <w:bookmarkEnd w:id="15"/>
          </w:p>
        </w:tc>
        <w:tc>
          <w:tcPr>
            <w:tcW w:w="2491" w:type="pct"/>
          </w:tcPr>
          <w:p w14:paraId="0085ECDC" w14:textId="77777777" w:rsidR="0004168F" w:rsidRPr="0004168F" w:rsidRDefault="0724EE27" w:rsidP="2834289A">
            <w:pPr>
              <w:pStyle w:val="h2-1"/>
              <w:widowControl/>
              <w:rPr>
                <w:rStyle w:val="32"/>
                <w:rFonts w:asciiTheme="minorBidi" w:hAnsiTheme="minorBidi" w:cstheme="minorBidi"/>
                <w:b/>
                <w:bCs/>
              </w:rPr>
            </w:pPr>
            <w:bookmarkStart w:id="16" w:name="_Toc178345231"/>
            <w:r w:rsidRPr="51DE1806">
              <w:rPr>
                <w:rStyle w:val="32"/>
                <w:rFonts w:asciiTheme="minorBidi" w:hAnsiTheme="minorBidi" w:cstheme="minorBidi"/>
                <w:b/>
                <w:bCs/>
              </w:rPr>
              <w:t>Принципы</w:t>
            </w:r>
            <w:bookmarkEnd w:id="16"/>
          </w:p>
        </w:tc>
      </w:tr>
    </w:tbl>
    <w:p w14:paraId="1DD3AD1A" w14:textId="77777777" w:rsidR="004B4EA7" w:rsidRPr="00B74811" w:rsidRDefault="004B4EA7" w:rsidP="00B025AC">
      <w:pPr>
        <w:pStyle w:val="41"/>
        <w:widowControl/>
      </w:pPr>
    </w:p>
    <w:tbl>
      <w:tblPr>
        <w:tblOverlap w:val="never"/>
        <w:tblW w:w="5000" w:type="pct"/>
        <w:tblInd w:w="10" w:type="dxa"/>
        <w:tblLayout w:type="fixed"/>
        <w:tblCellMar>
          <w:left w:w="10" w:type="dxa"/>
          <w:right w:w="10" w:type="dxa"/>
        </w:tblCellMar>
        <w:tblLook w:val="0000" w:firstRow="0" w:lastRow="0" w:firstColumn="0" w:lastColumn="0" w:noHBand="0" w:noVBand="0"/>
      </w:tblPr>
      <w:tblGrid>
        <w:gridCol w:w="1640"/>
        <w:gridCol w:w="4138"/>
        <w:gridCol w:w="4139"/>
      </w:tblGrid>
      <w:tr w:rsidR="003014F7" w:rsidRPr="00715B74" w14:paraId="0A2937D5" w14:textId="77777777" w:rsidTr="51DE1806">
        <w:tc>
          <w:tcPr>
            <w:tcW w:w="1640" w:type="dxa"/>
            <w:vMerge w:val="restart"/>
            <w:tcBorders>
              <w:top w:val="single" w:sz="4" w:space="0" w:color="auto"/>
              <w:left w:val="single" w:sz="4" w:space="0" w:color="auto"/>
            </w:tcBorders>
            <w:shd w:val="clear" w:color="auto" w:fill="D2C46C"/>
          </w:tcPr>
          <w:p w14:paraId="5CA481B1" w14:textId="77777777" w:rsidR="003014F7"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38" w:type="dxa"/>
            <w:tcBorders>
              <w:left w:val="single" w:sz="4" w:space="0" w:color="auto"/>
            </w:tcBorders>
            <w:shd w:val="clear" w:color="auto" w:fill="FFFFFF" w:themeFill="background1"/>
          </w:tcPr>
          <w:p w14:paraId="2E10512F" w14:textId="7EDE85A1" w:rsidR="003014F7" w:rsidRPr="00E1792A" w:rsidRDefault="7DADC80E" w:rsidP="00BB3F0A">
            <w:pPr>
              <w:pStyle w:val="27"/>
              <w:widowControl/>
              <w:rPr>
                <w:lang w:val="en-US"/>
              </w:rPr>
            </w:pPr>
            <w:r w:rsidRPr="00E1792A">
              <w:rPr>
                <w:lang w:val="en-US"/>
              </w:rPr>
              <w:t>2.</w:t>
            </w:r>
            <w:r w:rsidR="002A4A86" w:rsidRPr="00E1792A">
              <w:rPr>
                <w:lang w:val="en-US"/>
              </w:rPr>
              <w:t>3</w:t>
            </w:r>
            <w:r w:rsidRPr="00E1792A">
              <w:rPr>
                <w:lang w:val="en-US"/>
              </w:rPr>
              <w:t xml:space="preserve"> </w:t>
            </w:r>
            <w:r w:rsidR="003014F7" w:rsidRPr="00E1792A">
              <w:rPr>
                <w:lang w:val="en-US"/>
              </w:rPr>
              <w:tab/>
            </w:r>
            <w:r w:rsidRPr="00E1792A">
              <w:rPr>
                <w:lang w:val="en-US"/>
              </w:rPr>
              <w:t xml:space="preserve">The principles governing the operation and application of the </w:t>
            </w:r>
            <w:r w:rsidR="00D27DF7">
              <w:rPr>
                <w:lang w:val="en-US"/>
              </w:rPr>
              <w:t>MIRR Code</w:t>
            </w:r>
            <w:r w:rsidR="002A4A86" w:rsidRPr="00E1792A">
              <w:rPr>
                <w:lang w:val="en-US"/>
              </w:rPr>
              <w:t xml:space="preserve"> </w:t>
            </w:r>
            <w:r w:rsidRPr="00E1792A">
              <w:rPr>
                <w:lang w:val="en-US"/>
              </w:rPr>
              <w:t>are Transparency, Materiality and Competence.</w:t>
            </w:r>
          </w:p>
        </w:tc>
        <w:tc>
          <w:tcPr>
            <w:tcW w:w="4139" w:type="dxa"/>
            <w:shd w:val="clear" w:color="auto" w:fill="FFFFFF" w:themeFill="background1"/>
          </w:tcPr>
          <w:p w14:paraId="43074D31" w14:textId="7FD01082" w:rsidR="003014F7" w:rsidRPr="004C5107" w:rsidRDefault="0537B84D" w:rsidP="00432210">
            <w:pPr>
              <w:pStyle w:val="27"/>
              <w:widowControl/>
            </w:pPr>
            <w:r>
              <w:t>2.</w:t>
            </w:r>
            <w:r w:rsidR="32603691">
              <w:t>3</w:t>
            </w:r>
            <w:r>
              <w:t xml:space="preserve"> </w:t>
            </w:r>
            <w:r w:rsidR="003014F7">
              <w:tab/>
            </w:r>
            <w:r>
              <w:t xml:space="preserve">Принципы, регулирующие действие и применение </w:t>
            </w:r>
            <w:r w:rsidR="3E00B239">
              <w:t>Кодекса</w:t>
            </w:r>
            <w:r w:rsidR="0C960D62">
              <w:t xml:space="preserve"> МИРР</w:t>
            </w:r>
            <w:r>
              <w:t>,</w:t>
            </w:r>
            <w:r w:rsidR="7BB66CB6">
              <w:t xml:space="preserve"> </w:t>
            </w:r>
            <w:r>
              <w:t xml:space="preserve">— это </w:t>
            </w:r>
            <w:r w:rsidR="32603691">
              <w:t>п</w:t>
            </w:r>
            <w:r>
              <w:t xml:space="preserve">розрачность, </w:t>
            </w:r>
            <w:r w:rsidR="32603691">
              <w:t>с</w:t>
            </w:r>
            <w:r>
              <w:t>ущественность и</w:t>
            </w:r>
            <w:r w:rsidR="32603691">
              <w:t xml:space="preserve"> к</w:t>
            </w:r>
            <w:r>
              <w:t>омпетентность.</w:t>
            </w:r>
            <w:commentRangeStart w:id="17"/>
            <w:commentRangeEnd w:id="17"/>
          </w:p>
        </w:tc>
      </w:tr>
      <w:tr w:rsidR="003014F7" w:rsidRPr="00715B74" w14:paraId="112C2B89" w14:textId="77777777" w:rsidTr="51DE1806">
        <w:tc>
          <w:tcPr>
            <w:tcW w:w="1640" w:type="dxa"/>
            <w:vMerge/>
          </w:tcPr>
          <w:p w14:paraId="6A4F907D" w14:textId="77777777" w:rsidR="003014F7" w:rsidRPr="004C5107" w:rsidRDefault="003014F7" w:rsidP="00B025AC">
            <w:pPr>
              <w:widowControl/>
              <w:spacing w:before="20" w:after="20" w:line="264" w:lineRule="auto"/>
              <w:ind w:left="57" w:right="57"/>
              <w:rPr>
                <w:rFonts w:asciiTheme="minorBidi" w:hAnsiTheme="minorBidi" w:cstheme="minorBidi"/>
              </w:rPr>
            </w:pPr>
          </w:p>
        </w:tc>
        <w:tc>
          <w:tcPr>
            <w:tcW w:w="4138" w:type="dxa"/>
            <w:tcBorders>
              <w:left w:val="single" w:sz="4" w:space="0" w:color="auto"/>
            </w:tcBorders>
            <w:shd w:val="clear" w:color="auto" w:fill="FFFFFF" w:themeFill="background1"/>
          </w:tcPr>
          <w:p w14:paraId="0966E866" w14:textId="39B961BB" w:rsidR="003014F7" w:rsidRPr="00E1792A" w:rsidRDefault="7DADC80E" w:rsidP="00BB3F0A">
            <w:pPr>
              <w:pStyle w:val="27"/>
              <w:widowControl/>
              <w:rPr>
                <w:lang w:val="en-US"/>
              </w:rPr>
            </w:pPr>
            <w:r w:rsidRPr="00E1792A">
              <w:rPr>
                <w:lang w:val="en-US"/>
              </w:rPr>
              <w:t>2.</w:t>
            </w:r>
            <w:r w:rsidR="007B49F3">
              <w:rPr>
                <w:lang w:val="en-US"/>
              </w:rPr>
              <w:t>4</w:t>
            </w:r>
            <w:r w:rsidRPr="00E1792A">
              <w:rPr>
                <w:lang w:val="en-US"/>
              </w:rPr>
              <w:t xml:space="preserve"> </w:t>
            </w:r>
            <w:r w:rsidR="003014F7" w:rsidRPr="00E1792A">
              <w:rPr>
                <w:lang w:val="en-US"/>
              </w:rPr>
              <w:tab/>
            </w:r>
            <w:r w:rsidRPr="51DE1806">
              <w:rPr>
                <w:rStyle w:val="29pt"/>
                <w:rFonts w:asciiTheme="minorBidi" w:hAnsiTheme="minorBidi" w:cstheme="minorBidi"/>
                <w:sz w:val="20"/>
                <w:szCs w:val="20"/>
              </w:rPr>
              <w:t>Transparency</w:t>
            </w:r>
            <w:r w:rsidRPr="51DE1806">
              <w:rPr>
                <w:rStyle w:val="24"/>
                <w:rFonts w:asciiTheme="minorBidi" w:hAnsiTheme="minorBidi" w:cstheme="minorBidi"/>
              </w:rPr>
              <w:t xml:space="preserve"> </w:t>
            </w:r>
            <w:r w:rsidRPr="00E1792A">
              <w:rPr>
                <w:lang w:val="en-US"/>
              </w:rPr>
              <w:t xml:space="preserve">requires that the reader of a Public Report </w:t>
            </w:r>
            <w:proofErr w:type="gramStart"/>
            <w:r w:rsidRPr="00E1792A">
              <w:rPr>
                <w:lang w:val="en-US"/>
              </w:rPr>
              <w:t>is</w:t>
            </w:r>
            <w:proofErr w:type="gramEnd"/>
            <w:r w:rsidRPr="00E1792A">
              <w:rPr>
                <w:lang w:val="en-US"/>
              </w:rPr>
              <w:t xml:space="preserve"> provided with sufficient information, the presentation of which is clear and unambiguous, so as to understand the report and not to be misled.</w:t>
            </w:r>
          </w:p>
        </w:tc>
        <w:tc>
          <w:tcPr>
            <w:tcW w:w="4139" w:type="dxa"/>
            <w:shd w:val="clear" w:color="auto" w:fill="FFFFFF" w:themeFill="background1"/>
          </w:tcPr>
          <w:p w14:paraId="4BEE547D" w14:textId="4B1587AA" w:rsidR="003014F7" w:rsidRPr="004C5107" w:rsidRDefault="7DADC80E" w:rsidP="00432210">
            <w:pPr>
              <w:pStyle w:val="27"/>
              <w:widowControl/>
            </w:pPr>
            <w:r>
              <w:t>2.</w:t>
            </w:r>
            <w:r w:rsidR="5EA698A9">
              <w:t>4</w:t>
            </w:r>
            <w:r>
              <w:t xml:space="preserve"> </w:t>
            </w:r>
            <w:r w:rsidR="003014F7">
              <w:tab/>
            </w:r>
            <w:r w:rsidRPr="00D43F84">
              <w:rPr>
                <w:rStyle w:val="29pt"/>
                <w:rFonts w:asciiTheme="minorBidi" w:hAnsiTheme="minorBidi" w:cstheme="minorBidi"/>
                <w:sz w:val="20"/>
                <w:szCs w:val="20"/>
                <w:lang w:val="ru-RU"/>
              </w:rPr>
              <w:t>Прозрачность</w:t>
            </w:r>
            <w:r w:rsidRPr="00D43F84">
              <w:rPr>
                <w:rStyle w:val="24"/>
                <w:rFonts w:asciiTheme="minorBidi" w:hAnsiTheme="minorBidi" w:cstheme="minorBidi"/>
                <w:lang w:val="ru-RU"/>
              </w:rPr>
              <w:t xml:space="preserve"> </w:t>
            </w:r>
            <w:r>
              <w:t>требует предоставления читателю публичного отчета достаточного объема информации в ясной и</w:t>
            </w:r>
            <w:r w:rsidR="323ADB31">
              <w:t> </w:t>
            </w:r>
            <w:r>
              <w:t>недвусмысленной форме так, чтобы он мог понять содержание отчета и не был введен в</w:t>
            </w:r>
            <w:r w:rsidR="7D732E0D">
              <w:t> </w:t>
            </w:r>
            <w:r>
              <w:t>заблуждение.</w:t>
            </w:r>
          </w:p>
        </w:tc>
      </w:tr>
      <w:tr w:rsidR="003014F7" w:rsidRPr="00715B74" w14:paraId="7CCAF1FB" w14:textId="77777777" w:rsidTr="51DE1806">
        <w:tc>
          <w:tcPr>
            <w:tcW w:w="1640" w:type="dxa"/>
            <w:vMerge/>
          </w:tcPr>
          <w:p w14:paraId="668EDE5D" w14:textId="77777777" w:rsidR="003014F7" w:rsidRPr="004C5107" w:rsidRDefault="003014F7" w:rsidP="00B025AC">
            <w:pPr>
              <w:widowControl/>
              <w:spacing w:before="20" w:after="20" w:line="264" w:lineRule="auto"/>
              <w:ind w:left="57" w:right="57"/>
              <w:rPr>
                <w:rFonts w:asciiTheme="minorBidi" w:hAnsiTheme="minorBidi" w:cstheme="minorBidi"/>
              </w:rPr>
            </w:pPr>
          </w:p>
        </w:tc>
        <w:tc>
          <w:tcPr>
            <w:tcW w:w="4138" w:type="dxa"/>
            <w:tcBorders>
              <w:left w:val="single" w:sz="4" w:space="0" w:color="auto"/>
            </w:tcBorders>
            <w:shd w:val="clear" w:color="auto" w:fill="FFFFFF" w:themeFill="background1"/>
          </w:tcPr>
          <w:p w14:paraId="11F58D73" w14:textId="17E720AC" w:rsidR="003014F7" w:rsidRPr="00E1792A" w:rsidRDefault="7DADC80E" w:rsidP="00BB3F0A">
            <w:pPr>
              <w:pStyle w:val="27"/>
              <w:widowControl/>
              <w:rPr>
                <w:lang w:val="en-US"/>
              </w:rPr>
            </w:pPr>
            <w:r w:rsidRPr="00E1792A">
              <w:rPr>
                <w:lang w:val="en-US"/>
              </w:rPr>
              <w:t>2.</w:t>
            </w:r>
            <w:r w:rsidR="007B49F3">
              <w:rPr>
                <w:lang w:val="en-US"/>
              </w:rPr>
              <w:t>5</w:t>
            </w:r>
            <w:r w:rsidRPr="00E1792A">
              <w:rPr>
                <w:lang w:val="en-US"/>
              </w:rPr>
              <w:t xml:space="preserve"> </w:t>
            </w:r>
            <w:r w:rsidR="003014F7" w:rsidRPr="00E1792A">
              <w:rPr>
                <w:lang w:val="en-US"/>
              </w:rPr>
              <w:tab/>
            </w:r>
            <w:r w:rsidRPr="51DE1806">
              <w:rPr>
                <w:rStyle w:val="29pt"/>
                <w:rFonts w:asciiTheme="minorBidi" w:hAnsiTheme="minorBidi" w:cstheme="minorBidi"/>
                <w:sz w:val="20"/>
                <w:szCs w:val="20"/>
              </w:rPr>
              <w:t>Materiality</w:t>
            </w:r>
            <w:r w:rsidRPr="51DE1806">
              <w:rPr>
                <w:rStyle w:val="24"/>
                <w:rFonts w:asciiTheme="minorBidi" w:hAnsiTheme="minorBidi" w:cstheme="minorBidi"/>
              </w:rPr>
              <w:t xml:space="preserve"> </w:t>
            </w:r>
            <w:r w:rsidRPr="00E1792A">
              <w:rPr>
                <w:lang w:val="en-US"/>
              </w:rPr>
              <w:t xml:space="preserve">requires that a Public Report contain all the relevant </w:t>
            </w:r>
            <w:proofErr w:type="gramStart"/>
            <w:r w:rsidRPr="00E1792A">
              <w:rPr>
                <w:lang w:val="en-US"/>
              </w:rPr>
              <w:t>information which</w:t>
            </w:r>
            <w:proofErr w:type="gramEnd"/>
            <w:r w:rsidRPr="00E1792A">
              <w:rPr>
                <w:lang w:val="en-US"/>
              </w:rPr>
              <w:t xml:space="preserve"> investors and their professional advisers would reasonably require, and reasonably expect to find in a Public Report, for the purpose of making a reasoned and balanced judgement regarding the Exploration Targets, Exploration Results, Mineral Resources and/or Mineral Reserves being reported.</w:t>
            </w:r>
          </w:p>
        </w:tc>
        <w:tc>
          <w:tcPr>
            <w:tcW w:w="4139" w:type="dxa"/>
            <w:shd w:val="clear" w:color="auto" w:fill="FFFFFF" w:themeFill="background1"/>
          </w:tcPr>
          <w:p w14:paraId="14402B54" w14:textId="1D8B7536" w:rsidR="003014F7" w:rsidRPr="004C5107" w:rsidRDefault="7DADC80E" w:rsidP="00432210">
            <w:pPr>
              <w:pStyle w:val="27"/>
              <w:widowControl/>
            </w:pPr>
            <w:r>
              <w:t>2.</w:t>
            </w:r>
            <w:r w:rsidR="5EA698A9">
              <w:t>5</w:t>
            </w:r>
            <w:r>
              <w:t xml:space="preserve"> </w:t>
            </w:r>
            <w:r w:rsidR="003014F7">
              <w:tab/>
            </w:r>
            <w:r w:rsidRPr="00D43F84">
              <w:rPr>
                <w:rStyle w:val="29pt"/>
                <w:rFonts w:asciiTheme="minorBidi" w:hAnsiTheme="minorBidi" w:cstheme="minorBidi"/>
                <w:sz w:val="20"/>
                <w:szCs w:val="20"/>
                <w:lang w:val="ru-RU"/>
              </w:rPr>
              <w:t>Существенность</w:t>
            </w:r>
            <w:r w:rsidRPr="00D43F84">
              <w:rPr>
                <w:rStyle w:val="24"/>
                <w:rFonts w:asciiTheme="minorBidi" w:hAnsiTheme="minorBidi" w:cstheme="minorBidi"/>
                <w:lang w:val="ru-RU"/>
              </w:rPr>
              <w:t xml:space="preserve"> </w:t>
            </w:r>
            <w:r>
              <w:t xml:space="preserve">требует, чтобы </w:t>
            </w:r>
            <w:r w:rsidR="32E1EE34">
              <w:t>Публичный Отчет</w:t>
            </w:r>
            <w:r>
              <w:t xml:space="preserve"> содержал всю относящуюся к данному вопросу информацию, которую обоснованно могут затребовать инвесторы и их профессиональные консультанты и</w:t>
            </w:r>
            <w:r w:rsidR="7D732E0D">
              <w:t> </w:t>
            </w:r>
            <w:r>
              <w:t>которую они обоснованно ожидают увидеть в публичном отчете для того, чтобы вынести разумное и</w:t>
            </w:r>
            <w:r w:rsidR="323ADB31">
              <w:t> </w:t>
            </w:r>
            <w:r>
              <w:t>взвешенное суждение о</w:t>
            </w:r>
            <w:r w:rsidR="7D732E0D">
              <w:t> </w:t>
            </w:r>
            <w:r>
              <w:t xml:space="preserve">результатах </w:t>
            </w:r>
            <w:r w:rsidR="6AE10C82">
              <w:t>ГРР</w:t>
            </w:r>
            <w:r>
              <w:t xml:space="preserve">, </w:t>
            </w:r>
            <w:r w:rsidR="29985201">
              <w:t>Минераль</w:t>
            </w:r>
            <w:r>
              <w:t xml:space="preserve">ных </w:t>
            </w:r>
            <w:r w:rsidR="29985201">
              <w:t>Ресурс</w:t>
            </w:r>
            <w:r>
              <w:t>ах и/или</w:t>
            </w:r>
            <w:r w:rsidR="7D732E0D">
              <w:t> </w:t>
            </w:r>
            <w:r w:rsidR="29985201">
              <w:t>Минераль</w:t>
            </w:r>
            <w:r>
              <w:t xml:space="preserve">ных </w:t>
            </w:r>
            <w:r w:rsidR="29985201">
              <w:t>Запас</w:t>
            </w:r>
            <w:r>
              <w:t>ах, представленных в отчетности.</w:t>
            </w:r>
          </w:p>
        </w:tc>
      </w:tr>
    </w:tbl>
    <w:p w14:paraId="2512DDB6" w14:textId="77777777" w:rsidR="00FF4B2F" w:rsidRPr="004C5107" w:rsidRDefault="00FF4B2F"/>
    <w:tbl>
      <w:tblPr>
        <w:tblOverlap w:val="never"/>
        <w:tblW w:w="5000" w:type="pct"/>
        <w:tblInd w:w="10" w:type="dxa"/>
        <w:tblLayout w:type="fixed"/>
        <w:tblCellMar>
          <w:left w:w="10" w:type="dxa"/>
          <w:right w:w="10" w:type="dxa"/>
        </w:tblCellMar>
        <w:tblLook w:val="0000" w:firstRow="0" w:lastRow="0" w:firstColumn="0" w:lastColumn="0" w:noHBand="0" w:noVBand="0"/>
      </w:tblPr>
      <w:tblGrid>
        <w:gridCol w:w="1640"/>
        <w:gridCol w:w="4138"/>
        <w:gridCol w:w="4139"/>
      </w:tblGrid>
      <w:tr w:rsidR="003014F7" w:rsidRPr="00715B74" w14:paraId="397C2D55" w14:textId="77777777" w:rsidTr="51DE1806">
        <w:tc>
          <w:tcPr>
            <w:tcW w:w="1640" w:type="dxa"/>
            <w:vMerge w:val="restart"/>
            <w:tcBorders>
              <w:left w:val="single" w:sz="4" w:space="0" w:color="auto"/>
            </w:tcBorders>
            <w:shd w:val="clear" w:color="auto" w:fill="D2C46C"/>
          </w:tcPr>
          <w:p w14:paraId="1BACA556" w14:textId="77777777" w:rsidR="003014F7" w:rsidRPr="004C5107" w:rsidRDefault="003014F7" w:rsidP="2834289A">
            <w:pPr>
              <w:widowControl/>
              <w:spacing w:before="20" w:after="20" w:line="264" w:lineRule="auto"/>
              <w:ind w:left="57" w:right="57"/>
              <w:rPr>
                <w:rFonts w:asciiTheme="minorBidi" w:hAnsiTheme="minorBidi" w:cstheme="minorBidi"/>
                <w:sz w:val="10"/>
                <w:szCs w:val="10"/>
              </w:rPr>
            </w:pPr>
          </w:p>
        </w:tc>
        <w:tc>
          <w:tcPr>
            <w:tcW w:w="4138" w:type="dxa"/>
            <w:tcBorders>
              <w:left w:val="single" w:sz="4" w:space="0" w:color="auto"/>
            </w:tcBorders>
            <w:shd w:val="clear" w:color="auto" w:fill="FFFFFF" w:themeFill="background1"/>
          </w:tcPr>
          <w:p w14:paraId="494F90A2" w14:textId="768FD4A5" w:rsidR="003014F7" w:rsidRPr="00E1792A" w:rsidRDefault="7DADC80E" w:rsidP="009D5783">
            <w:pPr>
              <w:pStyle w:val="27"/>
              <w:widowControl/>
              <w:rPr>
                <w:lang w:val="en-US"/>
              </w:rPr>
            </w:pPr>
            <w:r w:rsidRPr="00E1792A">
              <w:rPr>
                <w:lang w:val="en-US"/>
              </w:rPr>
              <w:t>2.</w:t>
            </w:r>
            <w:r w:rsidR="00C75BAB">
              <w:rPr>
                <w:lang w:val="en-US"/>
              </w:rPr>
              <w:t>6</w:t>
            </w:r>
            <w:r w:rsidRPr="00E1792A">
              <w:rPr>
                <w:lang w:val="en-US"/>
              </w:rPr>
              <w:t xml:space="preserve"> </w:t>
            </w:r>
            <w:r w:rsidR="003014F7" w:rsidRPr="00E1792A">
              <w:rPr>
                <w:lang w:val="en-US"/>
              </w:rPr>
              <w:tab/>
            </w:r>
            <w:r w:rsidRPr="51DE1806">
              <w:rPr>
                <w:rStyle w:val="29pt"/>
                <w:rFonts w:asciiTheme="minorBidi" w:hAnsiTheme="minorBidi" w:cstheme="minorBidi"/>
                <w:sz w:val="20"/>
                <w:szCs w:val="20"/>
              </w:rPr>
              <w:t>Competence</w:t>
            </w:r>
            <w:r w:rsidRPr="51DE1806">
              <w:rPr>
                <w:rStyle w:val="24"/>
                <w:rFonts w:asciiTheme="minorBidi" w:hAnsiTheme="minorBidi" w:cstheme="minorBidi"/>
              </w:rPr>
              <w:t xml:space="preserve"> </w:t>
            </w:r>
            <w:r w:rsidRPr="00E1792A">
              <w:rPr>
                <w:lang w:val="en-US"/>
              </w:rPr>
              <w:t xml:space="preserve">requires that </w:t>
            </w:r>
            <w:proofErr w:type="gramStart"/>
            <w:r w:rsidRPr="00E1792A">
              <w:rPr>
                <w:lang w:val="en-US"/>
              </w:rPr>
              <w:t xml:space="preserve">the Public Report be </w:t>
            </w:r>
            <w:r w:rsidR="00C75BAB">
              <w:rPr>
                <w:lang w:val="en-US"/>
              </w:rPr>
              <w:t>signed by</w:t>
            </w:r>
            <w:r w:rsidRPr="00E1792A">
              <w:rPr>
                <w:lang w:val="en-US"/>
              </w:rPr>
              <w:t xml:space="preserve"> a suitably qualified and experienced person (referred to herein as a Competent Person) who is a member of a Professional Organisation (PO) with an enforceable code of ethics and disciplinary process, which includes the powers to suspend or expel a member</w:t>
            </w:r>
            <w:proofErr w:type="gramEnd"/>
            <w:r w:rsidRPr="00E1792A">
              <w:rPr>
                <w:lang w:val="en-US"/>
              </w:rPr>
              <w:t>.</w:t>
            </w:r>
          </w:p>
        </w:tc>
        <w:tc>
          <w:tcPr>
            <w:tcW w:w="4139" w:type="dxa"/>
            <w:shd w:val="clear" w:color="auto" w:fill="FFFFFF" w:themeFill="background1"/>
          </w:tcPr>
          <w:p w14:paraId="0C6C8021" w14:textId="362B2385" w:rsidR="003014F7" w:rsidRPr="004C5107" w:rsidRDefault="7DADC80E">
            <w:pPr>
              <w:pStyle w:val="27"/>
              <w:widowControl/>
            </w:pPr>
            <w:r>
              <w:t>2.</w:t>
            </w:r>
            <w:r w:rsidR="5EA698A9">
              <w:t>6</w:t>
            </w:r>
            <w:r>
              <w:t xml:space="preserve"> </w:t>
            </w:r>
            <w:r w:rsidR="003014F7">
              <w:tab/>
            </w:r>
            <w:r w:rsidRPr="00D43F84">
              <w:rPr>
                <w:rStyle w:val="29pt"/>
                <w:rFonts w:asciiTheme="minorBidi" w:hAnsiTheme="minorBidi" w:cstheme="minorBidi"/>
                <w:sz w:val="20"/>
                <w:szCs w:val="20"/>
                <w:lang w:val="ru-RU"/>
              </w:rPr>
              <w:t>Компетентность</w:t>
            </w:r>
            <w:r w:rsidRPr="00D43F84">
              <w:rPr>
                <w:rStyle w:val="24"/>
                <w:rFonts w:asciiTheme="minorBidi" w:hAnsiTheme="minorBidi" w:cstheme="minorBidi"/>
                <w:lang w:val="ru-RU"/>
              </w:rPr>
              <w:t xml:space="preserve"> </w:t>
            </w:r>
            <w:r>
              <w:t xml:space="preserve">требует, чтобы </w:t>
            </w:r>
            <w:r w:rsidR="32E1EE34">
              <w:t>Публичный Отчет</w:t>
            </w:r>
            <w:r>
              <w:t xml:space="preserve"> был </w:t>
            </w:r>
            <w:r w:rsidR="199B9110">
              <w:t>подписан</w:t>
            </w:r>
            <w:r w:rsidR="0371A891">
              <w:t xml:space="preserve"> л</w:t>
            </w:r>
            <w:r w:rsidR="32E1EE34">
              <w:t>иц</w:t>
            </w:r>
            <w:r>
              <w:t>о</w:t>
            </w:r>
            <w:r w:rsidR="199B9110">
              <w:t>м</w:t>
            </w:r>
            <w:r>
              <w:t>, обладающ</w:t>
            </w:r>
            <w:r w:rsidR="199B9110">
              <w:t>им</w:t>
            </w:r>
            <w:r>
              <w:t xml:space="preserve"> необходимой квалификацией и</w:t>
            </w:r>
            <w:r w:rsidR="7D732E0D">
              <w:t> </w:t>
            </w:r>
            <w:r>
              <w:t>опытом (именуемое в настоящем документе как «Компетентное</w:t>
            </w:r>
            <w:r w:rsidR="32E1EE34">
              <w:t xml:space="preserve"> Лиц</w:t>
            </w:r>
            <w:r>
              <w:t xml:space="preserve">о»), </w:t>
            </w:r>
            <w:r w:rsidR="4DA4A721">
              <w:t xml:space="preserve">являющимся </w:t>
            </w:r>
            <w:r>
              <w:t>членом профессиональной организации с обязательным к исполнению кодексом этики и дисциплинарными мерами, включающими приостановление членства или исключение из состава организации.</w:t>
            </w:r>
          </w:p>
        </w:tc>
      </w:tr>
      <w:tr w:rsidR="003014F7" w:rsidRPr="00715B74" w14:paraId="4240D45D" w14:textId="77777777" w:rsidTr="51DE1806">
        <w:tc>
          <w:tcPr>
            <w:tcW w:w="1640" w:type="dxa"/>
            <w:vMerge/>
          </w:tcPr>
          <w:p w14:paraId="6BE3EA52" w14:textId="77777777" w:rsidR="003014F7" w:rsidRPr="004C5107" w:rsidRDefault="003014F7" w:rsidP="00B025AC">
            <w:pPr>
              <w:widowControl/>
              <w:spacing w:before="20" w:after="20" w:line="264" w:lineRule="auto"/>
              <w:ind w:left="57" w:right="57"/>
              <w:rPr>
                <w:rFonts w:asciiTheme="minorBidi" w:hAnsiTheme="minorBidi" w:cstheme="minorBidi"/>
                <w:sz w:val="10"/>
                <w:szCs w:val="10"/>
              </w:rPr>
            </w:pPr>
          </w:p>
        </w:tc>
        <w:tc>
          <w:tcPr>
            <w:tcW w:w="8277" w:type="dxa"/>
            <w:gridSpan w:val="2"/>
            <w:tcBorders>
              <w:left w:val="single" w:sz="4" w:space="0" w:color="auto"/>
            </w:tcBorders>
            <w:shd w:val="clear" w:color="auto" w:fill="FFFFFF" w:themeFill="background1"/>
          </w:tcPr>
          <w:p w14:paraId="21A140D4" w14:textId="77777777" w:rsidR="003014F7" w:rsidRPr="004C5107" w:rsidRDefault="003014F7" w:rsidP="2834289A">
            <w:pPr>
              <w:widowControl/>
              <w:spacing w:before="20" w:after="20" w:line="264" w:lineRule="auto"/>
              <w:ind w:left="57" w:right="57"/>
              <w:rPr>
                <w:rFonts w:asciiTheme="minorBidi" w:hAnsiTheme="minorBidi" w:cstheme="minorBidi"/>
                <w:sz w:val="10"/>
                <w:szCs w:val="10"/>
              </w:rPr>
            </w:pPr>
          </w:p>
        </w:tc>
      </w:tr>
    </w:tbl>
    <w:p w14:paraId="4C1FDB56" w14:textId="77777777" w:rsidR="00C53540" w:rsidRPr="004C5107" w:rsidRDefault="00C53540" w:rsidP="00B025AC">
      <w:pPr>
        <w:pStyle w:val="41"/>
        <w:widowControl/>
      </w:pPr>
    </w:p>
    <w:tbl>
      <w:tblPr>
        <w:tblStyle w:val="ad"/>
        <w:tblW w:w="4177" w:type="pct"/>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4126"/>
      </w:tblGrid>
      <w:tr w:rsidR="0004168F" w:rsidRPr="00435265" w14:paraId="01DE94D6" w14:textId="77777777" w:rsidTr="51DE1806">
        <w:tc>
          <w:tcPr>
            <w:tcW w:w="2511" w:type="pct"/>
          </w:tcPr>
          <w:p w14:paraId="7D2E4D20" w14:textId="77777777" w:rsidR="0004168F" w:rsidRPr="00435265" w:rsidRDefault="0724EE27" w:rsidP="5B175EA4">
            <w:pPr>
              <w:pStyle w:val="h2"/>
              <w:widowControl/>
              <w:rPr>
                <w:rStyle w:val="32"/>
                <w:rFonts w:asciiTheme="minorBidi" w:hAnsiTheme="minorBidi" w:cstheme="minorBidi"/>
                <w:b/>
                <w:bCs/>
                <w:lang w:val="ru-RU"/>
              </w:rPr>
            </w:pPr>
            <w:bookmarkStart w:id="18" w:name="_Toc177487701"/>
            <w:bookmarkStart w:id="19" w:name="_Toc178345113"/>
            <w:r w:rsidRPr="51DE1806">
              <w:rPr>
                <w:rStyle w:val="32"/>
                <w:rFonts w:asciiTheme="minorBidi" w:hAnsiTheme="minorBidi" w:cstheme="minorBidi"/>
                <w:b/>
                <w:bCs/>
                <w:lang w:val="ru-RU"/>
              </w:rPr>
              <w:t>Public Reports</w:t>
            </w:r>
            <w:bookmarkEnd w:id="18"/>
            <w:bookmarkEnd w:id="19"/>
          </w:p>
        </w:tc>
        <w:tc>
          <w:tcPr>
            <w:tcW w:w="2489" w:type="pct"/>
          </w:tcPr>
          <w:p w14:paraId="7451D17D" w14:textId="77777777" w:rsidR="0004168F" w:rsidRPr="0004168F" w:rsidRDefault="0724EE27" w:rsidP="2834289A">
            <w:pPr>
              <w:pStyle w:val="h2-1"/>
              <w:widowControl/>
              <w:rPr>
                <w:rStyle w:val="32"/>
                <w:rFonts w:asciiTheme="minorBidi" w:hAnsiTheme="minorBidi" w:cstheme="minorBidi"/>
                <w:b/>
                <w:bCs/>
              </w:rPr>
            </w:pPr>
            <w:bookmarkStart w:id="20" w:name="_Toc178345232"/>
            <w:r w:rsidRPr="51DE1806">
              <w:rPr>
                <w:rStyle w:val="32"/>
                <w:rFonts w:asciiTheme="minorBidi" w:hAnsiTheme="minorBidi" w:cstheme="minorBidi"/>
                <w:b/>
                <w:bCs/>
              </w:rPr>
              <w:t>Публичные отчеты</w:t>
            </w:r>
            <w:bookmarkEnd w:id="20"/>
          </w:p>
        </w:tc>
      </w:tr>
    </w:tbl>
    <w:p w14:paraId="530082EC" w14:textId="77777777" w:rsidR="00C53540" w:rsidRPr="00B74811" w:rsidRDefault="00C53540"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86"/>
        <w:gridCol w:w="4082"/>
        <w:gridCol w:w="4151"/>
      </w:tblGrid>
      <w:tr w:rsidR="003014F7" w:rsidRPr="00715B74" w14:paraId="2FA42EDB" w14:textId="77777777" w:rsidTr="51DE1806">
        <w:tc>
          <w:tcPr>
            <w:tcW w:w="1686" w:type="dxa"/>
            <w:tcBorders>
              <w:top w:val="single" w:sz="4" w:space="0" w:color="auto"/>
              <w:left w:val="single" w:sz="4" w:space="0" w:color="auto"/>
              <w:bottom w:val="single" w:sz="4" w:space="0" w:color="auto"/>
              <w:right w:val="single" w:sz="4" w:space="0" w:color="auto"/>
            </w:tcBorders>
            <w:shd w:val="clear" w:color="auto" w:fill="293754"/>
          </w:tcPr>
          <w:p w14:paraId="55AB85E1" w14:textId="5FB4E6D9" w:rsidR="003014F7" w:rsidRPr="00BD22D8" w:rsidRDefault="7DADC80E" w:rsidP="2834289A">
            <w:pPr>
              <w:pStyle w:val="210"/>
              <w:widowControl/>
              <w:shd w:val="clear" w:color="auto" w:fill="auto"/>
              <w:spacing w:before="20" w:after="20" w:line="264" w:lineRule="auto"/>
              <w:ind w:left="57" w:right="57"/>
              <w:rPr>
                <w:rFonts w:asciiTheme="minorBidi" w:hAnsiTheme="minorBidi" w:cstheme="minorBidi"/>
                <w:sz w:val="22"/>
                <w:szCs w:val="22"/>
              </w:rPr>
            </w:pPr>
            <w:r w:rsidRPr="51DE1806">
              <w:rPr>
                <w:rStyle w:val="212pt"/>
                <w:rFonts w:asciiTheme="minorBidi" w:hAnsiTheme="minorBidi" w:cstheme="minorBidi"/>
                <w:sz w:val="22"/>
                <w:szCs w:val="22"/>
              </w:rPr>
              <w:lastRenderedPageBreak/>
              <w:t>Definition /</w:t>
            </w:r>
            <w:r w:rsidR="7D732E0D" w:rsidRPr="51DE1806">
              <w:rPr>
                <w:rStyle w:val="212pt"/>
                <w:rFonts w:asciiTheme="minorBidi" w:hAnsiTheme="minorBidi" w:cstheme="minorBidi"/>
                <w:sz w:val="22"/>
                <w:szCs w:val="22"/>
              </w:rPr>
              <w:t xml:space="preserve"> </w:t>
            </w:r>
            <w:r w:rsidRPr="51DE1806">
              <w:rPr>
                <w:rStyle w:val="212pt"/>
                <w:rFonts w:asciiTheme="minorBidi" w:hAnsiTheme="minorBidi" w:cstheme="minorBidi"/>
                <w:sz w:val="22"/>
                <w:szCs w:val="22"/>
              </w:rPr>
              <w:t>Определение</w:t>
            </w:r>
          </w:p>
        </w:tc>
        <w:tc>
          <w:tcPr>
            <w:tcW w:w="4082" w:type="dxa"/>
            <w:tcBorders>
              <w:left w:val="single" w:sz="4" w:space="0" w:color="auto"/>
            </w:tcBorders>
            <w:shd w:val="clear" w:color="auto" w:fill="FFFFFF" w:themeFill="background1"/>
          </w:tcPr>
          <w:p w14:paraId="4EB2E36D" w14:textId="06DDC604" w:rsidR="003014F7" w:rsidRPr="00925538" w:rsidRDefault="7DADC80E" w:rsidP="5B175EA4">
            <w:pPr>
              <w:pStyle w:val="27"/>
              <w:widowControl/>
              <w:rPr>
                <w:rStyle w:val="25"/>
                <w:rFonts w:asciiTheme="minorBidi" w:hAnsiTheme="minorBidi" w:cstheme="minorBidi"/>
              </w:rPr>
            </w:pPr>
            <w:r w:rsidRPr="00D43F84">
              <w:rPr>
                <w:rStyle w:val="25"/>
                <w:rFonts w:asciiTheme="minorBidi" w:hAnsiTheme="minorBidi" w:cstheme="minorBidi"/>
              </w:rPr>
              <w:t>2.</w:t>
            </w:r>
            <w:r w:rsidR="00B57F1C">
              <w:rPr>
                <w:rStyle w:val="25"/>
                <w:rFonts w:asciiTheme="minorBidi" w:hAnsiTheme="minorBidi" w:cstheme="minorBidi"/>
              </w:rPr>
              <w:t>7</w:t>
            </w:r>
            <w:r w:rsidRPr="00D43F84">
              <w:rPr>
                <w:rStyle w:val="25"/>
                <w:rFonts w:asciiTheme="minorBidi" w:hAnsiTheme="minorBidi" w:cstheme="minorBidi"/>
              </w:rPr>
              <w:t xml:space="preserve"> </w:t>
            </w:r>
            <w:r w:rsidR="003014F7" w:rsidRPr="00E1792A">
              <w:rPr>
                <w:lang w:val="en-US"/>
              </w:rPr>
              <w:tab/>
            </w:r>
            <w:r w:rsidRPr="00D43F84">
              <w:rPr>
                <w:rStyle w:val="25"/>
                <w:rFonts w:asciiTheme="minorBidi" w:hAnsiTheme="minorBidi" w:cstheme="minorBidi"/>
              </w:rPr>
              <w:t xml:space="preserve">Public Reports are reports prepared to inform investors or potential investors and their professional advisers on </w:t>
            </w:r>
            <w:r w:rsidRPr="00925538">
              <w:rPr>
                <w:rStyle w:val="25"/>
                <w:rFonts w:asciiTheme="minorBidi" w:hAnsiTheme="minorBidi" w:cstheme="minorBidi"/>
                <w:u w:val="single"/>
              </w:rPr>
              <w:t>Exploration Targets</w:t>
            </w:r>
            <w:r w:rsidRPr="00925538">
              <w:rPr>
                <w:rStyle w:val="25"/>
                <w:rFonts w:asciiTheme="minorBidi" w:hAnsiTheme="minorBidi" w:cstheme="minorBidi"/>
              </w:rPr>
              <w:t xml:space="preserve">, </w:t>
            </w:r>
            <w:r w:rsidRPr="00925538">
              <w:rPr>
                <w:rStyle w:val="25"/>
                <w:rFonts w:asciiTheme="minorBidi" w:hAnsiTheme="minorBidi" w:cstheme="minorBidi"/>
                <w:u w:val="single"/>
              </w:rPr>
              <w:t>Exploration Results</w:t>
            </w:r>
            <w:r w:rsidRPr="00925538">
              <w:rPr>
                <w:rStyle w:val="25"/>
                <w:rFonts w:asciiTheme="minorBidi" w:hAnsiTheme="minorBidi" w:cstheme="minorBidi"/>
              </w:rPr>
              <w:t xml:space="preserve">, </w:t>
            </w:r>
            <w:r w:rsidRPr="00925538">
              <w:rPr>
                <w:rStyle w:val="25"/>
                <w:rFonts w:asciiTheme="minorBidi" w:hAnsiTheme="minorBidi" w:cstheme="minorBidi"/>
                <w:u w:val="single"/>
              </w:rPr>
              <w:t>Mineral Resources</w:t>
            </w:r>
            <w:r w:rsidRPr="00925538">
              <w:rPr>
                <w:rStyle w:val="25"/>
                <w:rFonts w:asciiTheme="minorBidi" w:hAnsiTheme="minorBidi" w:cstheme="minorBidi"/>
              </w:rPr>
              <w:t xml:space="preserve"> or </w:t>
            </w:r>
            <w:r w:rsidRPr="00925538">
              <w:rPr>
                <w:rStyle w:val="25"/>
                <w:rFonts w:asciiTheme="minorBidi" w:hAnsiTheme="minorBidi" w:cstheme="minorBidi"/>
                <w:u w:val="single"/>
              </w:rPr>
              <w:t>Mineral Reserves</w:t>
            </w:r>
            <w:r w:rsidRPr="00925538">
              <w:rPr>
                <w:rStyle w:val="25"/>
                <w:rFonts w:asciiTheme="minorBidi" w:hAnsiTheme="minorBidi" w:cstheme="minorBidi"/>
              </w:rPr>
              <w:t>. They include but are not limited to company reports, media releases, information memoranda, technical papers, social media announcements, website postings and public presentations.</w:t>
            </w:r>
          </w:p>
          <w:p w14:paraId="3FCBA29E" w14:textId="77777777" w:rsidR="009277A2" w:rsidRDefault="009277A2" w:rsidP="2834289A">
            <w:pPr>
              <w:pStyle w:val="27"/>
              <w:widowControl/>
              <w:rPr>
                <w:rStyle w:val="25"/>
                <w:rFonts w:asciiTheme="minorBidi" w:hAnsiTheme="minorBidi" w:cstheme="minorBidi"/>
              </w:rPr>
            </w:pPr>
          </w:p>
          <w:p w14:paraId="022A4EF6" w14:textId="77777777" w:rsidR="009277A2" w:rsidRDefault="009277A2" w:rsidP="2834289A">
            <w:pPr>
              <w:pStyle w:val="27"/>
              <w:widowControl/>
              <w:rPr>
                <w:rStyle w:val="25"/>
                <w:rFonts w:asciiTheme="minorBidi" w:hAnsiTheme="minorBidi" w:cstheme="minorBidi"/>
              </w:rPr>
            </w:pPr>
          </w:p>
          <w:p w14:paraId="2C23D264" w14:textId="77777777" w:rsidR="009277A2" w:rsidRDefault="009277A2" w:rsidP="2834289A">
            <w:pPr>
              <w:pStyle w:val="27"/>
              <w:widowControl/>
              <w:rPr>
                <w:rStyle w:val="25"/>
                <w:rFonts w:asciiTheme="minorBidi" w:hAnsiTheme="minorBidi" w:cstheme="minorBidi"/>
              </w:rPr>
            </w:pPr>
          </w:p>
          <w:p w14:paraId="754B0172" w14:textId="42B47A27" w:rsidR="009277A2" w:rsidRPr="00E1792A" w:rsidRDefault="00C64CBE" w:rsidP="5B175EA4">
            <w:pPr>
              <w:ind w:left="590" w:right="58"/>
              <w:jc w:val="both"/>
              <w:rPr>
                <w:rStyle w:val="25"/>
                <w:b w:val="0"/>
                <w:bCs w:val="0"/>
              </w:rPr>
            </w:pPr>
            <w:r w:rsidRPr="00E1792A">
              <w:rPr>
                <w:rStyle w:val="ezkurwreuab5ozgtqnkl"/>
                <w:rFonts w:cs="Arial"/>
                <w:sz w:val="20"/>
                <w:szCs w:val="20"/>
                <w:lang w:val="en-US"/>
              </w:rPr>
              <w:t>Reports</w:t>
            </w:r>
            <w:r w:rsidRPr="00E1792A">
              <w:rPr>
                <w:rFonts w:cs="Arial"/>
                <w:sz w:val="20"/>
                <w:szCs w:val="20"/>
                <w:lang w:val="en-US"/>
              </w:rPr>
              <w:t xml:space="preserve"> </w:t>
            </w:r>
            <w:r w:rsidRPr="00E1792A">
              <w:rPr>
                <w:rStyle w:val="ezkurwreuab5ozgtqnkl"/>
                <w:rFonts w:cs="Arial"/>
                <w:sz w:val="20"/>
                <w:szCs w:val="20"/>
                <w:lang w:val="en-US"/>
              </w:rPr>
              <w:t>developed</w:t>
            </w:r>
            <w:r w:rsidRPr="00E1792A">
              <w:rPr>
                <w:rFonts w:cs="Arial"/>
                <w:sz w:val="20"/>
                <w:szCs w:val="20"/>
                <w:lang w:val="en-US"/>
              </w:rPr>
              <w:t xml:space="preserve"> </w:t>
            </w:r>
            <w:r w:rsidRPr="00E1792A">
              <w:rPr>
                <w:rStyle w:val="ezkurwreuab5ozgtqnkl"/>
                <w:rFonts w:cs="Arial"/>
                <w:sz w:val="20"/>
                <w:szCs w:val="20"/>
                <w:lang w:val="en-US"/>
              </w:rPr>
              <w:t>in</w:t>
            </w:r>
            <w:r w:rsidRPr="00E1792A">
              <w:rPr>
                <w:rFonts w:cs="Arial"/>
                <w:sz w:val="20"/>
                <w:szCs w:val="20"/>
                <w:lang w:val="en-US"/>
              </w:rPr>
              <w:t xml:space="preserve"> </w:t>
            </w:r>
            <w:r w:rsidRPr="00E1792A">
              <w:rPr>
                <w:rStyle w:val="ezkurwreuab5ozgtqnkl"/>
                <w:rFonts w:cs="Arial"/>
                <w:sz w:val="20"/>
                <w:szCs w:val="20"/>
                <w:lang w:val="en-US"/>
              </w:rPr>
              <w:t>accordance</w:t>
            </w:r>
            <w:r w:rsidRPr="00E1792A">
              <w:rPr>
                <w:rFonts w:cs="Arial"/>
                <w:sz w:val="20"/>
                <w:szCs w:val="20"/>
                <w:lang w:val="en-US"/>
              </w:rPr>
              <w:t xml:space="preserve"> </w:t>
            </w:r>
            <w:r w:rsidRPr="00E1792A">
              <w:rPr>
                <w:rStyle w:val="ezkurwreuab5ozgtqnkl"/>
                <w:rFonts w:cs="Arial"/>
                <w:sz w:val="20"/>
                <w:szCs w:val="20"/>
                <w:lang w:val="en-US"/>
              </w:rPr>
              <w:t>with</w:t>
            </w:r>
            <w:r w:rsidRPr="00E1792A">
              <w:rPr>
                <w:rFonts w:cs="Arial"/>
                <w:sz w:val="20"/>
                <w:szCs w:val="20"/>
                <w:lang w:val="en-US"/>
              </w:rPr>
              <w:t xml:space="preserve"> </w:t>
            </w:r>
            <w:r w:rsidRPr="00E1792A">
              <w:rPr>
                <w:rStyle w:val="ezkurwreuab5ozgtqnkl"/>
                <w:rFonts w:cs="Arial"/>
                <w:sz w:val="20"/>
                <w:szCs w:val="20"/>
                <w:lang w:val="en-US"/>
              </w:rPr>
              <w:t>requirements</w:t>
            </w:r>
            <w:r w:rsidRPr="00E1792A">
              <w:rPr>
                <w:rFonts w:cs="Arial"/>
                <w:sz w:val="20"/>
                <w:szCs w:val="20"/>
                <w:lang w:val="en-US"/>
              </w:rPr>
              <w:t xml:space="preserve"> of </w:t>
            </w:r>
            <w:r w:rsidRPr="00E1792A">
              <w:rPr>
                <w:rStyle w:val="ezkurwreuab5ozgtqnkl"/>
                <w:rFonts w:cs="Arial"/>
                <w:sz w:val="20"/>
                <w:szCs w:val="20"/>
                <w:lang w:val="en-US"/>
              </w:rPr>
              <w:t>Russian</w:t>
            </w:r>
            <w:r w:rsidRPr="00E1792A">
              <w:rPr>
                <w:rFonts w:cs="Arial"/>
                <w:sz w:val="20"/>
                <w:szCs w:val="20"/>
                <w:lang w:val="en-US"/>
              </w:rPr>
              <w:t xml:space="preserve"> </w:t>
            </w:r>
            <w:r w:rsidRPr="00E1792A">
              <w:rPr>
                <w:rStyle w:val="ezkurwreuab5ozgtqnkl"/>
                <w:rFonts w:cs="Arial"/>
                <w:sz w:val="20"/>
                <w:szCs w:val="20"/>
                <w:lang w:val="en-US"/>
              </w:rPr>
              <w:t>state</w:t>
            </w:r>
            <w:r w:rsidRPr="00E1792A">
              <w:rPr>
                <w:rFonts w:cs="Arial"/>
                <w:sz w:val="20"/>
                <w:szCs w:val="20"/>
                <w:lang w:val="en-US"/>
              </w:rPr>
              <w:t xml:space="preserve"> </w:t>
            </w:r>
            <w:r w:rsidRPr="00E1792A">
              <w:rPr>
                <w:rStyle w:val="ezkurwreuab5ozgtqnkl"/>
                <w:rFonts w:cs="Arial"/>
                <w:sz w:val="20"/>
                <w:szCs w:val="20"/>
                <w:lang w:val="en-US"/>
              </w:rPr>
              <w:t>regulation</w:t>
            </w:r>
            <w:r w:rsidRPr="00E1792A">
              <w:rPr>
                <w:rFonts w:cs="Arial"/>
                <w:sz w:val="20"/>
                <w:szCs w:val="20"/>
                <w:lang w:val="en-US"/>
              </w:rPr>
              <w:t xml:space="preserve"> </w:t>
            </w:r>
            <w:r w:rsidRPr="00E1792A">
              <w:rPr>
                <w:rStyle w:val="ezkurwreuab5ozgtqnkl"/>
                <w:rFonts w:cs="Arial"/>
                <w:sz w:val="20"/>
                <w:szCs w:val="20"/>
                <w:lang w:val="en-US"/>
              </w:rPr>
              <w:t>using</w:t>
            </w:r>
            <w:r w:rsidRPr="00E1792A">
              <w:rPr>
                <w:rFonts w:cs="Arial"/>
                <w:sz w:val="20"/>
                <w:szCs w:val="20"/>
                <w:lang w:val="en-US"/>
              </w:rPr>
              <w:t xml:space="preserve"> the </w:t>
            </w:r>
            <w:r w:rsidRPr="00E1792A">
              <w:rPr>
                <w:rStyle w:val="ezkurwreuab5ozgtqnkl"/>
                <w:rFonts w:cs="Arial"/>
                <w:sz w:val="20"/>
                <w:szCs w:val="20"/>
                <w:lang w:val="en-US"/>
              </w:rPr>
              <w:t>Russian</w:t>
            </w:r>
            <w:r w:rsidRPr="00E1792A">
              <w:rPr>
                <w:rFonts w:cs="Arial"/>
                <w:sz w:val="20"/>
                <w:szCs w:val="20"/>
                <w:lang w:val="en-US"/>
              </w:rPr>
              <w:t xml:space="preserve"> </w:t>
            </w:r>
            <w:r w:rsidRPr="00E1792A">
              <w:rPr>
                <w:rStyle w:val="ezkurwreuab5ozgtqnkl"/>
                <w:rFonts w:cs="Arial"/>
                <w:sz w:val="20"/>
                <w:szCs w:val="20"/>
                <w:lang w:val="en-US"/>
              </w:rPr>
              <w:t>classification</w:t>
            </w:r>
            <w:r w:rsidRPr="00E1792A">
              <w:rPr>
                <w:rFonts w:cs="Arial"/>
                <w:sz w:val="20"/>
                <w:szCs w:val="20"/>
                <w:lang w:val="en-US"/>
              </w:rPr>
              <w:t xml:space="preserve"> </w:t>
            </w:r>
            <w:r w:rsidRPr="00E1792A">
              <w:rPr>
                <w:rStyle w:val="ezkurwreuab5ozgtqnkl"/>
                <w:rFonts w:cs="Arial"/>
                <w:sz w:val="20"/>
                <w:szCs w:val="20"/>
                <w:lang w:val="en-US"/>
              </w:rPr>
              <w:t>system</w:t>
            </w:r>
            <w:r w:rsidRPr="00E1792A">
              <w:rPr>
                <w:rFonts w:cs="Arial"/>
                <w:sz w:val="20"/>
                <w:szCs w:val="20"/>
                <w:lang w:val="en-US"/>
              </w:rPr>
              <w:t xml:space="preserve"> </w:t>
            </w:r>
            <w:proofErr w:type="gramStart"/>
            <w:r w:rsidRPr="00E1792A">
              <w:rPr>
                <w:rFonts w:cs="Arial"/>
                <w:sz w:val="20"/>
                <w:szCs w:val="20"/>
                <w:lang w:val="en-US"/>
              </w:rPr>
              <w:t xml:space="preserve">are </w:t>
            </w:r>
            <w:r w:rsidRPr="00E1792A">
              <w:rPr>
                <w:rStyle w:val="ezkurwreuab5ozgtqnkl"/>
                <w:rFonts w:cs="Arial"/>
                <w:sz w:val="20"/>
                <w:szCs w:val="20"/>
                <w:lang w:val="en-US"/>
              </w:rPr>
              <w:t>not</w:t>
            </w:r>
            <w:r w:rsidRPr="00E1792A">
              <w:rPr>
                <w:rFonts w:cs="Arial"/>
                <w:sz w:val="20"/>
                <w:szCs w:val="20"/>
                <w:lang w:val="en-US"/>
              </w:rPr>
              <w:t xml:space="preserve"> </w:t>
            </w:r>
            <w:r w:rsidRPr="00E1792A">
              <w:rPr>
                <w:rStyle w:val="ezkurwreuab5ozgtqnkl"/>
                <w:rFonts w:cs="Arial"/>
                <w:sz w:val="20"/>
                <w:szCs w:val="20"/>
                <w:lang w:val="en-US"/>
              </w:rPr>
              <w:t>considered</w:t>
            </w:r>
            <w:proofErr w:type="gramEnd"/>
            <w:r w:rsidRPr="00E1792A">
              <w:rPr>
                <w:rFonts w:cs="Arial"/>
                <w:sz w:val="20"/>
                <w:szCs w:val="20"/>
                <w:lang w:val="en-US"/>
              </w:rPr>
              <w:t xml:space="preserve"> </w:t>
            </w:r>
            <w:r w:rsidRPr="00E1792A">
              <w:rPr>
                <w:rStyle w:val="ezkurwreuab5ozgtqnkl"/>
                <w:rFonts w:cs="Arial"/>
                <w:sz w:val="20"/>
                <w:szCs w:val="20"/>
                <w:lang w:val="en-US"/>
              </w:rPr>
              <w:t>as</w:t>
            </w:r>
            <w:r w:rsidRPr="00E1792A">
              <w:rPr>
                <w:rFonts w:cs="Arial"/>
                <w:sz w:val="20"/>
                <w:szCs w:val="20"/>
                <w:lang w:val="en-US"/>
              </w:rPr>
              <w:t xml:space="preserve"> </w:t>
            </w:r>
            <w:r w:rsidRPr="00E1792A">
              <w:rPr>
                <w:rStyle w:val="ezkurwreuab5ozgtqnkl"/>
                <w:rFonts w:cs="Arial"/>
                <w:sz w:val="20"/>
                <w:szCs w:val="20"/>
                <w:lang w:val="en-US"/>
              </w:rPr>
              <w:t>Public</w:t>
            </w:r>
            <w:r w:rsidRPr="00E1792A">
              <w:rPr>
                <w:rFonts w:cs="Arial"/>
                <w:sz w:val="20"/>
                <w:szCs w:val="20"/>
                <w:lang w:val="en-US"/>
              </w:rPr>
              <w:t xml:space="preserve"> </w:t>
            </w:r>
            <w:r w:rsidRPr="00E1792A">
              <w:rPr>
                <w:rStyle w:val="ezkurwreuab5ozgtqnkl"/>
                <w:rFonts w:cs="Arial"/>
                <w:sz w:val="20"/>
                <w:szCs w:val="20"/>
                <w:lang w:val="en-US"/>
              </w:rPr>
              <w:t>Reports</w:t>
            </w:r>
            <w:r w:rsidRPr="00E1792A">
              <w:rPr>
                <w:rFonts w:cs="Arial"/>
                <w:sz w:val="20"/>
                <w:szCs w:val="20"/>
                <w:lang w:val="en-US"/>
              </w:rPr>
              <w:t xml:space="preserve"> </w:t>
            </w:r>
            <w:r w:rsidRPr="00E1792A">
              <w:rPr>
                <w:rStyle w:val="ezkurwreuab5ozgtqnkl"/>
                <w:rFonts w:cs="Arial"/>
                <w:sz w:val="20"/>
                <w:szCs w:val="20"/>
                <w:lang w:val="en-US"/>
              </w:rPr>
              <w:t>under</w:t>
            </w:r>
            <w:r w:rsidRPr="00E1792A">
              <w:rPr>
                <w:rFonts w:cs="Arial"/>
                <w:sz w:val="20"/>
                <w:szCs w:val="20"/>
                <w:lang w:val="en-US"/>
              </w:rPr>
              <w:t xml:space="preserve"> the </w:t>
            </w:r>
            <w:r w:rsidR="00D27DF7">
              <w:rPr>
                <w:rFonts w:cs="Arial"/>
                <w:sz w:val="20"/>
                <w:szCs w:val="20"/>
                <w:lang w:val="en-US"/>
              </w:rPr>
              <w:t>MIRR Code</w:t>
            </w:r>
            <w:r w:rsidRPr="00E1792A">
              <w:rPr>
                <w:rFonts w:cs="Arial"/>
                <w:sz w:val="20"/>
                <w:szCs w:val="20"/>
                <w:lang w:val="en-US"/>
              </w:rPr>
              <w:t xml:space="preserve"> </w:t>
            </w:r>
            <w:r w:rsidRPr="00E1792A">
              <w:rPr>
                <w:rStyle w:val="ezkurwreuab5ozgtqnkl"/>
                <w:rFonts w:cs="Arial"/>
                <w:sz w:val="20"/>
                <w:szCs w:val="20"/>
                <w:lang w:val="en-US"/>
              </w:rPr>
              <w:t>and</w:t>
            </w:r>
            <w:r>
              <w:rPr>
                <w:rStyle w:val="ezkurwreuab5ozgtqnkl"/>
                <w:rFonts w:cs="Arial"/>
                <w:sz w:val="20"/>
                <w:szCs w:val="20"/>
                <w:lang w:val="en-US"/>
              </w:rPr>
              <w:t xml:space="preserve"> </w:t>
            </w:r>
            <w:r w:rsidRPr="00E1792A">
              <w:rPr>
                <w:rFonts w:cs="Arial"/>
                <w:sz w:val="20"/>
                <w:szCs w:val="20"/>
                <w:lang w:val="en-US"/>
              </w:rPr>
              <w:t xml:space="preserve">are </w:t>
            </w:r>
            <w:r>
              <w:rPr>
                <w:rFonts w:cs="Arial"/>
                <w:sz w:val="20"/>
                <w:szCs w:val="20"/>
                <w:lang w:val="en-US"/>
              </w:rPr>
              <w:t xml:space="preserve">usually </w:t>
            </w:r>
            <w:r w:rsidRPr="00E1792A">
              <w:rPr>
                <w:rStyle w:val="ezkurwreuab5ozgtqnkl"/>
                <w:rFonts w:cs="Arial"/>
                <w:sz w:val="20"/>
                <w:szCs w:val="20"/>
                <w:lang w:val="en-US"/>
              </w:rPr>
              <w:t>not</w:t>
            </w:r>
            <w:r w:rsidRPr="00E1792A">
              <w:rPr>
                <w:rFonts w:cs="Arial"/>
                <w:sz w:val="20"/>
                <w:szCs w:val="20"/>
                <w:lang w:val="en-US"/>
              </w:rPr>
              <w:t xml:space="preserve"> </w:t>
            </w:r>
            <w:r w:rsidRPr="00E1792A">
              <w:rPr>
                <w:rStyle w:val="ezkurwreuab5ozgtqnkl"/>
                <w:rFonts w:cs="Arial"/>
                <w:sz w:val="20"/>
                <w:szCs w:val="20"/>
                <w:lang w:val="en-US"/>
              </w:rPr>
              <w:t>published.</w:t>
            </w:r>
          </w:p>
          <w:p w14:paraId="59836F51" w14:textId="77777777" w:rsidR="009277A2" w:rsidRPr="00E1792A" w:rsidRDefault="009277A2" w:rsidP="009277A2">
            <w:pPr>
              <w:ind w:firstLine="567"/>
              <w:jc w:val="both"/>
              <w:rPr>
                <w:rFonts w:cs="Arial"/>
                <w:lang w:val="en-US"/>
              </w:rPr>
            </w:pPr>
          </w:p>
          <w:p w14:paraId="303BFA08" w14:textId="77777777" w:rsidR="009277A2" w:rsidRPr="00E1792A" w:rsidRDefault="009277A2" w:rsidP="00B025AC">
            <w:pPr>
              <w:pStyle w:val="27"/>
              <w:widowControl/>
              <w:rPr>
                <w:lang w:val="en-US"/>
              </w:rPr>
            </w:pPr>
          </w:p>
        </w:tc>
        <w:tc>
          <w:tcPr>
            <w:tcW w:w="4151" w:type="dxa"/>
            <w:shd w:val="clear" w:color="auto" w:fill="FFFFFF" w:themeFill="background1"/>
          </w:tcPr>
          <w:p w14:paraId="64812A95" w14:textId="3470DF25" w:rsidR="003014F7" w:rsidRPr="00E1792A" w:rsidRDefault="6BB0D429" w:rsidP="401DBA95">
            <w:pPr>
              <w:pStyle w:val="27"/>
              <w:widowControl/>
              <w:ind w:left="648" w:right="58" w:hanging="590"/>
              <w:rPr>
                <w:rStyle w:val="25"/>
                <w:rFonts w:asciiTheme="minorBidi" w:hAnsiTheme="minorBidi" w:cstheme="minorBidi"/>
                <w:lang w:val="ru"/>
              </w:rPr>
            </w:pPr>
            <w:r w:rsidRPr="00D43F84">
              <w:rPr>
                <w:rStyle w:val="25"/>
                <w:rFonts w:asciiTheme="minorBidi" w:hAnsiTheme="minorBidi" w:cstheme="minorBidi"/>
                <w:lang w:val="ru-RU"/>
              </w:rPr>
              <w:t>2.</w:t>
            </w:r>
            <w:r w:rsidR="52950A48" w:rsidRPr="00D43F84">
              <w:rPr>
                <w:rStyle w:val="25"/>
                <w:rFonts w:asciiTheme="minorBidi" w:hAnsiTheme="minorBidi" w:cstheme="minorBidi"/>
                <w:lang w:val="ru-RU"/>
              </w:rPr>
              <w:t>7</w:t>
            </w:r>
            <w:r w:rsidRPr="00D43F84">
              <w:rPr>
                <w:rStyle w:val="25"/>
                <w:rFonts w:asciiTheme="minorBidi" w:hAnsiTheme="minorBidi" w:cstheme="minorBidi"/>
                <w:lang w:val="ru-RU"/>
              </w:rPr>
              <w:t xml:space="preserve"> </w:t>
            </w:r>
            <w:r w:rsidR="003014F7">
              <w:tab/>
            </w:r>
            <w:r w:rsidRPr="00D43F84">
              <w:rPr>
                <w:rStyle w:val="25"/>
                <w:rFonts w:asciiTheme="minorBidi" w:hAnsiTheme="minorBidi" w:cstheme="minorBidi"/>
                <w:lang w:val="ru-RU"/>
              </w:rPr>
              <w:t xml:space="preserve">Публичные </w:t>
            </w:r>
            <w:r w:rsidR="1078F3B0" w:rsidRPr="00D43F84">
              <w:rPr>
                <w:rStyle w:val="25"/>
                <w:rFonts w:asciiTheme="minorBidi" w:hAnsiTheme="minorBidi" w:cstheme="minorBidi"/>
                <w:lang w:val="ru-RU"/>
              </w:rPr>
              <w:t>О</w:t>
            </w:r>
            <w:r w:rsidRPr="00D43F84">
              <w:rPr>
                <w:rStyle w:val="25"/>
                <w:rFonts w:asciiTheme="minorBidi" w:hAnsiTheme="minorBidi" w:cstheme="minorBidi"/>
                <w:lang w:val="ru-RU"/>
              </w:rPr>
              <w:t>тчеты</w:t>
            </w:r>
            <w:r w:rsidRPr="51DE1806">
              <w:rPr>
                <w:rStyle w:val="25"/>
                <w:rFonts w:asciiTheme="minorBidi" w:hAnsiTheme="minorBidi" w:cstheme="minorBidi"/>
              </w:rPr>
              <w:t> </w:t>
            </w:r>
            <w:r w:rsidRPr="00D43F84">
              <w:rPr>
                <w:rStyle w:val="25"/>
                <w:rFonts w:asciiTheme="minorBidi" w:hAnsiTheme="minorBidi" w:cstheme="minorBidi"/>
                <w:lang w:val="ru-RU"/>
              </w:rPr>
              <w:t>— это отчеты, которые подготавливаются с</w:t>
            </w:r>
            <w:r w:rsidR="0A6F5171" w:rsidRPr="51DE1806">
              <w:rPr>
                <w:rStyle w:val="25"/>
                <w:rFonts w:asciiTheme="minorBidi" w:hAnsiTheme="minorBidi" w:cstheme="minorBidi"/>
              </w:rPr>
              <w:t> </w:t>
            </w:r>
            <w:r w:rsidRPr="00D43F84">
              <w:rPr>
                <w:rStyle w:val="25"/>
                <w:rFonts w:asciiTheme="minorBidi" w:hAnsiTheme="minorBidi" w:cstheme="minorBidi"/>
                <w:lang w:val="ru-RU"/>
              </w:rPr>
              <w:t xml:space="preserve">целью информирования инвесторов или потенциальных инвесторов и их профессиональных консультантов о </w:t>
            </w:r>
            <w:r w:rsidRPr="00925538">
              <w:rPr>
                <w:rStyle w:val="25"/>
                <w:rFonts w:asciiTheme="minorBidi" w:hAnsiTheme="minorBidi" w:cstheme="minorBidi"/>
                <w:u w:val="single"/>
                <w:lang w:val="ru-RU"/>
              </w:rPr>
              <w:t xml:space="preserve">результатах </w:t>
            </w:r>
            <w:r w:rsidR="52950A48" w:rsidRPr="00925538">
              <w:rPr>
                <w:rStyle w:val="25"/>
                <w:rFonts w:asciiTheme="minorBidi" w:hAnsiTheme="minorBidi" w:cstheme="minorBidi"/>
                <w:u w:val="single"/>
                <w:lang w:val="ru-RU"/>
              </w:rPr>
              <w:t>ГРР</w:t>
            </w:r>
            <w:r w:rsidRPr="00925538">
              <w:rPr>
                <w:rStyle w:val="25"/>
                <w:rFonts w:asciiTheme="minorBidi" w:hAnsiTheme="minorBidi" w:cstheme="minorBidi"/>
                <w:lang w:val="ru-RU"/>
              </w:rPr>
              <w:t xml:space="preserve">, </w:t>
            </w:r>
            <w:r w:rsidR="52950A48" w:rsidRPr="00925538">
              <w:rPr>
                <w:rStyle w:val="25"/>
                <w:rFonts w:asciiTheme="minorBidi" w:hAnsiTheme="minorBidi" w:cstheme="minorBidi"/>
                <w:u w:val="single"/>
                <w:lang w:val="ru-RU"/>
              </w:rPr>
              <w:t>П</w:t>
            </w:r>
            <w:r w:rsidRPr="00925538">
              <w:rPr>
                <w:rStyle w:val="25"/>
                <w:rFonts w:asciiTheme="minorBidi" w:hAnsiTheme="minorBidi" w:cstheme="minorBidi"/>
                <w:u w:val="single"/>
                <w:lang w:val="ru-RU"/>
              </w:rPr>
              <w:t xml:space="preserve">рогнозном </w:t>
            </w:r>
            <w:r w:rsidR="52950A48" w:rsidRPr="00925538">
              <w:rPr>
                <w:rStyle w:val="25"/>
                <w:rFonts w:asciiTheme="minorBidi" w:hAnsiTheme="minorBidi" w:cstheme="minorBidi"/>
                <w:u w:val="single"/>
                <w:lang w:val="ru-RU"/>
              </w:rPr>
              <w:t>П</w:t>
            </w:r>
            <w:r w:rsidRPr="00925538">
              <w:rPr>
                <w:rStyle w:val="25"/>
                <w:rFonts w:asciiTheme="minorBidi" w:hAnsiTheme="minorBidi" w:cstheme="minorBidi"/>
                <w:u w:val="single"/>
                <w:lang w:val="ru-RU"/>
              </w:rPr>
              <w:t>отенциале</w:t>
            </w:r>
            <w:r w:rsidRPr="00925538">
              <w:rPr>
                <w:rStyle w:val="25"/>
                <w:rFonts w:asciiTheme="minorBidi" w:hAnsiTheme="minorBidi" w:cstheme="minorBidi"/>
                <w:lang w:val="ru-RU"/>
              </w:rPr>
              <w:t xml:space="preserve">, </w:t>
            </w:r>
            <w:r w:rsidR="7C2C4375" w:rsidRPr="00925538">
              <w:rPr>
                <w:rStyle w:val="25"/>
                <w:rFonts w:asciiTheme="minorBidi" w:hAnsiTheme="minorBidi" w:cstheme="minorBidi"/>
                <w:u w:val="single"/>
                <w:lang w:val="ru-RU"/>
              </w:rPr>
              <w:t>Минераль</w:t>
            </w:r>
            <w:r w:rsidR="397C6542" w:rsidRPr="00925538">
              <w:rPr>
                <w:rStyle w:val="25"/>
                <w:rFonts w:asciiTheme="minorBidi" w:hAnsiTheme="minorBidi" w:cstheme="minorBidi"/>
                <w:u w:val="single"/>
                <w:lang w:val="ru-RU"/>
              </w:rPr>
              <w:t>ных Р</w:t>
            </w:r>
            <w:r w:rsidRPr="00925538">
              <w:rPr>
                <w:rStyle w:val="25"/>
                <w:rFonts w:asciiTheme="minorBidi" w:hAnsiTheme="minorBidi" w:cstheme="minorBidi"/>
                <w:u w:val="single"/>
                <w:lang w:val="ru-RU"/>
              </w:rPr>
              <w:t>есурсах</w:t>
            </w:r>
            <w:r w:rsidRPr="00925538">
              <w:rPr>
                <w:rStyle w:val="25"/>
                <w:rFonts w:asciiTheme="minorBidi" w:hAnsiTheme="minorBidi" w:cstheme="minorBidi"/>
                <w:lang w:val="ru-RU"/>
              </w:rPr>
              <w:t xml:space="preserve"> или </w:t>
            </w:r>
            <w:r w:rsidR="7C2C4375" w:rsidRPr="009D6A34">
              <w:rPr>
                <w:rStyle w:val="25"/>
                <w:rFonts w:asciiTheme="minorBidi" w:hAnsiTheme="minorBidi" w:cstheme="minorBidi"/>
                <w:u w:val="single"/>
                <w:lang w:val="ru-RU"/>
              </w:rPr>
              <w:t>Минераль</w:t>
            </w:r>
            <w:r w:rsidR="397C6542" w:rsidRPr="00E140BD">
              <w:rPr>
                <w:rStyle w:val="25"/>
                <w:rFonts w:asciiTheme="minorBidi" w:hAnsiTheme="minorBidi" w:cstheme="minorBidi"/>
                <w:u w:val="single"/>
                <w:lang w:val="ru-RU"/>
              </w:rPr>
              <w:t>ных</w:t>
            </w:r>
            <w:r w:rsidR="4402A5AD" w:rsidRPr="00E140BD">
              <w:rPr>
                <w:rStyle w:val="25"/>
                <w:rFonts w:asciiTheme="minorBidi" w:hAnsiTheme="minorBidi" w:cstheme="minorBidi"/>
                <w:u w:val="single"/>
                <w:lang w:val="ru-RU"/>
              </w:rPr>
              <w:t xml:space="preserve"> </w:t>
            </w:r>
            <w:r w:rsidR="7C2C4375" w:rsidRPr="00E140BD">
              <w:rPr>
                <w:rStyle w:val="25"/>
                <w:rFonts w:asciiTheme="minorBidi" w:hAnsiTheme="minorBidi" w:cstheme="minorBidi"/>
                <w:u w:val="single"/>
                <w:lang w:val="ru-RU"/>
              </w:rPr>
              <w:t>Запас</w:t>
            </w:r>
            <w:r w:rsidRPr="00E140BD">
              <w:rPr>
                <w:rStyle w:val="25"/>
                <w:rFonts w:asciiTheme="minorBidi" w:hAnsiTheme="minorBidi" w:cstheme="minorBidi"/>
                <w:u w:val="single"/>
                <w:lang w:val="ru-RU"/>
              </w:rPr>
              <w:t>ах</w:t>
            </w:r>
            <w:r w:rsidRPr="00E140BD">
              <w:rPr>
                <w:rStyle w:val="25"/>
                <w:rFonts w:asciiTheme="minorBidi" w:hAnsiTheme="minorBidi" w:cstheme="minorBidi"/>
                <w:lang w:val="ru-RU"/>
              </w:rPr>
              <w:t>. Они включают отчеты компани</w:t>
            </w:r>
            <w:r w:rsidR="1A3AC933" w:rsidRPr="00393D5B">
              <w:rPr>
                <w:rStyle w:val="25"/>
                <w:rFonts w:asciiTheme="minorBidi" w:hAnsiTheme="minorBidi" w:cstheme="minorBidi"/>
                <w:lang w:val="ru-RU"/>
              </w:rPr>
              <w:t>й</w:t>
            </w:r>
            <w:r w:rsidRPr="00393D5B">
              <w:rPr>
                <w:rStyle w:val="25"/>
                <w:rFonts w:asciiTheme="minorBidi" w:hAnsiTheme="minorBidi" w:cstheme="minorBidi"/>
                <w:lang w:val="ru-RU"/>
              </w:rPr>
              <w:t>, пресс-релизы, пояснительные записки, технические статьи, анонсы в</w:t>
            </w:r>
            <w:r w:rsidR="0A6F5171" w:rsidRPr="51DE1806">
              <w:rPr>
                <w:rStyle w:val="25"/>
                <w:rFonts w:asciiTheme="minorBidi" w:hAnsiTheme="minorBidi" w:cstheme="minorBidi"/>
              </w:rPr>
              <w:t> </w:t>
            </w:r>
            <w:r w:rsidRPr="00D43F84">
              <w:rPr>
                <w:rStyle w:val="25"/>
                <w:rFonts w:asciiTheme="minorBidi" w:hAnsiTheme="minorBidi" w:cstheme="minorBidi"/>
                <w:lang w:val="ru-RU"/>
              </w:rPr>
              <w:t>социальных сетях, публикации на веб-сайте и публичные презентации</w:t>
            </w:r>
            <w:r w:rsidR="4402A5AD" w:rsidRPr="00925538">
              <w:rPr>
                <w:rStyle w:val="25"/>
                <w:rFonts w:asciiTheme="minorBidi" w:hAnsiTheme="minorBidi" w:cstheme="minorBidi"/>
                <w:lang w:val="ru-RU"/>
              </w:rPr>
              <w:t xml:space="preserve">, но не </w:t>
            </w:r>
            <w:r w:rsidR="4402A5AD" w:rsidRPr="00E1792A">
              <w:rPr>
                <w:rStyle w:val="25"/>
                <w:rFonts w:asciiTheme="minorBidi" w:hAnsiTheme="minorBidi" w:cstheme="minorBidi"/>
                <w:lang w:val="ru-RU"/>
              </w:rPr>
              <w:t>ограничиваются ими</w:t>
            </w:r>
            <w:r w:rsidRPr="00E1792A">
              <w:rPr>
                <w:rStyle w:val="25"/>
                <w:rFonts w:asciiTheme="minorBidi" w:hAnsiTheme="minorBidi" w:cstheme="minorBidi"/>
                <w:lang w:val="ru-RU"/>
              </w:rPr>
              <w:t>.</w:t>
            </w:r>
          </w:p>
          <w:p w14:paraId="4A4B7C2E" w14:textId="07F3F89C" w:rsidR="007E4768" w:rsidRPr="00715B74" w:rsidRDefault="35B44E12" w:rsidP="52EA67F8">
            <w:pPr>
              <w:ind w:left="590" w:right="58"/>
              <w:jc w:val="both"/>
              <w:rPr>
                <w:rStyle w:val="25"/>
                <w:rFonts w:asciiTheme="minorBidi" w:hAnsiTheme="minorBidi" w:cstheme="minorBidi"/>
                <w:b w:val="0"/>
                <w:bCs w:val="0"/>
                <w:lang w:val="ru"/>
              </w:rPr>
            </w:pPr>
            <w:r w:rsidRPr="00E1792A">
              <w:rPr>
                <w:rStyle w:val="25"/>
                <w:rFonts w:asciiTheme="minorBidi" w:hAnsiTheme="minorBidi" w:cstheme="minorBidi"/>
                <w:b w:val="0"/>
                <w:bCs w:val="0"/>
                <w:lang w:val="ru-RU"/>
              </w:rPr>
              <w:t xml:space="preserve">Отчеты, разработанные в соответствии с требованиями государственного </w:t>
            </w:r>
            <w:r w:rsidR="0231BD18" w:rsidRPr="00E1792A">
              <w:rPr>
                <w:rStyle w:val="25"/>
                <w:rFonts w:asciiTheme="minorBidi" w:hAnsiTheme="minorBidi" w:cstheme="minorBidi"/>
                <w:b w:val="0"/>
                <w:bCs w:val="0"/>
                <w:lang w:val="ru-RU"/>
              </w:rPr>
              <w:t xml:space="preserve">российского </w:t>
            </w:r>
            <w:r w:rsidRPr="00E1792A">
              <w:rPr>
                <w:rStyle w:val="25"/>
                <w:rFonts w:asciiTheme="minorBidi" w:hAnsiTheme="minorBidi" w:cstheme="minorBidi"/>
                <w:b w:val="0"/>
                <w:bCs w:val="0"/>
                <w:lang w:val="ru-RU"/>
              </w:rPr>
              <w:t xml:space="preserve">регулирования, составляемые с использованием российской системы классификации не рассматриваются как Публичные Отчеты </w:t>
            </w:r>
            <w:r w:rsidR="0231BD18" w:rsidRPr="00E1792A">
              <w:rPr>
                <w:rStyle w:val="25"/>
                <w:rFonts w:asciiTheme="minorBidi" w:hAnsiTheme="minorBidi" w:cstheme="minorBidi"/>
                <w:b w:val="0"/>
                <w:bCs w:val="0"/>
                <w:lang w:val="ru-RU"/>
              </w:rPr>
              <w:t>в рамках кодекса</w:t>
            </w:r>
            <w:r w:rsidR="32474360" w:rsidRPr="00E1792A">
              <w:rPr>
                <w:rStyle w:val="25"/>
                <w:rFonts w:asciiTheme="minorBidi" w:hAnsiTheme="minorBidi" w:cstheme="minorBidi"/>
                <w:b w:val="0"/>
                <w:bCs w:val="0"/>
                <w:lang w:val="ru-RU"/>
              </w:rPr>
              <w:t xml:space="preserve"> МИРР</w:t>
            </w:r>
            <w:r w:rsidR="0231BD18" w:rsidRPr="00E1792A">
              <w:rPr>
                <w:rStyle w:val="25"/>
                <w:rFonts w:asciiTheme="minorBidi" w:hAnsiTheme="minorBidi" w:cstheme="minorBidi"/>
                <w:b w:val="0"/>
                <w:bCs w:val="0"/>
                <w:lang w:val="ru-RU"/>
              </w:rPr>
              <w:t xml:space="preserve"> </w:t>
            </w:r>
            <w:r w:rsidRPr="00E1792A">
              <w:rPr>
                <w:rStyle w:val="25"/>
                <w:rFonts w:asciiTheme="minorBidi" w:hAnsiTheme="minorBidi" w:cstheme="minorBidi"/>
                <w:b w:val="0"/>
                <w:bCs w:val="0"/>
                <w:lang w:val="ru-RU"/>
              </w:rPr>
              <w:t>и, как правило, не публикуются.</w:t>
            </w:r>
          </w:p>
          <w:p w14:paraId="07F3D0F6" w14:textId="4E9CD2FB" w:rsidR="007E4768" w:rsidRPr="00715B74" w:rsidRDefault="007E4768" w:rsidP="00432210">
            <w:pPr>
              <w:pStyle w:val="27"/>
              <w:widowControl/>
              <w:rPr>
                <w:lang w:val="ru"/>
              </w:rPr>
            </w:pPr>
          </w:p>
        </w:tc>
      </w:tr>
      <w:tr w:rsidR="003014F7" w:rsidRPr="00715B74" w14:paraId="2D07590C" w14:textId="77777777" w:rsidTr="51DE1806">
        <w:tc>
          <w:tcPr>
            <w:tcW w:w="1686" w:type="dxa"/>
            <w:vMerge w:val="restart"/>
            <w:tcBorders>
              <w:top w:val="single" w:sz="4" w:space="0" w:color="auto"/>
              <w:left w:val="single" w:sz="4" w:space="0" w:color="auto"/>
            </w:tcBorders>
            <w:shd w:val="clear" w:color="auto" w:fill="D2C46C"/>
          </w:tcPr>
          <w:p w14:paraId="48A657F5" w14:textId="77777777" w:rsidR="003014F7"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082" w:type="dxa"/>
            <w:tcBorders>
              <w:left w:val="single" w:sz="4" w:space="0" w:color="auto"/>
            </w:tcBorders>
            <w:shd w:val="clear" w:color="auto" w:fill="FFFFFF" w:themeFill="background1"/>
          </w:tcPr>
          <w:p w14:paraId="30892806" w14:textId="20BEFE3D" w:rsidR="003014F7" w:rsidRPr="00E1792A" w:rsidRDefault="7DADC80E" w:rsidP="00BB3F0A">
            <w:pPr>
              <w:pStyle w:val="27"/>
              <w:widowControl/>
              <w:rPr>
                <w:lang w:val="en-US"/>
              </w:rPr>
            </w:pPr>
            <w:r w:rsidRPr="00E1792A">
              <w:rPr>
                <w:lang w:val="en-US"/>
              </w:rPr>
              <w:t>2.</w:t>
            </w:r>
            <w:r w:rsidR="0020631F">
              <w:rPr>
                <w:lang w:val="en-US"/>
              </w:rPr>
              <w:t>8</w:t>
            </w:r>
            <w:r w:rsidR="0020631F" w:rsidRPr="00E1792A">
              <w:rPr>
                <w:lang w:val="en-US"/>
              </w:rPr>
              <w:t xml:space="preserve"> </w:t>
            </w:r>
            <w:r w:rsidR="003014F7" w:rsidRPr="00E1792A">
              <w:rPr>
                <w:lang w:val="en-US"/>
              </w:rPr>
              <w:tab/>
            </w:r>
            <w:r w:rsidRPr="00E1792A">
              <w:rPr>
                <w:lang w:val="en-US"/>
              </w:rPr>
              <w:t>Public Reports include but are not limited to company annual reports, quarterly reports and other reports to regulatory authorities, or as required by law.</w:t>
            </w:r>
          </w:p>
        </w:tc>
        <w:tc>
          <w:tcPr>
            <w:tcW w:w="4151" w:type="dxa"/>
            <w:shd w:val="clear" w:color="auto" w:fill="FFFFFF" w:themeFill="background1"/>
          </w:tcPr>
          <w:p w14:paraId="18D135BD" w14:textId="5CB1CB3D" w:rsidR="003014F7" w:rsidRPr="004C5107" w:rsidRDefault="7DADC80E" w:rsidP="00B025AC">
            <w:pPr>
              <w:pStyle w:val="27"/>
              <w:widowControl/>
            </w:pPr>
            <w:r>
              <w:t>2.</w:t>
            </w:r>
            <w:r w:rsidR="7C90F128">
              <w:t>8</w:t>
            </w:r>
            <w:r>
              <w:t xml:space="preserve"> </w:t>
            </w:r>
            <w:r w:rsidR="003014F7">
              <w:tab/>
            </w:r>
            <w:r>
              <w:t>Публичные отчеты включают, помимо прочего, годовые отчеты компании, квартальные отчеты и</w:t>
            </w:r>
            <w:r w:rsidR="7C90F128">
              <w:t xml:space="preserve"> </w:t>
            </w:r>
            <w:r>
              <w:t>другие отчеты, которые предоставляются в органы нормативно-правового регулирования или в</w:t>
            </w:r>
            <w:r w:rsidR="7C90F128">
              <w:t xml:space="preserve"> </w:t>
            </w:r>
            <w:r>
              <w:t>установленном законодательством порядке.</w:t>
            </w:r>
          </w:p>
        </w:tc>
      </w:tr>
      <w:tr w:rsidR="003014F7" w:rsidRPr="00715B74" w14:paraId="3EED8876" w14:textId="77777777" w:rsidTr="51DE1806">
        <w:tc>
          <w:tcPr>
            <w:tcW w:w="1686" w:type="dxa"/>
            <w:vMerge/>
          </w:tcPr>
          <w:p w14:paraId="0DEFDC7B" w14:textId="77777777" w:rsidR="003014F7" w:rsidRPr="004C5107" w:rsidRDefault="003014F7" w:rsidP="00B025AC">
            <w:pPr>
              <w:widowControl/>
              <w:spacing w:before="20" w:after="20" w:line="264" w:lineRule="auto"/>
              <w:ind w:left="57" w:right="57"/>
              <w:rPr>
                <w:rFonts w:asciiTheme="minorBidi" w:hAnsiTheme="minorBidi" w:cstheme="minorBidi"/>
                <w:sz w:val="10"/>
                <w:szCs w:val="10"/>
              </w:rPr>
            </w:pPr>
          </w:p>
        </w:tc>
        <w:tc>
          <w:tcPr>
            <w:tcW w:w="4082" w:type="dxa"/>
            <w:tcBorders>
              <w:left w:val="single" w:sz="4" w:space="0" w:color="auto"/>
            </w:tcBorders>
            <w:shd w:val="clear" w:color="auto" w:fill="FFFFFF" w:themeFill="background1"/>
          </w:tcPr>
          <w:p w14:paraId="45EA1A39" w14:textId="69C0E2EE" w:rsidR="003014F7" w:rsidRPr="00E1792A" w:rsidRDefault="7DADC80E" w:rsidP="00BB3F0A">
            <w:pPr>
              <w:pStyle w:val="27"/>
              <w:widowControl/>
              <w:rPr>
                <w:lang w:val="en-US"/>
              </w:rPr>
            </w:pPr>
            <w:r w:rsidRPr="00E1792A">
              <w:rPr>
                <w:lang w:val="en-US"/>
              </w:rPr>
              <w:t>2.</w:t>
            </w:r>
            <w:r w:rsidR="0020631F">
              <w:rPr>
                <w:lang w:val="en-US"/>
              </w:rPr>
              <w:t>9</w:t>
            </w:r>
            <w:r w:rsidR="0020631F" w:rsidRPr="00E1792A">
              <w:rPr>
                <w:lang w:val="en-US"/>
              </w:rPr>
              <w:t xml:space="preserve"> </w:t>
            </w:r>
            <w:r w:rsidR="003014F7" w:rsidRPr="00E1792A">
              <w:rPr>
                <w:lang w:val="en-US"/>
              </w:rPr>
              <w:tab/>
            </w:r>
            <w:r w:rsidRPr="00E1792A">
              <w:rPr>
                <w:lang w:val="en-US"/>
              </w:rPr>
              <w:t xml:space="preserve">The reporting and disclosure requirements addressed in the </w:t>
            </w:r>
            <w:r w:rsidR="00D27DF7">
              <w:rPr>
                <w:rFonts w:cs="Arial"/>
                <w:lang w:val="en-US"/>
              </w:rPr>
              <w:t>MIRR Code</w:t>
            </w:r>
            <w:r w:rsidRPr="00E1792A">
              <w:rPr>
                <w:lang w:val="en-US"/>
              </w:rPr>
              <w:t xml:space="preserve"> apply equally to all publicly released company information in the form of postings on company web sites, social media, press releases and briefings for shareholders, stockbrokers and investment analysts.</w:t>
            </w:r>
          </w:p>
        </w:tc>
        <w:tc>
          <w:tcPr>
            <w:tcW w:w="4151" w:type="dxa"/>
            <w:shd w:val="clear" w:color="auto" w:fill="FFFFFF" w:themeFill="background1"/>
          </w:tcPr>
          <w:p w14:paraId="40FCD7BF" w14:textId="1CE05205" w:rsidR="003014F7" w:rsidRPr="004C5107" w:rsidRDefault="738F9DD4" w:rsidP="00B025AC">
            <w:pPr>
              <w:pStyle w:val="27"/>
              <w:widowControl/>
            </w:pPr>
            <w:r>
              <w:t>2.</w:t>
            </w:r>
            <w:r w:rsidR="7ACEBC5A">
              <w:t>9</w:t>
            </w:r>
            <w:r>
              <w:t xml:space="preserve"> </w:t>
            </w:r>
            <w:r w:rsidR="003014F7">
              <w:tab/>
            </w:r>
            <w:r>
              <w:t>Требования к отчетности и</w:t>
            </w:r>
            <w:r w:rsidR="13953C9F">
              <w:t> </w:t>
            </w:r>
            <w:r>
              <w:t xml:space="preserve">раскрытию информации, изложенные в </w:t>
            </w:r>
            <w:r w:rsidR="12457044">
              <w:t>Кодексе</w:t>
            </w:r>
            <w:r w:rsidR="32474360">
              <w:t xml:space="preserve"> МИРР</w:t>
            </w:r>
            <w:r>
              <w:t>, в равной степени применяются ко всей публичной информации, которую компания размещает на веб-сайтах, в социальных сетях и пресс-релизах, а также к брифингам для акционеров, биржевых брокеров и</w:t>
            </w:r>
            <w:r w:rsidR="16DB72A2">
              <w:t xml:space="preserve"> </w:t>
            </w:r>
            <w:r>
              <w:t>аналитиков в области инвестиций.</w:t>
            </w:r>
          </w:p>
        </w:tc>
      </w:tr>
      <w:tr w:rsidR="003014F7" w:rsidRPr="00715B74" w14:paraId="1A89931F" w14:textId="77777777" w:rsidTr="51DE1806">
        <w:tc>
          <w:tcPr>
            <w:tcW w:w="1686" w:type="dxa"/>
            <w:vMerge/>
          </w:tcPr>
          <w:p w14:paraId="3998FB0C" w14:textId="77777777" w:rsidR="003014F7" w:rsidRPr="004C5107" w:rsidRDefault="003014F7" w:rsidP="00B025AC">
            <w:pPr>
              <w:widowControl/>
              <w:spacing w:before="20" w:after="20" w:line="264" w:lineRule="auto"/>
              <w:ind w:left="57" w:right="57"/>
              <w:rPr>
                <w:rFonts w:asciiTheme="minorBidi" w:hAnsiTheme="minorBidi" w:cstheme="minorBidi"/>
                <w:sz w:val="10"/>
                <w:szCs w:val="10"/>
              </w:rPr>
            </w:pPr>
          </w:p>
        </w:tc>
        <w:tc>
          <w:tcPr>
            <w:tcW w:w="4082" w:type="dxa"/>
            <w:tcBorders>
              <w:left w:val="single" w:sz="4" w:space="0" w:color="auto"/>
            </w:tcBorders>
            <w:shd w:val="clear" w:color="auto" w:fill="FFFFFF" w:themeFill="background1"/>
          </w:tcPr>
          <w:p w14:paraId="3CE3CF94" w14:textId="1B9CD057" w:rsidR="003014F7" w:rsidRPr="00E1792A" w:rsidRDefault="7DADC80E" w:rsidP="00BB3F0A">
            <w:pPr>
              <w:pStyle w:val="27"/>
              <w:widowControl/>
              <w:rPr>
                <w:lang w:val="en-US"/>
              </w:rPr>
            </w:pPr>
            <w:r w:rsidRPr="00E1792A">
              <w:rPr>
                <w:lang w:val="en-US"/>
              </w:rPr>
              <w:t>2.1</w:t>
            </w:r>
            <w:r w:rsidR="0020631F">
              <w:rPr>
                <w:lang w:val="en-US"/>
              </w:rPr>
              <w:t>0</w:t>
            </w:r>
            <w:r w:rsidRPr="00E1792A">
              <w:rPr>
                <w:lang w:val="en-US"/>
              </w:rPr>
              <w:t xml:space="preserve"> </w:t>
            </w:r>
            <w:r w:rsidR="003014F7" w:rsidRPr="00E1792A">
              <w:rPr>
                <w:lang w:val="en-US"/>
              </w:rPr>
              <w:tab/>
            </w:r>
            <w:r w:rsidRPr="00E1792A">
              <w:rPr>
                <w:lang w:val="en-US"/>
              </w:rPr>
              <w:t xml:space="preserve">The </w:t>
            </w:r>
            <w:r w:rsidR="00D27DF7">
              <w:rPr>
                <w:rFonts w:cs="Arial"/>
                <w:lang w:val="en-US"/>
              </w:rPr>
              <w:t>MIRR Code</w:t>
            </w:r>
            <w:r w:rsidRPr="00E1792A">
              <w:rPr>
                <w:lang w:val="en-US"/>
              </w:rPr>
              <w:t xml:space="preserve"> also applies to any reporting of Exploration Targets, Exploration Results and/or Mineral Resources and Mineral Reserves and made publicly available for other </w:t>
            </w:r>
            <w:r w:rsidRPr="00E1792A">
              <w:rPr>
                <w:lang w:val="en-US"/>
              </w:rPr>
              <w:lastRenderedPageBreak/>
              <w:t>purposes, such as those contained in:</w:t>
            </w:r>
          </w:p>
        </w:tc>
        <w:tc>
          <w:tcPr>
            <w:tcW w:w="4151" w:type="dxa"/>
            <w:shd w:val="clear" w:color="auto" w:fill="FFFFFF" w:themeFill="background1"/>
          </w:tcPr>
          <w:p w14:paraId="0A9F40E7" w14:textId="518FF929" w:rsidR="003014F7" w:rsidRPr="004C5107" w:rsidRDefault="07D6335E" w:rsidP="00432210">
            <w:pPr>
              <w:pStyle w:val="27"/>
              <w:widowControl/>
            </w:pPr>
            <w:r>
              <w:lastRenderedPageBreak/>
              <w:t>2.1</w:t>
            </w:r>
            <w:r w:rsidR="77F137DA">
              <w:t>0</w:t>
            </w:r>
            <w:r>
              <w:t xml:space="preserve"> </w:t>
            </w:r>
            <w:r w:rsidR="003014F7">
              <w:tab/>
            </w:r>
            <w:r w:rsidR="4E2D1F85">
              <w:t>Кодекс</w:t>
            </w:r>
            <w:r w:rsidR="7BA8BF95">
              <w:t xml:space="preserve"> МИРР</w:t>
            </w:r>
            <w:r>
              <w:t xml:space="preserve"> также применяется к любой отчетности о </w:t>
            </w:r>
            <w:r w:rsidR="77F137DA">
              <w:t>П</w:t>
            </w:r>
            <w:r>
              <w:t xml:space="preserve">рогнозном </w:t>
            </w:r>
            <w:r w:rsidR="77F137DA">
              <w:t>П</w:t>
            </w:r>
            <w:r>
              <w:t xml:space="preserve">отенциале, </w:t>
            </w:r>
            <w:r w:rsidR="428D55C3">
              <w:t>Р</w:t>
            </w:r>
            <w:r>
              <w:t xml:space="preserve">езультатах </w:t>
            </w:r>
            <w:r w:rsidR="77F137DA">
              <w:t>ГРР,</w:t>
            </w:r>
            <w:r>
              <w:t xml:space="preserve"> </w:t>
            </w:r>
            <w:r w:rsidR="7C2C4375">
              <w:t>Минераль</w:t>
            </w:r>
            <w:r w:rsidR="7096020A">
              <w:t>ных Р</w:t>
            </w:r>
            <w:r>
              <w:t>есурсах и</w:t>
            </w:r>
            <w:r w:rsidR="77F137DA">
              <w:t xml:space="preserve">/или </w:t>
            </w:r>
            <w:r w:rsidR="7C2C4375">
              <w:t>Минераль</w:t>
            </w:r>
            <w:r w:rsidR="7096020A">
              <w:t>ных</w:t>
            </w:r>
            <w:r w:rsidR="4E2D1F85">
              <w:t xml:space="preserve"> </w:t>
            </w:r>
            <w:r w:rsidR="5CB9B8C7">
              <w:t>З</w:t>
            </w:r>
            <w:r>
              <w:t>апасах и</w:t>
            </w:r>
            <w:r w:rsidR="77F137DA">
              <w:t xml:space="preserve"> </w:t>
            </w:r>
            <w:r>
              <w:t xml:space="preserve">публикуется в открытом доступе </w:t>
            </w:r>
            <w:r>
              <w:lastRenderedPageBreak/>
              <w:t xml:space="preserve">для других целей, </w:t>
            </w:r>
            <w:proofErr w:type="gramStart"/>
            <w:r>
              <w:t>например</w:t>
            </w:r>
            <w:proofErr w:type="gramEnd"/>
            <w:r>
              <w:t xml:space="preserve"> содержащихся:</w:t>
            </w:r>
          </w:p>
        </w:tc>
      </w:tr>
      <w:tr w:rsidR="003014F7" w:rsidRPr="00B74811" w14:paraId="60A7CB67" w14:textId="77777777" w:rsidTr="51DE1806">
        <w:tc>
          <w:tcPr>
            <w:tcW w:w="1686" w:type="dxa"/>
            <w:vMerge/>
          </w:tcPr>
          <w:p w14:paraId="2ADDBE64" w14:textId="77777777" w:rsidR="003014F7" w:rsidRPr="004C5107" w:rsidRDefault="003014F7" w:rsidP="00B025AC">
            <w:pPr>
              <w:widowControl/>
              <w:spacing w:before="20" w:after="20" w:line="264" w:lineRule="auto"/>
              <w:ind w:left="57" w:right="57"/>
              <w:rPr>
                <w:rFonts w:asciiTheme="minorBidi" w:hAnsiTheme="minorBidi" w:cstheme="minorBidi"/>
                <w:sz w:val="10"/>
                <w:szCs w:val="10"/>
              </w:rPr>
            </w:pPr>
          </w:p>
        </w:tc>
        <w:tc>
          <w:tcPr>
            <w:tcW w:w="4082" w:type="dxa"/>
            <w:tcBorders>
              <w:left w:val="single" w:sz="4" w:space="0" w:color="auto"/>
            </w:tcBorders>
            <w:shd w:val="clear" w:color="auto" w:fill="FFFFFF" w:themeFill="background1"/>
          </w:tcPr>
          <w:p w14:paraId="17DDC9AA" w14:textId="77777777" w:rsidR="003014F7" w:rsidRPr="00435265" w:rsidRDefault="7DADC80E"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Environmental statements;</w:t>
            </w:r>
          </w:p>
          <w:p w14:paraId="328E2F3D" w14:textId="77777777" w:rsidR="003014F7" w:rsidRPr="00435265" w:rsidRDefault="7DADC80E" w:rsidP="2834289A">
            <w:pPr>
              <w:pStyle w:val="210"/>
              <w:widowControl/>
              <w:numPr>
                <w:ilvl w:val="0"/>
                <w:numId w:val="4"/>
              </w:numPr>
              <w:shd w:val="clear" w:color="auto" w:fill="auto"/>
              <w:tabs>
                <w:tab w:val="left" w:pos="360"/>
              </w:tabs>
              <w:spacing w:line="264" w:lineRule="auto"/>
              <w:ind w:left="1487" w:right="57" w:hanging="425"/>
              <w:rPr>
                <w:rFonts w:asciiTheme="minorBidi" w:hAnsiTheme="minorBidi" w:cstheme="minorBidi"/>
              </w:rPr>
            </w:pPr>
            <w:r w:rsidRPr="51DE1806">
              <w:rPr>
                <w:rFonts w:asciiTheme="minorBidi" w:hAnsiTheme="minorBidi" w:cstheme="minorBidi"/>
              </w:rPr>
              <w:t>Information memoranda,</w:t>
            </w:r>
          </w:p>
          <w:p w14:paraId="13B6FEA5" w14:textId="77777777" w:rsidR="003014F7" w:rsidRPr="00435265" w:rsidRDefault="7DADC80E"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Expert Reports; and,</w:t>
            </w:r>
          </w:p>
          <w:p w14:paraId="6E53BE5B" w14:textId="77777777" w:rsidR="003014F7" w:rsidRPr="00435265" w:rsidRDefault="7DADC80E" w:rsidP="2834289A">
            <w:pPr>
              <w:pStyle w:val="210"/>
              <w:widowControl/>
              <w:numPr>
                <w:ilvl w:val="0"/>
                <w:numId w:val="4"/>
              </w:numPr>
              <w:shd w:val="clear" w:color="auto" w:fill="auto"/>
              <w:tabs>
                <w:tab w:val="left" w:pos="346"/>
              </w:tabs>
              <w:spacing w:line="264" w:lineRule="auto"/>
              <w:ind w:left="1487" w:right="57" w:hanging="425"/>
              <w:rPr>
                <w:rFonts w:asciiTheme="minorBidi" w:hAnsiTheme="minorBidi" w:cstheme="minorBidi"/>
              </w:rPr>
            </w:pPr>
            <w:r w:rsidRPr="51DE1806">
              <w:rPr>
                <w:rFonts w:asciiTheme="minorBidi" w:hAnsiTheme="minorBidi" w:cstheme="minorBidi"/>
              </w:rPr>
              <w:t>Technical papers.</w:t>
            </w:r>
          </w:p>
        </w:tc>
        <w:tc>
          <w:tcPr>
            <w:tcW w:w="4151" w:type="dxa"/>
            <w:shd w:val="clear" w:color="auto" w:fill="FFFFFF" w:themeFill="background1"/>
          </w:tcPr>
          <w:p w14:paraId="1DBA8EAA" w14:textId="082FDBE2" w:rsidR="003014F7" w:rsidRPr="004C5107" w:rsidRDefault="7DADC80E"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в отчетности о</w:t>
            </w:r>
            <w:r w:rsidR="6EC62D69" w:rsidRPr="51DE1806">
              <w:rPr>
                <w:rFonts w:asciiTheme="minorBidi" w:hAnsiTheme="minorBidi" w:cstheme="minorBidi"/>
              </w:rPr>
              <w:t xml:space="preserve"> </w:t>
            </w:r>
            <w:r w:rsidRPr="51DE1806">
              <w:rPr>
                <w:rFonts w:asciiTheme="minorBidi" w:hAnsiTheme="minorBidi" w:cstheme="minorBidi"/>
              </w:rPr>
              <w:t>воздействии на окружающую среду;</w:t>
            </w:r>
          </w:p>
          <w:p w14:paraId="18FFCEED" w14:textId="77777777" w:rsidR="003014F7" w:rsidRPr="00B74811" w:rsidRDefault="7DADC80E" w:rsidP="2834289A">
            <w:pPr>
              <w:pStyle w:val="210"/>
              <w:widowControl/>
              <w:numPr>
                <w:ilvl w:val="0"/>
                <w:numId w:val="4"/>
              </w:numPr>
              <w:shd w:val="clear" w:color="auto" w:fill="auto"/>
              <w:tabs>
                <w:tab w:val="left" w:pos="360"/>
              </w:tabs>
              <w:spacing w:line="264" w:lineRule="auto"/>
              <w:ind w:left="1487" w:right="57" w:hanging="425"/>
              <w:rPr>
                <w:rFonts w:asciiTheme="minorBidi" w:hAnsiTheme="minorBidi" w:cstheme="minorBidi"/>
              </w:rPr>
            </w:pPr>
            <w:r w:rsidRPr="51DE1806">
              <w:rPr>
                <w:rFonts w:asciiTheme="minorBidi" w:hAnsiTheme="minorBidi" w:cstheme="minorBidi"/>
              </w:rPr>
              <w:t>пояснительных записках;</w:t>
            </w:r>
          </w:p>
          <w:p w14:paraId="28B2124C" w14:textId="77777777" w:rsidR="003014F7" w:rsidRPr="00B74811" w:rsidRDefault="7DADC80E"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экспертных заключениях;</w:t>
            </w:r>
          </w:p>
          <w:p w14:paraId="5274A9ED" w14:textId="77777777" w:rsidR="003014F7" w:rsidRPr="00B74811" w:rsidRDefault="7DADC80E" w:rsidP="2834289A">
            <w:pPr>
              <w:pStyle w:val="210"/>
              <w:widowControl/>
              <w:numPr>
                <w:ilvl w:val="0"/>
                <w:numId w:val="4"/>
              </w:numPr>
              <w:shd w:val="clear" w:color="auto" w:fill="auto"/>
              <w:tabs>
                <w:tab w:val="left" w:pos="346"/>
              </w:tabs>
              <w:spacing w:line="264" w:lineRule="auto"/>
              <w:ind w:left="1487" w:right="57" w:hanging="425"/>
              <w:rPr>
                <w:rFonts w:asciiTheme="minorBidi" w:hAnsiTheme="minorBidi" w:cstheme="minorBidi"/>
              </w:rPr>
            </w:pPr>
            <w:r w:rsidRPr="51DE1806">
              <w:rPr>
                <w:rFonts w:asciiTheme="minorBidi" w:hAnsiTheme="minorBidi" w:cstheme="minorBidi"/>
              </w:rPr>
              <w:t>технических статьях.</w:t>
            </w:r>
          </w:p>
        </w:tc>
      </w:tr>
      <w:tr w:rsidR="009E2186" w:rsidRPr="00715B74" w14:paraId="4BB81555" w14:textId="77777777" w:rsidTr="51DE1806">
        <w:tc>
          <w:tcPr>
            <w:tcW w:w="1686" w:type="dxa"/>
            <w:vMerge w:val="restart"/>
            <w:tcBorders>
              <w:top w:val="single" w:sz="4" w:space="0" w:color="auto"/>
              <w:left w:val="single" w:sz="4" w:space="0" w:color="auto"/>
            </w:tcBorders>
            <w:shd w:val="clear" w:color="auto" w:fill="BADEE3"/>
          </w:tcPr>
          <w:p w14:paraId="2033143F" w14:textId="6BB7CDF9" w:rsidR="009E2186" w:rsidRPr="00B74811" w:rsidRDefault="75D6BDE7"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4638B081"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082" w:type="dxa"/>
            <w:tcBorders>
              <w:left w:val="single" w:sz="4" w:space="0" w:color="auto"/>
            </w:tcBorders>
            <w:shd w:val="clear" w:color="auto" w:fill="FFFFFF" w:themeFill="background1"/>
          </w:tcPr>
          <w:p w14:paraId="629C88F4"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Of particular concern should be postings made using social media where it </w:t>
            </w:r>
            <w:proofErr w:type="gramStart"/>
            <w:r w:rsidRPr="51DE1806">
              <w:rPr>
                <w:rStyle w:val="29pt1"/>
                <w:rFonts w:asciiTheme="minorBidi" w:hAnsiTheme="minorBidi" w:cstheme="minorBidi"/>
                <w:b w:val="0"/>
                <w:bCs w:val="0"/>
                <w:sz w:val="20"/>
                <w:szCs w:val="20"/>
              </w:rPr>
              <w:t>may be inferred</w:t>
            </w:r>
            <w:proofErr w:type="gramEnd"/>
            <w:r w:rsidRPr="51DE1806">
              <w:rPr>
                <w:rStyle w:val="29pt1"/>
                <w:rFonts w:asciiTheme="minorBidi" w:hAnsiTheme="minorBidi" w:cstheme="minorBidi"/>
                <w:b w:val="0"/>
                <w:bCs w:val="0"/>
                <w:sz w:val="20"/>
                <w:szCs w:val="20"/>
              </w:rPr>
              <w:t xml:space="preserve"> that the information being released comprises a Public Report.</w:t>
            </w:r>
          </w:p>
        </w:tc>
        <w:tc>
          <w:tcPr>
            <w:tcW w:w="4151" w:type="dxa"/>
            <w:shd w:val="clear" w:color="auto" w:fill="FFFFFF" w:themeFill="background1"/>
          </w:tcPr>
          <w:p w14:paraId="2A3EF134" w14:textId="0EBB3E13" w:rsidR="009E2186" w:rsidRPr="004C5107" w:rsidRDefault="75D6BDE7" w:rsidP="00432210">
            <w:pPr>
              <w:pStyle w:val="35"/>
              <w:widowControl/>
              <w:rPr>
                <w:b/>
                <w:bCs/>
              </w:rPr>
            </w:pPr>
            <w:r w:rsidRPr="00D43F84">
              <w:rPr>
                <w:rStyle w:val="29pt1"/>
                <w:rFonts w:asciiTheme="minorBidi" w:hAnsiTheme="minorBidi" w:cstheme="minorBidi"/>
                <w:b w:val="0"/>
                <w:bCs w:val="0"/>
                <w:sz w:val="20"/>
                <w:szCs w:val="20"/>
                <w:lang w:val="ru-RU"/>
              </w:rPr>
              <w:t>Особое беспокойство должны вызывать такие публикации в</w:t>
            </w:r>
            <w:r w:rsidR="6EC62D69" w:rsidRPr="00925538">
              <w:rPr>
                <w:rStyle w:val="29pt1"/>
                <w:rFonts w:asciiTheme="minorBidi" w:hAnsiTheme="minorBidi" w:cstheme="minorBidi"/>
                <w:b w:val="0"/>
                <w:bCs w:val="0"/>
                <w:sz w:val="20"/>
                <w:szCs w:val="20"/>
                <w:lang w:val="ru-RU"/>
              </w:rPr>
              <w:t xml:space="preserve"> </w:t>
            </w:r>
            <w:r w:rsidRPr="00925538">
              <w:rPr>
                <w:rStyle w:val="29pt1"/>
                <w:rFonts w:asciiTheme="minorBidi" w:hAnsiTheme="minorBidi" w:cstheme="minorBidi"/>
                <w:b w:val="0"/>
                <w:bCs w:val="0"/>
                <w:sz w:val="20"/>
                <w:szCs w:val="20"/>
                <w:lang w:val="ru-RU"/>
              </w:rPr>
              <w:t xml:space="preserve">социальных сетях, из которых можно сделать вывод, что размещаемая информация содержит </w:t>
            </w:r>
            <w:r w:rsidR="32E1EE34" w:rsidRPr="00925538">
              <w:rPr>
                <w:rStyle w:val="29pt1"/>
                <w:rFonts w:asciiTheme="minorBidi" w:hAnsiTheme="minorBidi" w:cstheme="minorBidi"/>
                <w:b w:val="0"/>
                <w:bCs w:val="0"/>
                <w:sz w:val="20"/>
                <w:szCs w:val="20"/>
                <w:lang w:val="ru-RU"/>
              </w:rPr>
              <w:t>Публичный Отчет</w:t>
            </w:r>
            <w:r w:rsidRPr="00925538">
              <w:rPr>
                <w:rStyle w:val="29pt1"/>
                <w:rFonts w:asciiTheme="minorBidi" w:hAnsiTheme="minorBidi" w:cstheme="minorBidi"/>
                <w:b w:val="0"/>
                <w:bCs w:val="0"/>
                <w:sz w:val="20"/>
                <w:szCs w:val="20"/>
                <w:lang w:val="ru-RU"/>
              </w:rPr>
              <w:t>.</w:t>
            </w:r>
          </w:p>
        </w:tc>
      </w:tr>
      <w:tr w:rsidR="003014F7" w:rsidRPr="00715B74" w14:paraId="5A7E0C42" w14:textId="77777777" w:rsidTr="51DE1806">
        <w:tc>
          <w:tcPr>
            <w:tcW w:w="1686" w:type="dxa"/>
            <w:vMerge/>
          </w:tcPr>
          <w:p w14:paraId="7017359E" w14:textId="77777777" w:rsidR="003014F7" w:rsidRPr="004C5107" w:rsidRDefault="003014F7" w:rsidP="00B025AC">
            <w:pPr>
              <w:widowControl/>
              <w:spacing w:before="20" w:after="20" w:line="264" w:lineRule="auto"/>
              <w:ind w:left="57" w:right="57"/>
              <w:rPr>
                <w:rFonts w:asciiTheme="minorBidi" w:hAnsiTheme="minorBidi" w:cstheme="minorBidi"/>
                <w:sz w:val="10"/>
                <w:szCs w:val="10"/>
              </w:rPr>
            </w:pPr>
          </w:p>
        </w:tc>
        <w:tc>
          <w:tcPr>
            <w:tcW w:w="4082" w:type="dxa"/>
            <w:tcBorders>
              <w:left w:val="single" w:sz="4" w:space="0" w:color="auto"/>
            </w:tcBorders>
            <w:shd w:val="clear" w:color="auto" w:fill="FFFFFF" w:themeFill="background1"/>
          </w:tcPr>
          <w:p w14:paraId="4570E323" w14:textId="77777777" w:rsidR="003014F7" w:rsidRPr="00E1792A" w:rsidRDefault="7DADC80E" w:rsidP="00B025AC">
            <w:pPr>
              <w:pStyle w:val="35"/>
              <w:widowControl/>
              <w:rPr>
                <w:b/>
                <w:bCs/>
                <w:lang w:val="en-US"/>
              </w:rPr>
            </w:pPr>
            <w:r w:rsidRPr="51DE1806">
              <w:rPr>
                <w:rStyle w:val="29pt1"/>
                <w:rFonts w:asciiTheme="minorBidi" w:hAnsiTheme="minorBidi" w:cstheme="minorBidi"/>
                <w:b w:val="0"/>
                <w:bCs w:val="0"/>
                <w:sz w:val="20"/>
                <w:szCs w:val="20"/>
              </w:rPr>
              <w:t>Note that any or all such Public Reports may also be for the purpose of satisfying regulatory requirements.</w:t>
            </w:r>
          </w:p>
        </w:tc>
        <w:tc>
          <w:tcPr>
            <w:tcW w:w="4151" w:type="dxa"/>
            <w:shd w:val="clear" w:color="auto" w:fill="FFFFFF" w:themeFill="background1"/>
          </w:tcPr>
          <w:p w14:paraId="16C68F8F" w14:textId="77777777" w:rsidR="003014F7" w:rsidRPr="004C5107" w:rsidRDefault="7DADC80E" w:rsidP="00B025AC">
            <w:pPr>
              <w:pStyle w:val="35"/>
              <w:widowControl/>
              <w:rPr>
                <w:b/>
                <w:bCs/>
              </w:rPr>
            </w:pPr>
            <w:r w:rsidRPr="00D43F84">
              <w:rPr>
                <w:rStyle w:val="29pt1"/>
                <w:rFonts w:asciiTheme="minorBidi" w:hAnsiTheme="minorBidi" w:cstheme="minorBidi"/>
                <w:b w:val="0"/>
                <w:bCs w:val="0"/>
                <w:sz w:val="20"/>
                <w:szCs w:val="20"/>
                <w:lang w:val="ru-RU"/>
              </w:rPr>
              <w:t>Обратите внимание, что любые такие публичные отчеты могут также быть предназначены для удовлетворения нормативных требований.</w:t>
            </w:r>
          </w:p>
        </w:tc>
      </w:tr>
      <w:tr w:rsidR="003014F7" w:rsidRPr="00715B74" w14:paraId="651F2377" w14:textId="77777777" w:rsidTr="51DE1806">
        <w:tc>
          <w:tcPr>
            <w:tcW w:w="1686" w:type="dxa"/>
            <w:vMerge w:val="restart"/>
            <w:tcBorders>
              <w:top w:val="single" w:sz="4" w:space="0" w:color="auto"/>
              <w:left w:val="single" w:sz="4" w:space="0" w:color="auto"/>
              <w:bottom w:val="single" w:sz="4" w:space="0" w:color="auto"/>
            </w:tcBorders>
            <w:shd w:val="clear" w:color="auto" w:fill="D2C46C"/>
          </w:tcPr>
          <w:p w14:paraId="30A9195E" w14:textId="77777777" w:rsidR="003014F7"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082" w:type="dxa"/>
            <w:tcBorders>
              <w:left w:val="single" w:sz="4" w:space="0" w:color="auto"/>
            </w:tcBorders>
            <w:shd w:val="clear" w:color="auto" w:fill="FFFFFF" w:themeFill="background1"/>
          </w:tcPr>
          <w:p w14:paraId="623EF95F" w14:textId="69F16522" w:rsidR="003014F7" w:rsidRPr="00E1792A" w:rsidRDefault="7DADC80E" w:rsidP="00BB3F0A">
            <w:pPr>
              <w:pStyle w:val="27"/>
              <w:widowControl/>
              <w:rPr>
                <w:lang w:val="en-US"/>
              </w:rPr>
            </w:pPr>
            <w:r w:rsidRPr="00E1792A">
              <w:rPr>
                <w:lang w:val="en-US"/>
              </w:rPr>
              <w:t>2.1</w:t>
            </w:r>
            <w:r w:rsidR="00431092">
              <w:rPr>
                <w:lang w:val="en-US"/>
              </w:rPr>
              <w:t>1</w:t>
            </w:r>
            <w:r w:rsidRPr="00E1792A">
              <w:rPr>
                <w:lang w:val="en-US"/>
              </w:rPr>
              <w:t xml:space="preserve"> </w:t>
            </w:r>
            <w:r w:rsidR="003014F7" w:rsidRPr="00E1792A">
              <w:rPr>
                <w:lang w:val="en-US"/>
              </w:rPr>
              <w:tab/>
            </w:r>
            <w:r w:rsidRPr="00E1792A">
              <w:rPr>
                <w:lang w:val="en-US"/>
              </w:rPr>
              <w:t>For companies issuing annual reports, or other periodic summary reports, all material information relating to Exploration Targets, Exploration Results, Mineral Resources and Mineral Reserves should be included.</w:t>
            </w:r>
          </w:p>
        </w:tc>
        <w:tc>
          <w:tcPr>
            <w:tcW w:w="4151" w:type="dxa"/>
            <w:shd w:val="clear" w:color="auto" w:fill="FFFFFF" w:themeFill="background1"/>
          </w:tcPr>
          <w:p w14:paraId="24F1A3A1" w14:textId="500D87DA" w:rsidR="003014F7" w:rsidRPr="004C5107" w:rsidRDefault="738F9DD4" w:rsidP="00432210">
            <w:pPr>
              <w:pStyle w:val="27"/>
              <w:widowControl/>
            </w:pPr>
            <w:r>
              <w:t>2.1</w:t>
            </w:r>
            <w:r w:rsidR="16DB72A2">
              <w:t>1</w:t>
            </w:r>
            <w:r>
              <w:t xml:space="preserve"> </w:t>
            </w:r>
            <w:r w:rsidR="003014F7">
              <w:tab/>
            </w:r>
            <w:r>
              <w:t>Компаниям, подготавливающим годовые отчеты или другие периодические сводные отчеты, необходимо включить в них всю важную информацию, связанную с</w:t>
            </w:r>
            <w:r w:rsidR="4638B081">
              <w:t> </w:t>
            </w:r>
            <w:r w:rsidR="5AB2F37F">
              <w:t>П</w:t>
            </w:r>
            <w:r>
              <w:t xml:space="preserve">рогнозным </w:t>
            </w:r>
            <w:r w:rsidR="50C396C1">
              <w:t>По</w:t>
            </w:r>
            <w:r>
              <w:t xml:space="preserve">тенциалом, результатами </w:t>
            </w:r>
            <w:r w:rsidR="3722C61F">
              <w:t>ГРР</w:t>
            </w:r>
            <w:r>
              <w:t xml:space="preserve">, </w:t>
            </w:r>
            <w:r w:rsidR="29985201">
              <w:t>Минераль</w:t>
            </w:r>
            <w:r w:rsidR="1D9F656A">
              <w:t xml:space="preserve">ными Ресурсами </w:t>
            </w:r>
            <w:r>
              <w:t xml:space="preserve">или </w:t>
            </w:r>
            <w:r w:rsidR="29985201">
              <w:t>Минераль</w:t>
            </w:r>
            <w:r w:rsidR="1D9F656A">
              <w:t>ными</w:t>
            </w:r>
            <w:r w:rsidR="309410D9">
              <w:t xml:space="preserve"> </w:t>
            </w:r>
            <w:r w:rsidR="29985201">
              <w:t>Запас</w:t>
            </w:r>
            <w:r>
              <w:t>ами.</w:t>
            </w:r>
          </w:p>
        </w:tc>
      </w:tr>
      <w:tr w:rsidR="003014F7" w:rsidRPr="00715B74" w14:paraId="25E8BD03" w14:textId="77777777" w:rsidTr="51DE1806">
        <w:tc>
          <w:tcPr>
            <w:tcW w:w="1686" w:type="dxa"/>
            <w:vMerge/>
          </w:tcPr>
          <w:p w14:paraId="76A06D1C" w14:textId="77777777" w:rsidR="003014F7" w:rsidRPr="004C5107" w:rsidRDefault="003014F7" w:rsidP="00B025AC">
            <w:pPr>
              <w:widowControl/>
              <w:spacing w:before="20" w:after="20" w:line="264" w:lineRule="auto"/>
              <w:ind w:left="57" w:right="57"/>
              <w:rPr>
                <w:rFonts w:asciiTheme="minorBidi" w:hAnsiTheme="minorBidi" w:cstheme="minorBidi"/>
                <w:sz w:val="10"/>
                <w:szCs w:val="10"/>
              </w:rPr>
            </w:pPr>
          </w:p>
        </w:tc>
        <w:tc>
          <w:tcPr>
            <w:tcW w:w="4082" w:type="dxa"/>
            <w:tcBorders>
              <w:left w:val="single" w:sz="4" w:space="0" w:color="auto"/>
            </w:tcBorders>
            <w:shd w:val="clear" w:color="auto" w:fill="FFFFFF" w:themeFill="background1"/>
          </w:tcPr>
          <w:p w14:paraId="0386C60F" w14:textId="04687633" w:rsidR="003014F7" w:rsidRPr="00E1792A" w:rsidRDefault="7DADC80E" w:rsidP="00BB3F0A">
            <w:pPr>
              <w:pStyle w:val="27"/>
              <w:widowControl/>
              <w:rPr>
                <w:lang w:val="en-US"/>
              </w:rPr>
            </w:pPr>
            <w:r w:rsidRPr="00E1792A">
              <w:rPr>
                <w:lang w:val="en-US"/>
              </w:rPr>
              <w:t>2.1</w:t>
            </w:r>
            <w:r w:rsidR="00DB7923">
              <w:rPr>
                <w:lang w:val="en-US"/>
              </w:rPr>
              <w:t>2</w:t>
            </w:r>
            <w:r w:rsidRPr="00E1792A">
              <w:rPr>
                <w:lang w:val="en-US"/>
              </w:rPr>
              <w:t xml:space="preserve"> </w:t>
            </w:r>
            <w:r w:rsidR="003014F7" w:rsidRPr="00E1792A">
              <w:rPr>
                <w:lang w:val="en-US"/>
              </w:rPr>
              <w:tab/>
            </w:r>
            <w:r w:rsidRPr="00E1792A">
              <w:rPr>
                <w:lang w:val="en-US"/>
              </w:rPr>
              <w:t xml:space="preserve">In cases where summary information is presented, the Public Report must clearly state that the information is a summary, and a reference must be provided giving the source and location of the </w:t>
            </w:r>
            <w:r w:rsidR="00D27DF7">
              <w:rPr>
                <w:rFonts w:cs="Arial"/>
                <w:lang w:val="en-US"/>
              </w:rPr>
              <w:t>MIRR Code</w:t>
            </w:r>
            <w:r w:rsidR="006C0665" w:rsidRPr="00BB3F0A" w:rsidDel="006C0665">
              <w:rPr>
                <w:lang w:val="en-US"/>
              </w:rPr>
              <w:t xml:space="preserve"> </w:t>
            </w:r>
            <w:r w:rsidRPr="00E1792A">
              <w:rPr>
                <w:lang w:val="en-US"/>
              </w:rPr>
              <w:t>-compliant Public Reports or public reporting on which the summary is based.</w:t>
            </w:r>
          </w:p>
        </w:tc>
        <w:tc>
          <w:tcPr>
            <w:tcW w:w="4151" w:type="dxa"/>
            <w:shd w:val="clear" w:color="auto" w:fill="FFFFFF" w:themeFill="background1"/>
          </w:tcPr>
          <w:p w14:paraId="6468DCBA" w14:textId="795801A2" w:rsidR="003014F7" w:rsidRPr="004C5107" w:rsidRDefault="738F9DD4" w:rsidP="00432210">
            <w:pPr>
              <w:pStyle w:val="27"/>
              <w:widowControl/>
            </w:pPr>
            <w:r>
              <w:t>2.1</w:t>
            </w:r>
            <w:r w:rsidR="16DB72A2">
              <w:t>2</w:t>
            </w:r>
            <w:r>
              <w:t xml:space="preserve"> </w:t>
            </w:r>
            <w:r w:rsidR="003014F7">
              <w:tab/>
            </w:r>
            <w:proofErr w:type="gramStart"/>
            <w:r>
              <w:t>В</w:t>
            </w:r>
            <w:proofErr w:type="gramEnd"/>
            <w:r>
              <w:t xml:space="preserve"> тех случаях, когда предоставляется обобщенная информация, в публичном отчете необходимо однозначно указать, что это обобщение и предоставить ссылку на источник и адрес размещения публичных отчетов, соответствующих </w:t>
            </w:r>
            <w:r w:rsidR="309410D9">
              <w:t>Кодексу</w:t>
            </w:r>
            <w:r w:rsidR="32474360">
              <w:t xml:space="preserve"> МИРР</w:t>
            </w:r>
            <w:r>
              <w:t>, или публичных отчетов, на основании которых сделано данное обобщение.</w:t>
            </w:r>
          </w:p>
        </w:tc>
      </w:tr>
    </w:tbl>
    <w:p w14:paraId="5FD0497C" w14:textId="77777777" w:rsidR="00FF4B2F" w:rsidRPr="004C5107" w:rsidRDefault="00FF4B2F"/>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86"/>
        <w:gridCol w:w="4090"/>
        <w:gridCol w:w="4143"/>
      </w:tblGrid>
      <w:tr w:rsidR="003014F7" w:rsidRPr="00715B74" w14:paraId="7B689DBD" w14:textId="77777777" w:rsidTr="51DE1806">
        <w:tc>
          <w:tcPr>
            <w:tcW w:w="1686" w:type="dxa"/>
            <w:tcBorders>
              <w:top w:val="single" w:sz="4" w:space="0" w:color="auto"/>
              <w:left w:val="single" w:sz="4" w:space="0" w:color="auto"/>
              <w:bottom w:val="single" w:sz="4" w:space="0" w:color="auto"/>
            </w:tcBorders>
            <w:shd w:val="clear" w:color="auto" w:fill="D2C46C"/>
          </w:tcPr>
          <w:p w14:paraId="02983CE1" w14:textId="77777777" w:rsidR="003014F7" w:rsidRPr="004C5107" w:rsidRDefault="003014F7" w:rsidP="2834289A">
            <w:pPr>
              <w:widowControl/>
              <w:spacing w:before="20" w:after="20" w:line="264" w:lineRule="auto"/>
              <w:ind w:left="57" w:right="57"/>
              <w:rPr>
                <w:rFonts w:asciiTheme="minorBidi" w:hAnsiTheme="minorBidi" w:cstheme="minorBidi"/>
                <w:sz w:val="10"/>
                <w:szCs w:val="10"/>
              </w:rPr>
            </w:pPr>
          </w:p>
        </w:tc>
        <w:tc>
          <w:tcPr>
            <w:tcW w:w="4090" w:type="dxa"/>
            <w:tcBorders>
              <w:left w:val="single" w:sz="4" w:space="0" w:color="auto"/>
            </w:tcBorders>
            <w:shd w:val="clear" w:color="auto" w:fill="FFFFFF" w:themeFill="background1"/>
          </w:tcPr>
          <w:p w14:paraId="25642E86" w14:textId="368B3149" w:rsidR="003014F7" w:rsidRPr="00E1792A" w:rsidRDefault="7DADC80E" w:rsidP="00BB3F0A">
            <w:pPr>
              <w:pStyle w:val="27"/>
              <w:widowControl/>
              <w:rPr>
                <w:lang w:val="en-US"/>
              </w:rPr>
            </w:pPr>
            <w:r w:rsidRPr="00E1792A">
              <w:rPr>
                <w:lang w:val="en-US"/>
              </w:rPr>
              <w:t>2.</w:t>
            </w:r>
            <w:r w:rsidR="006C0665" w:rsidRPr="00E1792A">
              <w:rPr>
                <w:lang w:val="en-US"/>
              </w:rPr>
              <w:t xml:space="preserve">13 </w:t>
            </w:r>
            <w:r w:rsidR="003014F7" w:rsidRPr="00E1792A">
              <w:rPr>
                <w:lang w:val="en-US"/>
              </w:rPr>
              <w:tab/>
            </w:r>
            <w:r w:rsidRPr="00E1792A">
              <w:rPr>
                <w:lang w:val="en-US"/>
              </w:rPr>
              <w:t>The Public Report must include sufficient context and cautionary language to allow a reasonable investor to understand the nature, importance, and limitations of the data, interpretations, and conclusions summarised in the report.</w:t>
            </w:r>
          </w:p>
        </w:tc>
        <w:tc>
          <w:tcPr>
            <w:tcW w:w="4143" w:type="dxa"/>
            <w:shd w:val="clear" w:color="auto" w:fill="FFFFFF" w:themeFill="background1"/>
          </w:tcPr>
          <w:p w14:paraId="0F5999A9" w14:textId="10A13046" w:rsidR="003014F7" w:rsidRPr="004C5107" w:rsidRDefault="7DADC80E" w:rsidP="00432210">
            <w:pPr>
              <w:pStyle w:val="27"/>
              <w:widowControl/>
            </w:pPr>
            <w:r>
              <w:t>2.1</w:t>
            </w:r>
            <w:r w:rsidR="6EC62D69">
              <w:t>3</w:t>
            </w:r>
            <w:r>
              <w:t xml:space="preserve"> </w:t>
            </w:r>
            <w:r w:rsidR="003014F7">
              <w:tab/>
            </w:r>
            <w:r w:rsidR="32E1EE34">
              <w:t>Публичный Отчет</w:t>
            </w:r>
            <w:r>
              <w:t xml:space="preserve"> должен включать достаточное количество информации и текста с</w:t>
            </w:r>
            <w:r w:rsidR="4638B081">
              <w:t> </w:t>
            </w:r>
            <w:r>
              <w:t>предупреждением так, чтобы разумный инвестор мог понять природу, важность и</w:t>
            </w:r>
            <w:r w:rsidR="4638B081">
              <w:t> </w:t>
            </w:r>
            <w:r>
              <w:t>ограниченность данных, интерпретаций и выводов, обобщенных в отчете.</w:t>
            </w:r>
          </w:p>
        </w:tc>
      </w:tr>
      <w:tr w:rsidR="009E2186" w:rsidRPr="00715B74" w14:paraId="5ED09ABE" w14:textId="77777777" w:rsidTr="51DE1806">
        <w:tc>
          <w:tcPr>
            <w:tcW w:w="1686" w:type="dxa"/>
            <w:vMerge w:val="restart"/>
            <w:tcBorders>
              <w:top w:val="single" w:sz="4" w:space="0" w:color="auto"/>
              <w:left w:val="single" w:sz="4" w:space="0" w:color="auto"/>
            </w:tcBorders>
            <w:shd w:val="clear" w:color="auto" w:fill="BADEE3"/>
          </w:tcPr>
          <w:p w14:paraId="77786873" w14:textId="2BB9EE3E" w:rsidR="009E2186" w:rsidRPr="00B74811" w:rsidRDefault="75D6BDE7"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4638B081"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090" w:type="dxa"/>
            <w:tcBorders>
              <w:left w:val="single" w:sz="4" w:space="0" w:color="auto"/>
            </w:tcBorders>
            <w:shd w:val="clear" w:color="auto" w:fill="FFFFFF" w:themeFill="background1"/>
          </w:tcPr>
          <w:p w14:paraId="614BE94E" w14:textId="61C0CC44"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It </w:t>
            </w:r>
            <w:proofErr w:type="gramStart"/>
            <w:r w:rsidRPr="51DE1806">
              <w:rPr>
                <w:rStyle w:val="29pt1"/>
                <w:rFonts w:asciiTheme="minorBidi" w:hAnsiTheme="minorBidi" w:cstheme="minorBidi"/>
                <w:b w:val="0"/>
                <w:bCs w:val="0"/>
                <w:sz w:val="20"/>
                <w:szCs w:val="20"/>
              </w:rPr>
              <w:t>is recognised</w:t>
            </w:r>
            <w:proofErr w:type="gramEnd"/>
            <w:r w:rsidRPr="51DE1806">
              <w:rPr>
                <w:rStyle w:val="29pt1"/>
                <w:rFonts w:asciiTheme="minorBidi" w:hAnsiTheme="minorBidi" w:cstheme="minorBidi"/>
                <w:b w:val="0"/>
                <w:bCs w:val="0"/>
                <w:sz w:val="20"/>
                <w:szCs w:val="20"/>
              </w:rPr>
              <w:t xml:space="preserve"> that companies can be required to issue reports into more than one regulatory jurisdiction, with </w:t>
            </w:r>
            <w:r w:rsidRPr="51DE1806">
              <w:rPr>
                <w:rStyle w:val="29pt1"/>
                <w:rFonts w:asciiTheme="minorBidi" w:hAnsiTheme="minorBidi" w:cstheme="minorBidi"/>
                <w:b w:val="0"/>
                <w:bCs w:val="0"/>
                <w:sz w:val="20"/>
                <w:szCs w:val="20"/>
              </w:rPr>
              <w:lastRenderedPageBreak/>
              <w:t xml:space="preserve">compliance standards that may differ from </w:t>
            </w:r>
            <w:r w:rsidRPr="00BB3F0A">
              <w:rPr>
                <w:rStyle w:val="29pt1"/>
                <w:rFonts w:asciiTheme="minorBidi" w:hAnsiTheme="minorBidi" w:cstheme="minorBidi"/>
                <w:b w:val="0"/>
                <w:bCs w:val="0"/>
                <w:sz w:val="20"/>
                <w:szCs w:val="20"/>
              </w:rPr>
              <w:t xml:space="preserve">this </w:t>
            </w:r>
            <w:r w:rsidR="00D27DF7">
              <w:rPr>
                <w:rFonts w:cs="Arial"/>
                <w:i/>
                <w:lang w:val="en-US"/>
              </w:rPr>
              <w:t>MIRR Code</w:t>
            </w:r>
            <w:r w:rsidRPr="51DE1806">
              <w:rPr>
                <w:rStyle w:val="29pt1"/>
                <w:rFonts w:asciiTheme="minorBidi" w:hAnsiTheme="minorBidi" w:cstheme="minorBidi"/>
                <w:b w:val="0"/>
                <w:bCs w:val="0"/>
                <w:sz w:val="20"/>
                <w:szCs w:val="20"/>
              </w:rPr>
              <w:t xml:space="preserve">. It </w:t>
            </w:r>
            <w:proofErr w:type="gramStart"/>
            <w:r w:rsidRPr="51DE1806">
              <w:rPr>
                <w:rStyle w:val="29pt1"/>
                <w:rFonts w:asciiTheme="minorBidi" w:hAnsiTheme="minorBidi" w:cstheme="minorBidi"/>
                <w:b w:val="0"/>
                <w:bCs w:val="0"/>
                <w:sz w:val="20"/>
                <w:szCs w:val="20"/>
              </w:rPr>
              <w:t>is recommended</w:t>
            </w:r>
            <w:proofErr w:type="gramEnd"/>
            <w:r w:rsidRPr="51DE1806">
              <w:rPr>
                <w:rStyle w:val="29pt1"/>
                <w:rFonts w:asciiTheme="minorBidi" w:hAnsiTheme="minorBidi" w:cstheme="minorBidi"/>
                <w:b w:val="0"/>
                <w:bCs w:val="0"/>
                <w:sz w:val="20"/>
                <w:szCs w:val="20"/>
              </w:rPr>
              <w:t xml:space="preserve"> that such reports include a statement alerting the reader to this situation.</w:t>
            </w:r>
          </w:p>
        </w:tc>
        <w:tc>
          <w:tcPr>
            <w:tcW w:w="4143" w:type="dxa"/>
            <w:shd w:val="clear" w:color="auto" w:fill="FFFFFF" w:themeFill="background1"/>
          </w:tcPr>
          <w:p w14:paraId="384233F9" w14:textId="725F8A08" w:rsidR="009E2186" w:rsidRPr="004C5107" w:rsidRDefault="309410D9" w:rsidP="00B025AC">
            <w:pPr>
              <w:pStyle w:val="35"/>
              <w:widowControl/>
              <w:rPr>
                <w:b/>
                <w:bCs/>
              </w:rPr>
            </w:pPr>
            <w:r w:rsidRPr="00D43F84">
              <w:rPr>
                <w:rStyle w:val="29pt1"/>
                <w:rFonts w:asciiTheme="minorBidi" w:hAnsiTheme="minorBidi" w:cstheme="minorBidi"/>
                <w:b w:val="0"/>
                <w:bCs w:val="0"/>
                <w:sz w:val="20"/>
                <w:szCs w:val="20"/>
                <w:lang w:val="ru-RU"/>
              </w:rPr>
              <w:lastRenderedPageBreak/>
              <w:t>Признается</w:t>
            </w:r>
            <w:r w:rsidR="265937E5" w:rsidRPr="00D43F84">
              <w:rPr>
                <w:rStyle w:val="29pt1"/>
                <w:rFonts w:asciiTheme="minorBidi" w:hAnsiTheme="minorBidi" w:cstheme="minorBidi"/>
                <w:b w:val="0"/>
                <w:bCs w:val="0"/>
                <w:sz w:val="20"/>
                <w:szCs w:val="20"/>
                <w:lang w:val="ru-RU"/>
              </w:rPr>
              <w:t xml:space="preserve">, что компаниям может потребоваться представить отчеты в несколько </w:t>
            </w:r>
            <w:r w:rsidR="265937E5" w:rsidRPr="00D43F84">
              <w:rPr>
                <w:rStyle w:val="29pt1"/>
                <w:rFonts w:asciiTheme="minorBidi" w:hAnsiTheme="minorBidi" w:cstheme="minorBidi"/>
                <w:b w:val="0"/>
                <w:bCs w:val="0"/>
                <w:sz w:val="20"/>
                <w:szCs w:val="20"/>
                <w:lang w:val="ru-RU"/>
              </w:rPr>
              <w:lastRenderedPageBreak/>
              <w:t>юрисдикций в</w:t>
            </w:r>
            <w:r w:rsidR="4638B081" w:rsidRPr="51DE1806">
              <w:rPr>
                <w:rStyle w:val="29pt1"/>
                <w:rFonts w:asciiTheme="minorBidi" w:hAnsiTheme="minorBidi" w:cstheme="minorBidi"/>
                <w:b w:val="0"/>
                <w:bCs w:val="0"/>
                <w:sz w:val="20"/>
                <w:szCs w:val="20"/>
              </w:rPr>
              <w:t> </w:t>
            </w:r>
            <w:r w:rsidR="265937E5" w:rsidRPr="00D43F84">
              <w:rPr>
                <w:rStyle w:val="29pt1"/>
                <w:rFonts w:asciiTheme="minorBidi" w:hAnsiTheme="minorBidi" w:cstheme="minorBidi"/>
                <w:b w:val="0"/>
                <w:bCs w:val="0"/>
                <w:sz w:val="20"/>
                <w:szCs w:val="20"/>
                <w:lang w:val="ru-RU"/>
              </w:rPr>
              <w:t xml:space="preserve">области государственного регулирования, обеспечивая соответствие стандартам, которые могут отличаться от данного </w:t>
            </w:r>
            <w:r>
              <w:t>Кодекса</w:t>
            </w:r>
            <w:r w:rsidR="32474360">
              <w:t xml:space="preserve"> МИРР</w:t>
            </w:r>
            <w:r w:rsidR="265937E5" w:rsidRPr="00D43F84">
              <w:rPr>
                <w:rStyle w:val="29pt1"/>
                <w:rFonts w:asciiTheme="minorBidi" w:hAnsiTheme="minorBidi" w:cstheme="minorBidi"/>
                <w:b w:val="0"/>
                <w:bCs w:val="0"/>
                <w:sz w:val="20"/>
                <w:szCs w:val="20"/>
                <w:lang w:val="ru-RU"/>
              </w:rPr>
              <w:t>. Рекомендуется включать в такие отчеты заявления, предупреждающие читателя о сложившейся ситуации.</w:t>
            </w:r>
          </w:p>
        </w:tc>
      </w:tr>
      <w:tr w:rsidR="003014F7" w:rsidRPr="00715B74" w14:paraId="246D67C1" w14:textId="77777777" w:rsidTr="51DE1806">
        <w:tc>
          <w:tcPr>
            <w:tcW w:w="1686" w:type="dxa"/>
            <w:vMerge/>
          </w:tcPr>
          <w:p w14:paraId="03CD4936" w14:textId="77777777" w:rsidR="003014F7" w:rsidRPr="004C5107" w:rsidRDefault="003014F7" w:rsidP="00B025AC">
            <w:pPr>
              <w:widowControl/>
              <w:spacing w:before="20" w:after="20" w:line="264" w:lineRule="auto"/>
              <w:ind w:left="57" w:right="57"/>
              <w:rPr>
                <w:rFonts w:asciiTheme="minorBidi" w:hAnsiTheme="minorBidi" w:cstheme="minorBidi"/>
                <w:sz w:val="10"/>
                <w:szCs w:val="10"/>
              </w:rPr>
            </w:pPr>
          </w:p>
        </w:tc>
        <w:tc>
          <w:tcPr>
            <w:tcW w:w="4090" w:type="dxa"/>
            <w:tcBorders>
              <w:left w:val="single" w:sz="4" w:space="0" w:color="auto"/>
            </w:tcBorders>
            <w:shd w:val="clear" w:color="auto" w:fill="FFFFFF" w:themeFill="background1"/>
          </w:tcPr>
          <w:p w14:paraId="757E5C74" w14:textId="17A505CB" w:rsidR="003014F7" w:rsidRPr="00E1792A" w:rsidRDefault="7DADC80E" w:rsidP="00B025AC">
            <w:pPr>
              <w:pStyle w:val="35"/>
              <w:widowControl/>
              <w:rPr>
                <w:b/>
                <w:bCs/>
                <w:lang w:val="en-US"/>
              </w:rPr>
            </w:pPr>
            <w:r w:rsidRPr="51DE1806">
              <w:rPr>
                <w:rStyle w:val="29pt1"/>
                <w:rFonts w:asciiTheme="minorBidi" w:hAnsiTheme="minorBidi" w:cstheme="minorBidi"/>
                <w:b w:val="0"/>
                <w:bCs w:val="0"/>
                <w:sz w:val="20"/>
                <w:szCs w:val="20"/>
              </w:rPr>
              <w:t xml:space="preserve">Reference in </w:t>
            </w:r>
            <w:r w:rsidRPr="00BB3F0A">
              <w:rPr>
                <w:rStyle w:val="29pt1"/>
                <w:rFonts w:asciiTheme="minorBidi" w:hAnsiTheme="minorBidi" w:cstheme="minorBidi"/>
                <w:b w:val="0"/>
                <w:bCs w:val="0"/>
                <w:sz w:val="20"/>
                <w:szCs w:val="20"/>
              </w:rPr>
              <w:t xml:space="preserve">the </w:t>
            </w:r>
            <w:r w:rsidR="00D27DF7">
              <w:rPr>
                <w:rFonts w:cs="Arial"/>
                <w:i/>
                <w:lang w:val="en-US"/>
              </w:rPr>
              <w:t>MIRR Code</w:t>
            </w:r>
            <w:r w:rsidRPr="006C0665">
              <w:rPr>
                <w:rStyle w:val="29pt1"/>
                <w:rFonts w:asciiTheme="minorBidi" w:hAnsiTheme="minorBidi" w:cstheme="minorBidi"/>
                <w:b w:val="0"/>
                <w:bCs w:val="0"/>
                <w:sz w:val="20"/>
                <w:szCs w:val="20"/>
              </w:rPr>
              <w:t xml:space="preserve"> to ‘documentation’ is to internal company documents</w:t>
            </w:r>
            <w:r w:rsidRPr="51DE1806">
              <w:rPr>
                <w:rStyle w:val="29pt1"/>
                <w:rFonts w:asciiTheme="minorBidi" w:hAnsiTheme="minorBidi" w:cstheme="minorBidi"/>
                <w:b w:val="0"/>
                <w:bCs w:val="0"/>
                <w:sz w:val="20"/>
                <w:szCs w:val="20"/>
              </w:rPr>
              <w:t xml:space="preserve"> prepared </w:t>
            </w:r>
            <w:proofErr w:type="gramStart"/>
            <w:r w:rsidRPr="51DE1806">
              <w:rPr>
                <w:rStyle w:val="29pt1"/>
                <w:rFonts w:asciiTheme="minorBidi" w:hAnsiTheme="minorBidi" w:cstheme="minorBidi"/>
                <w:b w:val="0"/>
                <w:bCs w:val="0"/>
                <w:sz w:val="20"/>
                <w:szCs w:val="20"/>
              </w:rPr>
              <w:t>as a basis for, or to support, a Public Report</w:t>
            </w:r>
            <w:proofErr w:type="gramEnd"/>
            <w:r w:rsidRPr="51DE1806">
              <w:rPr>
                <w:rStyle w:val="29pt1"/>
                <w:rFonts w:asciiTheme="minorBidi" w:hAnsiTheme="minorBidi" w:cstheme="minorBidi"/>
                <w:b w:val="0"/>
                <w:bCs w:val="0"/>
                <w:sz w:val="20"/>
                <w:szCs w:val="20"/>
              </w:rPr>
              <w:t>.</w:t>
            </w:r>
          </w:p>
        </w:tc>
        <w:tc>
          <w:tcPr>
            <w:tcW w:w="4143" w:type="dxa"/>
            <w:shd w:val="clear" w:color="auto" w:fill="FFFFFF" w:themeFill="background1"/>
          </w:tcPr>
          <w:p w14:paraId="0BADC50E" w14:textId="61DC138A" w:rsidR="003014F7" w:rsidRPr="004C5107" w:rsidRDefault="738F9DD4" w:rsidP="00432210">
            <w:pPr>
              <w:pStyle w:val="35"/>
              <w:widowControl/>
              <w:rPr>
                <w:b/>
                <w:bCs/>
              </w:rPr>
            </w:pPr>
            <w:r w:rsidRPr="00D43F84">
              <w:rPr>
                <w:rStyle w:val="29pt1"/>
                <w:rFonts w:asciiTheme="minorBidi" w:hAnsiTheme="minorBidi" w:cstheme="minorBidi"/>
                <w:b w:val="0"/>
                <w:bCs w:val="0"/>
                <w:sz w:val="20"/>
                <w:szCs w:val="20"/>
                <w:lang w:val="ru-RU"/>
              </w:rPr>
              <w:t xml:space="preserve">Упоминание в </w:t>
            </w:r>
            <w:r w:rsidR="16DB72A2" w:rsidRPr="00D43F84">
              <w:rPr>
                <w:rStyle w:val="29pt1"/>
                <w:rFonts w:asciiTheme="minorBidi" w:hAnsiTheme="minorBidi" w:cstheme="minorBidi"/>
                <w:b w:val="0"/>
                <w:bCs w:val="0"/>
                <w:sz w:val="20"/>
                <w:szCs w:val="20"/>
                <w:lang w:val="ru-RU"/>
              </w:rPr>
              <w:t>Кодексе</w:t>
            </w:r>
            <w:r w:rsidR="32474360" w:rsidRPr="00D43F84">
              <w:rPr>
                <w:rStyle w:val="29pt1"/>
                <w:rFonts w:asciiTheme="minorBidi" w:hAnsiTheme="minorBidi" w:cstheme="minorBidi"/>
                <w:b w:val="0"/>
                <w:bCs w:val="0"/>
                <w:sz w:val="20"/>
                <w:szCs w:val="20"/>
                <w:lang w:val="ru-RU"/>
              </w:rPr>
              <w:t xml:space="preserve"> МИРР</w:t>
            </w:r>
            <w:r w:rsidR="16DB72A2" w:rsidRPr="00D43F84">
              <w:rPr>
                <w:rStyle w:val="29pt1"/>
                <w:rFonts w:asciiTheme="minorBidi" w:hAnsiTheme="minorBidi" w:cstheme="minorBidi"/>
                <w:b w:val="0"/>
                <w:bCs w:val="0"/>
                <w:sz w:val="20"/>
                <w:szCs w:val="20"/>
                <w:lang w:val="ru-RU"/>
              </w:rPr>
              <w:t xml:space="preserve"> </w:t>
            </w:r>
            <w:r w:rsidRPr="00925538">
              <w:rPr>
                <w:rStyle w:val="29pt1"/>
                <w:rFonts w:asciiTheme="minorBidi" w:hAnsiTheme="minorBidi" w:cstheme="minorBidi"/>
                <w:b w:val="0"/>
                <w:bCs w:val="0"/>
                <w:sz w:val="20"/>
                <w:szCs w:val="20"/>
                <w:lang w:val="ru-RU"/>
              </w:rPr>
              <w:t>«документации» относится к</w:t>
            </w:r>
            <w:r w:rsidR="16DB72A2" w:rsidRPr="00925538">
              <w:rPr>
                <w:rStyle w:val="29pt1"/>
                <w:rFonts w:asciiTheme="minorBidi" w:hAnsiTheme="minorBidi" w:cstheme="minorBidi"/>
                <w:b w:val="0"/>
                <w:bCs w:val="0"/>
                <w:sz w:val="20"/>
                <w:szCs w:val="20"/>
                <w:lang w:val="ru-RU"/>
              </w:rPr>
              <w:t xml:space="preserve"> </w:t>
            </w:r>
            <w:r w:rsidRPr="00925538">
              <w:rPr>
                <w:rStyle w:val="29pt1"/>
                <w:rFonts w:asciiTheme="minorBidi" w:hAnsiTheme="minorBidi" w:cstheme="minorBidi"/>
                <w:b w:val="0"/>
                <w:bCs w:val="0"/>
                <w:sz w:val="20"/>
                <w:szCs w:val="20"/>
                <w:lang w:val="ru-RU"/>
              </w:rPr>
              <w:t>внутренним документам компании, подготовленным в</w:t>
            </w:r>
            <w:r w:rsidR="16DB72A2" w:rsidRPr="00925538">
              <w:rPr>
                <w:rStyle w:val="29pt1"/>
                <w:rFonts w:asciiTheme="minorBidi" w:hAnsiTheme="minorBidi" w:cstheme="minorBidi"/>
                <w:b w:val="0"/>
                <w:bCs w:val="0"/>
                <w:sz w:val="20"/>
                <w:szCs w:val="20"/>
                <w:lang w:val="ru-RU"/>
              </w:rPr>
              <w:t xml:space="preserve"> </w:t>
            </w:r>
            <w:r w:rsidRPr="00925538">
              <w:rPr>
                <w:rStyle w:val="29pt1"/>
                <w:rFonts w:asciiTheme="minorBidi" w:hAnsiTheme="minorBidi" w:cstheme="minorBidi"/>
                <w:b w:val="0"/>
                <w:bCs w:val="0"/>
                <w:sz w:val="20"/>
                <w:szCs w:val="20"/>
                <w:lang w:val="ru-RU"/>
              </w:rPr>
              <w:t>качестве основы или обоснования публичного отчета.</w:t>
            </w:r>
          </w:p>
        </w:tc>
      </w:tr>
      <w:tr w:rsidR="003014F7" w:rsidRPr="00715B74" w14:paraId="5DB50B71" w14:textId="77777777" w:rsidTr="51DE1806">
        <w:tc>
          <w:tcPr>
            <w:tcW w:w="1686" w:type="dxa"/>
            <w:vMerge/>
          </w:tcPr>
          <w:p w14:paraId="14321D66" w14:textId="77777777" w:rsidR="003014F7" w:rsidRPr="004C5107" w:rsidRDefault="003014F7" w:rsidP="00B025AC">
            <w:pPr>
              <w:widowControl/>
              <w:spacing w:before="20" w:after="20" w:line="264" w:lineRule="auto"/>
              <w:ind w:left="57" w:right="57"/>
              <w:rPr>
                <w:rFonts w:asciiTheme="minorBidi" w:hAnsiTheme="minorBidi" w:cstheme="minorBidi"/>
                <w:sz w:val="10"/>
                <w:szCs w:val="10"/>
              </w:rPr>
            </w:pPr>
          </w:p>
        </w:tc>
        <w:tc>
          <w:tcPr>
            <w:tcW w:w="4090" w:type="dxa"/>
            <w:tcBorders>
              <w:left w:val="single" w:sz="4" w:space="0" w:color="auto"/>
            </w:tcBorders>
            <w:shd w:val="clear" w:color="auto" w:fill="FFFFFF" w:themeFill="background1"/>
          </w:tcPr>
          <w:p w14:paraId="619E9411" w14:textId="50830AD8" w:rsidR="003014F7" w:rsidRPr="00E1792A" w:rsidRDefault="7DADC80E" w:rsidP="00BB3F0A">
            <w:pPr>
              <w:pStyle w:val="35"/>
              <w:widowControl/>
              <w:rPr>
                <w:b/>
                <w:bCs/>
                <w:lang w:val="en-US"/>
              </w:rPr>
            </w:pPr>
            <w:r w:rsidRPr="51DE1806">
              <w:rPr>
                <w:rStyle w:val="29pt1"/>
                <w:rFonts w:asciiTheme="minorBidi" w:hAnsiTheme="minorBidi" w:cstheme="minorBidi"/>
                <w:b w:val="0"/>
                <w:bCs w:val="0"/>
                <w:sz w:val="20"/>
                <w:szCs w:val="20"/>
              </w:rPr>
              <w:t>It</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is</w:t>
            </w:r>
            <w:r w:rsidRPr="00BB3F0A">
              <w:rPr>
                <w:rStyle w:val="29pt1"/>
                <w:rFonts w:asciiTheme="minorBidi" w:hAnsiTheme="minorBidi" w:cstheme="minorBidi"/>
                <w:b w:val="0"/>
                <w:bCs w:val="0"/>
                <w:sz w:val="20"/>
                <w:szCs w:val="20"/>
              </w:rPr>
              <w:t xml:space="preserve"> </w:t>
            </w:r>
            <w:r w:rsidR="006C0665">
              <w:rPr>
                <w:rStyle w:val="29pt1"/>
                <w:rFonts w:asciiTheme="minorBidi" w:hAnsiTheme="minorBidi" w:cstheme="minorBidi"/>
                <w:b w:val="0"/>
                <w:bCs w:val="0"/>
                <w:sz w:val="20"/>
                <w:szCs w:val="20"/>
              </w:rPr>
              <w:t>possible</w:t>
            </w:r>
            <w:r w:rsidR="006C0665"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that</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documentation</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prepared</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by</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Competent</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Persons</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refer</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to</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Clause</w:t>
            </w:r>
            <w:r w:rsidRPr="00BB3F0A">
              <w:rPr>
                <w:rStyle w:val="29pt1"/>
                <w:rFonts w:asciiTheme="minorBidi" w:hAnsiTheme="minorBidi" w:cstheme="minorBidi"/>
                <w:b w:val="0"/>
                <w:bCs w:val="0"/>
                <w:sz w:val="20"/>
                <w:szCs w:val="20"/>
              </w:rPr>
              <w:t xml:space="preserve"> 3.6) </w:t>
            </w:r>
            <w:r w:rsidRPr="51DE1806">
              <w:rPr>
                <w:rStyle w:val="29pt1"/>
                <w:rFonts w:asciiTheme="minorBidi" w:hAnsiTheme="minorBidi" w:cstheme="minorBidi"/>
                <w:b w:val="0"/>
                <w:bCs w:val="0"/>
                <w:sz w:val="20"/>
                <w:szCs w:val="20"/>
              </w:rPr>
              <w:t>for</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internal</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company</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or</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similar</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non</w:t>
            </w:r>
            <w:r w:rsidRPr="00BB3F0A">
              <w:rPr>
                <w:rStyle w:val="29pt1"/>
                <w:rFonts w:asciiTheme="minorBidi" w:hAnsiTheme="minorBidi" w:cstheme="minorBidi"/>
                <w:b w:val="0"/>
                <w:bCs w:val="0"/>
                <w:sz w:val="20"/>
                <w:szCs w:val="20"/>
              </w:rPr>
              <w:t>-</w:t>
            </w:r>
            <w:r w:rsidRPr="51DE1806">
              <w:rPr>
                <w:rStyle w:val="29pt1"/>
                <w:rFonts w:asciiTheme="minorBidi" w:hAnsiTheme="minorBidi" w:cstheme="minorBidi"/>
                <w:b w:val="0"/>
                <w:bCs w:val="0"/>
                <w:sz w:val="20"/>
                <w:szCs w:val="20"/>
              </w:rPr>
              <w:t>public</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purposes</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may</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not</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necessarily</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comply</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with</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the</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definitions</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requirements</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and</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guidance</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contained</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in</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the</w:t>
            </w:r>
            <w:r w:rsidRPr="00BB3F0A">
              <w:rPr>
                <w:rStyle w:val="29pt1"/>
                <w:rFonts w:asciiTheme="minorBidi" w:hAnsiTheme="minorBidi" w:cstheme="minorBidi"/>
                <w:b w:val="0"/>
                <w:bCs w:val="0"/>
                <w:sz w:val="20"/>
                <w:szCs w:val="20"/>
              </w:rPr>
              <w:t xml:space="preserve"> </w:t>
            </w:r>
            <w:r w:rsidR="00D27DF7">
              <w:rPr>
                <w:rFonts w:cs="Arial"/>
                <w:i/>
                <w:lang w:val="en-US"/>
              </w:rPr>
              <w:t>MIRR Code</w:t>
            </w:r>
            <w:r w:rsidRPr="00BB3F0A">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 xml:space="preserve">In such situations, it </w:t>
            </w:r>
            <w:proofErr w:type="gramStart"/>
            <w:r w:rsidRPr="51DE1806">
              <w:rPr>
                <w:rStyle w:val="29pt1"/>
                <w:rFonts w:asciiTheme="minorBidi" w:hAnsiTheme="minorBidi" w:cstheme="minorBidi"/>
                <w:b w:val="0"/>
                <w:bCs w:val="0"/>
                <w:sz w:val="20"/>
                <w:szCs w:val="20"/>
              </w:rPr>
              <w:t>is recommended</w:t>
            </w:r>
            <w:proofErr w:type="gramEnd"/>
            <w:r w:rsidRPr="51DE1806">
              <w:rPr>
                <w:rStyle w:val="29pt1"/>
                <w:rFonts w:asciiTheme="minorBidi" w:hAnsiTheme="minorBidi" w:cstheme="minorBidi"/>
                <w:b w:val="0"/>
                <w:bCs w:val="0"/>
                <w:sz w:val="20"/>
                <w:szCs w:val="20"/>
              </w:rPr>
              <w:t xml:space="preserve"> that the document include a prominent statement to this effect. This will make it less likely that non-compliant documentation </w:t>
            </w:r>
            <w:proofErr w:type="gramStart"/>
            <w:r w:rsidRPr="51DE1806">
              <w:rPr>
                <w:rStyle w:val="29pt1"/>
                <w:rFonts w:asciiTheme="minorBidi" w:hAnsiTheme="minorBidi" w:cstheme="minorBidi"/>
                <w:b w:val="0"/>
                <w:bCs w:val="0"/>
                <w:sz w:val="20"/>
                <w:szCs w:val="20"/>
              </w:rPr>
              <w:t>will be used</w:t>
            </w:r>
            <w:proofErr w:type="gramEnd"/>
            <w:r w:rsidRPr="51DE1806">
              <w:rPr>
                <w:rStyle w:val="29pt1"/>
                <w:rFonts w:asciiTheme="minorBidi" w:hAnsiTheme="minorBidi" w:cstheme="minorBidi"/>
                <w:b w:val="0"/>
                <w:bCs w:val="0"/>
                <w:sz w:val="20"/>
                <w:szCs w:val="20"/>
              </w:rPr>
              <w:t xml:space="preserve"> to compile Public Reports.</w:t>
            </w:r>
          </w:p>
        </w:tc>
        <w:tc>
          <w:tcPr>
            <w:tcW w:w="4143" w:type="dxa"/>
            <w:shd w:val="clear" w:color="auto" w:fill="FFFFFF" w:themeFill="background1"/>
          </w:tcPr>
          <w:p w14:paraId="1BA32AFE" w14:textId="0C36C6A3" w:rsidR="003014F7" w:rsidRPr="004C5107" w:rsidRDefault="309410D9">
            <w:pPr>
              <w:pStyle w:val="35"/>
              <w:widowControl/>
              <w:rPr>
                <w:b/>
                <w:bCs/>
              </w:rPr>
            </w:pPr>
            <w:r w:rsidRPr="00D43F84">
              <w:rPr>
                <w:rStyle w:val="29pt1"/>
                <w:rFonts w:asciiTheme="minorBidi" w:hAnsiTheme="minorBidi" w:cstheme="minorBidi"/>
                <w:b w:val="0"/>
                <w:bCs w:val="0"/>
                <w:sz w:val="20"/>
                <w:szCs w:val="20"/>
                <w:lang w:val="ru-RU"/>
              </w:rPr>
              <w:t>Допу</w:t>
            </w:r>
            <w:r w:rsidR="1D9F656A" w:rsidRPr="00D43F84">
              <w:rPr>
                <w:rStyle w:val="29pt1"/>
                <w:rFonts w:asciiTheme="minorBidi" w:hAnsiTheme="minorBidi" w:cstheme="minorBidi"/>
                <w:b w:val="0"/>
                <w:bCs w:val="0"/>
                <w:sz w:val="20"/>
                <w:szCs w:val="20"/>
                <w:lang w:val="ru-RU"/>
              </w:rPr>
              <w:t>с</w:t>
            </w:r>
            <w:r w:rsidRPr="00D43F84">
              <w:rPr>
                <w:rStyle w:val="29pt1"/>
                <w:rFonts w:asciiTheme="minorBidi" w:hAnsiTheme="minorBidi" w:cstheme="minorBidi"/>
                <w:b w:val="0"/>
                <w:bCs w:val="0"/>
                <w:sz w:val="20"/>
                <w:szCs w:val="20"/>
                <w:lang w:val="ru-RU"/>
              </w:rPr>
              <w:t>кается ситуация</w:t>
            </w:r>
            <w:r w:rsidR="738F9DD4" w:rsidRPr="00D43F84">
              <w:rPr>
                <w:rStyle w:val="29pt1"/>
                <w:rFonts w:asciiTheme="minorBidi" w:hAnsiTheme="minorBidi" w:cstheme="minorBidi"/>
                <w:b w:val="0"/>
                <w:bCs w:val="0"/>
                <w:sz w:val="20"/>
                <w:szCs w:val="20"/>
                <w:lang w:val="ru-RU"/>
              </w:rPr>
              <w:t xml:space="preserve">, когда документация, подготовленная </w:t>
            </w:r>
            <w:r w:rsidR="7CE308EE" w:rsidRPr="00925538">
              <w:rPr>
                <w:rStyle w:val="29pt1"/>
                <w:rFonts w:asciiTheme="minorBidi" w:hAnsiTheme="minorBidi" w:cstheme="minorBidi"/>
                <w:b w:val="0"/>
                <w:bCs w:val="0"/>
                <w:sz w:val="20"/>
                <w:szCs w:val="20"/>
                <w:lang w:val="ru-RU"/>
              </w:rPr>
              <w:t>Компетентн</w:t>
            </w:r>
            <w:r w:rsidR="738F9DD4" w:rsidRPr="00925538">
              <w:rPr>
                <w:rStyle w:val="29pt1"/>
                <w:rFonts w:asciiTheme="minorBidi" w:hAnsiTheme="minorBidi" w:cstheme="minorBidi"/>
                <w:b w:val="0"/>
                <w:bCs w:val="0"/>
                <w:sz w:val="20"/>
                <w:szCs w:val="20"/>
                <w:lang w:val="ru-RU"/>
              </w:rPr>
              <w:t>ым</w:t>
            </w:r>
            <w:r w:rsidR="7CE308EE" w:rsidRPr="00925538">
              <w:rPr>
                <w:rStyle w:val="29pt1"/>
                <w:rFonts w:asciiTheme="minorBidi" w:hAnsiTheme="minorBidi" w:cstheme="minorBidi"/>
                <w:b w:val="0"/>
                <w:bCs w:val="0"/>
                <w:sz w:val="20"/>
                <w:szCs w:val="20"/>
                <w:lang w:val="ru-RU"/>
              </w:rPr>
              <w:t xml:space="preserve"> Лиц</w:t>
            </w:r>
            <w:r w:rsidR="738F9DD4" w:rsidRPr="00925538">
              <w:rPr>
                <w:rStyle w:val="29pt1"/>
                <w:rFonts w:asciiTheme="minorBidi" w:hAnsiTheme="minorBidi" w:cstheme="minorBidi"/>
                <w:b w:val="0"/>
                <w:bCs w:val="0"/>
                <w:sz w:val="20"/>
                <w:szCs w:val="20"/>
                <w:lang w:val="ru-RU"/>
              </w:rPr>
              <w:t>ом (см.</w:t>
            </w:r>
            <w:r w:rsidR="738F9DD4" w:rsidRPr="51DE1806">
              <w:rPr>
                <w:rStyle w:val="29pt1"/>
                <w:rFonts w:asciiTheme="minorBidi" w:hAnsiTheme="minorBidi" w:cstheme="minorBidi"/>
                <w:b w:val="0"/>
                <w:bCs w:val="0"/>
                <w:sz w:val="20"/>
                <w:szCs w:val="20"/>
              </w:rPr>
              <w:t> </w:t>
            </w:r>
            <w:r w:rsidR="738F9DD4" w:rsidRPr="00D43F84">
              <w:rPr>
                <w:rStyle w:val="29pt1"/>
                <w:rFonts w:asciiTheme="minorBidi" w:hAnsiTheme="minorBidi" w:cstheme="minorBidi"/>
                <w:b w:val="0"/>
                <w:bCs w:val="0"/>
                <w:sz w:val="20"/>
                <w:szCs w:val="20"/>
                <w:lang w:val="ru-RU"/>
              </w:rPr>
              <w:t>пункт</w:t>
            </w:r>
            <w:r w:rsidR="738F9DD4" w:rsidRPr="51DE1806">
              <w:rPr>
                <w:rStyle w:val="29pt1"/>
                <w:rFonts w:asciiTheme="minorBidi" w:hAnsiTheme="minorBidi" w:cstheme="minorBidi"/>
                <w:b w:val="0"/>
                <w:bCs w:val="0"/>
                <w:sz w:val="20"/>
                <w:szCs w:val="20"/>
              </w:rPr>
              <w:t> </w:t>
            </w:r>
            <w:r w:rsidR="738F9DD4" w:rsidRPr="00D43F84">
              <w:rPr>
                <w:rStyle w:val="29pt1"/>
                <w:rFonts w:asciiTheme="minorBidi" w:hAnsiTheme="minorBidi" w:cstheme="minorBidi"/>
                <w:b w:val="0"/>
                <w:bCs w:val="0"/>
                <w:sz w:val="20"/>
                <w:szCs w:val="20"/>
                <w:lang w:val="ru-RU"/>
              </w:rPr>
              <w:t>3.6) для внутреннего пользования в</w:t>
            </w:r>
            <w:r w:rsidR="4638B081" w:rsidRPr="51DE1806">
              <w:rPr>
                <w:rStyle w:val="29pt1"/>
                <w:rFonts w:asciiTheme="minorBidi" w:hAnsiTheme="minorBidi" w:cstheme="minorBidi"/>
                <w:b w:val="0"/>
                <w:bCs w:val="0"/>
                <w:sz w:val="20"/>
                <w:szCs w:val="20"/>
              </w:rPr>
              <w:t> </w:t>
            </w:r>
            <w:r w:rsidR="738F9DD4" w:rsidRPr="00D43F84">
              <w:rPr>
                <w:rStyle w:val="29pt1"/>
                <w:rFonts w:asciiTheme="minorBidi" w:hAnsiTheme="minorBidi" w:cstheme="minorBidi"/>
                <w:b w:val="0"/>
                <w:bCs w:val="0"/>
                <w:sz w:val="20"/>
                <w:szCs w:val="20"/>
                <w:lang w:val="ru-RU"/>
              </w:rPr>
              <w:t>компании или аналогичных целей, не связанных с публикацией, может не соответствовать определениям, требованиям и</w:t>
            </w:r>
            <w:r w:rsidR="4638B081" w:rsidRPr="51DE1806">
              <w:rPr>
                <w:rStyle w:val="29pt1"/>
                <w:rFonts w:asciiTheme="minorBidi" w:hAnsiTheme="minorBidi" w:cstheme="minorBidi"/>
                <w:b w:val="0"/>
                <w:bCs w:val="0"/>
                <w:sz w:val="20"/>
                <w:szCs w:val="20"/>
              </w:rPr>
              <w:t> </w:t>
            </w:r>
            <w:r w:rsidR="738F9DD4" w:rsidRPr="00D43F84">
              <w:rPr>
                <w:rStyle w:val="29pt1"/>
                <w:rFonts w:asciiTheme="minorBidi" w:hAnsiTheme="minorBidi" w:cstheme="minorBidi"/>
                <w:b w:val="0"/>
                <w:bCs w:val="0"/>
                <w:sz w:val="20"/>
                <w:szCs w:val="20"/>
                <w:lang w:val="ru-RU"/>
              </w:rPr>
              <w:t xml:space="preserve">руководящим указаниям, содержащимся в </w:t>
            </w:r>
            <w:r>
              <w:t>Кодексе</w:t>
            </w:r>
            <w:r w:rsidR="32474360">
              <w:t xml:space="preserve"> МИРР</w:t>
            </w:r>
            <w:r w:rsidR="738F9DD4" w:rsidRPr="00D43F84">
              <w:rPr>
                <w:rStyle w:val="29pt1"/>
                <w:rFonts w:asciiTheme="minorBidi" w:hAnsiTheme="minorBidi" w:cstheme="minorBidi"/>
                <w:b w:val="0"/>
                <w:bCs w:val="0"/>
                <w:sz w:val="20"/>
                <w:szCs w:val="20"/>
                <w:lang w:val="ru-RU"/>
              </w:rPr>
              <w:t>. В таких случаях рекомендуется включать в</w:t>
            </w:r>
            <w:r w:rsidR="4638B081" w:rsidRPr="51DE1806">
              <w:rPr>
                <w:rStyle w:val="29pt1"/>
                <w:rFonts w:asciiTheme="minorBidi" w:hAnsiTheme="minorBidi" w:cstheme="minorBidi"/>
                <w:b w:val="0"/>
                <w:bCs w:val="0"/>
                <w:sz w:val="20"/>
                <w:szCs w:val="20"/>
              </w:rPr>
              <w:t> </w:t>
            </w:r>
            <w:r w:rsidR="738F9DD4" w:rsidRPr="00D43F84">
              <w:rPr>
                <w:rStyle w:val="29pt1"/>
                <w:rFonts w:asciiTheme="minorBidi" w:hAnsiTheme="minorBidi" w:cstheme="minorBidi"/>
                <w:b w:val="0"/>
                <w:bCs w:val="0"/>
                <w:sz w:val="20"/>
                <w:szCs w:val="20"/>
                <w:lang w:val="ru-RU"/>
              </w:rPr>
              <w:t>документацию визуально выделенное заявление по этому поводу. Это позволит снизить вероятность того, что несоответствующая документация будет использоваться для составления публичных отчетов.</w:t>
            </w:r>
          </w:p>
        </w:tc>
      </w:tr>
      <w:tr w:rsidR="003014F7" w:rsidRPr="00715B74" w14:paraId="062E307F" w14:textId="77777777" w:rsidTr="51DE1806">
        <w:tc>
          <w:tcPr>
            <w:tcW w:w="1686" w:type="dxa"/>
            <w:vMerge/>
          </w:tcPr>
          <w:p w14:paraId="0584DE99" w14:textId="77777777" w:rsidR="003014F7" w:rsidRPr="004C5107" w:rsidRDefault="003014F7" w:rsidP="00B025AC">
            <w:pPr>
              <w:widowControl/>
              <w:spacing w:before="20" w:after="20" w:line="264" w:lineRule="auto"/>
              <w:ind w:left="57" w:right="57"/>
              <w:rPr>
                <w:rFonts w:asciiTheme="minorBidi" w:hAnsiTheme="minorBidi" w:cstheme="minorBidi"/>
                <w:sz w:val="10"/>
                <w:szCs w:val="10"/>
              </w:rPr>
            </w:pPr>
          </w:p>
        </w:tc>
        <w:tc>
          <w:tcPr>
            <w:tcW w:w="4090" w:type="dxa"/>
            <w:tcBorders>
              <w:left w:val="single" w:sz="4" w:space="0" w:color="auto"/>
            </w:tcBorders>
            <w:shd w:val="clear" w:color="auto" w:fill="FFFFFF" w:themeFill="background1"/>
          </w:tcPr>
          <w:p w14:paraId="555C4050" w14:textId="1C8194DE" w:rsidR="003014F7" w:rsidRPr="003C2955" w:rsidRDefault="003014F7" w:rsidP="00B025AC">
            <w:pPr>
              <w:pStyle w:val="35"/>
              <w:widowControl/>
              <w:rPr>
                <w:b/>
                <w:bCs/>
              </w:rPr>
            </w:pPr>
          </w:p>
        </w:tc>
        <w:tc>
          <w:tcPr>
            <w:tcW w:w="4143" w:type="dxa"/>
            <w:shd w:val="clear" w:color="auto" w:fill="FFFFFF" w:themeFill="background1"/>
          </w:tcPr>
          <w:p w14:paraId="4F1C27C3" w14:textId="5156B7EC" w:rsidR="003014F7" w:rsidRPr="007041CB" w:rsidRDefault="003014F7">
            <w:pPr>
              <w:pStyle w:val="35"/>
              <w:widowControl/>
              <w:rPr>
                <w:b/>
                <w:bCs/>
              </w:rPr>
            </w:pPr>
          </w:p>
        </w:tc>
      </w:tr>
      <w:tr w:rsidR="003014F7" w:rsidRPr="00715B74" w14:paraId="15119AD0" w14:textId="77777777" w:rsidTr="51DE1806">
        <w:tc>
          <w:tcPr>
            <w:tcW w:w="1686" w:type="dxa"/>
            <w:vMerge/>
          </w:tcPr>
          <w:p w14:paraId="350724A5" w14:textId="77777777" w:rsidR="003014F7" w:rsidRPr="007041CB" w:rsidRDefault="003014F7" w:rsidP="00B025AC">
            <w:pPr>
              <w:widowControl/>
              <w:spacing w:before="20" w:after="20" w:line="264" w:lineRule="auto"/>
              <w:ind w:left="57" w:right="57"/>
              <w:rPr>
                <w:rFonts w:asciiTheme="minorBidi" w:hAnsiTheme="minorBidi" w:cstheme="minorBidi"/>
                <w:sz w:val="10"/>
                <w:szCs w:val="10"/>
              </w:rPr>
            </w:pPr>
          </w:p>
        </w:tc>
        <w:tc>
          <w:tcPr>
            <w:tcW w:w="4090" w:type="dxa"/>
            <w:tcBorders>
              <w:left w:val="single" w:sz="4" w:space="0" w:color="auto"/>
            </w:tcBorders>
            <w:shd w:val="clear" w:color="auto" w:fill="FFFFFF" w:themeFill="background1"/>
          </w:tcPr>
          <w:p w14:paraId="6E15A3BB" w14:textId="77777777" w:rsidR="003014F7" w:rsidRPr="00E1792A" w:rsidRDefault="7DADC80E" w:rsidP="00B025AC">
            <w:pPr>
              <w:pStyle w:val="35"/>
              <w:widowControl/>
              <w:rPr>
                <w:b/>
                <w:bCs/>
                <w:lang w:val="en-US"/>
              </w:rPr>
            </w:pPr>
            <w:r w:rsidRPr="51DE1806">
              <w:rPr>
                <w:rStyle w:val="29pt1"/>
                <w:rFonts w:asciiTheme="minorBidi" w:hAnsiTheme="minorBidi" w:cstheme="minorBidi"/>
                <w:b w:val="0"/>
                <w:bCs w:val="0"/>
                <w:sz w:val="20"/>
                <w:szCs w:val="20"/>
              </w:rPr>
              <w:t xml:space="preserve">Estimation of Mineral Resources and Mineral Reserves is inherently subject to some level of uncertainty and inaccuracy. Considerable skill and experience </w:t>
            </w:r>
            <w:proofErr w:type="gramStart"/>
            <w:r w:rsidRPr="51DE1806">
              <w:rPr>
                <w:rStyle w:val="29pt1"/>
                <w:rFonts w:asciiTheme="minorBidi" w:hAnsiTheme="minorBidi" w:cstheme="minorBidi"/>
                <w:b w:val="0"/>
                <w:bCs w:val="0"/>
                <w:sz w:val="20"/>
                <w:szCs w:val="20"/>
              </w:rPr>
              <w:t>may be needed</w:t>
            </w:r>
            <w:proofErr w:type="gramEnd"/>
            <w:r w:rsidRPr="51DE1806">
              <w:rPr>
                <w:rStyle w:val="29pt1"/>
                <w:rFonts w:asciiTheme="minorBidi" w:hAnsiTheme="minorBidi" w:cstheme="minorBidi"/>
                <w:b w:val="0"/>
                <w:bCs w:val="0"/>
                <w:sz w:val="20"/>
                <w:szCs w:val="20"/>
              </w:rPr>
              <w:t xml:space="preserve"> to interpret pieces of information, such as geological maps and analytical results based on samples that commonly only represent a small part of a mineral deposit. The uncertainty in the estimates should be discussed in documentation and, where material, in Public Reports, and reflected in the appropriate choice of Mineral Reserve and Mineral Resource categories.</w:t>
            </w:r>
          </w:p>
        </w:tc>
        <w:tc>
          <w:tcPr>
            <w:tcW w:w="4143" w:type="dxa"/>
            <w:shd w:val="clear" w:color="auto" w:fill="FFFFFF" w:themeFill="background1"/>
          </w:tcPr>
          <w:p w14:paraId="4F373C50" w14:textId="7AE0128D" w:rsidR="003014F7" w:rsidRPr="004C5107" w:rsidRDefault="7DADC80E">
            <w:pPr>
              <w:pStyle w:val="35"/>
              <w:widowControl/>
              <w:rPr>
                <w:b/>
                <w:bCs/>
              </w:rPr>
            </w:pPr>
            <w:r w:rsidRPr="00D43F84">
              <w:rPr>
                <w:rStyle w:val="29pt1"/>
                <w:rFonts w:asciiTheme="minorBidi" w:hAnsiTheme="minorBidi" w:cstheme="minorBidi"/>
                <w:b w:val="0"/>
                <w:bCs w:val="0"/>
                <w:sz w:val="20"/>
                <w:szCs w:val="20"/>
                <w:lang w:val="ru-RU"/>
              </w:rPr>
              <w:t xml:space="preserve">Оценка </w:t>
            </w:r>
            <w:r w:rsidR="37CE6DF7" w:rsidRPr="00D43F84">
              <w:rPr>
                <w:rStyle w:val="29pt1"/>
                <w:rFonts w:asciiTheme="minorBidi" w:hAnsiTheme="minorBidi" w:cstheme="minorBidi"/>
                <w:b w:val="0"/>
                <w:bCs w:val="0"/>
                <w:sz w:val="20"/>
                <w:szCs w:val="20"/>
                <w:lang w:val="ru-RU"/>
              </w:rPr>
              <w:t>М</w:t>
            </w:r>
            <w:r w:rsidRPr="00D43F84">
              <w:rPr>
                <w:rStyle w:val="29pt1"/>
                <w:rFonts w:asciiTheme="minorBidi" w:hAnsiTheme="minorBidi" w:cstheme="minorBidi"/>
                <w:b w:val="0"/>
                <w:bCs w:val="0"/>
                <w:sz w:val="20"/>
                <w:szCs w:val="20"/>
                <w:lang w:val="ru-RU"/>
              </w:rPr>
              <w:t xml:space="preserve">инеральных </w:t>
            </w:r>
            <w:r w:rsidR="37CE6DF7" w:rsidRPr="00D43F84">
              <w:rPr>
                <w:rStyle w:val="29pt1"/>
                <w:rFonts w:asciiTheme="minorBidi" w:hAnsiTheme="minorBidi" w:cstheme="minorBidi"/>
                <w:b w:val="0"/>
                <w:bCs w:val="0"/>
                <w:sz w:val="20"/>
                <w:szCs w:val="20"/>
                <w:lang w:val="ru-RU"/>
              </w:rPr>
              <w:t>Р</w:t>
            </w:r>
            <w:r w:rsidRPr="00D43F84">
              <w:rPr>
                <w:rStyle w:val="29pt1"/>
                <w:rFonts w:asciiTheme="minorBidi" w:hAnsiTheme="minorBidi" w:cstheme="minorBidi"/>
                <w:b w:val="0"/>
                <w:bCs w:val="0"/>
                <w:sz w:val="20"/>
                <w:szCs w:val="20"/>
                <w:lang w:val="ru-RU"/>
              </w:rPr>
              <w:t>есурсов и</w:t>
            </w:r>
            <w:r w:rsidR="4638B081" w:rsidRPr="51DE1806">
              <w:rPr>
                <w:rStyle w:val="29pt1"/>
                <w:rFonts w:asciiTheme="minorBidi" w:hAnsiTheme="minorBidi" w:cstheme="minorBidi"/>
                <w:b w:val="0"/>
                <w:bCs w:val="0"/>
                <w:sz w:val="20"/>
                <w:szCs w:val="20"/>
              </w:rPr>
              <w:t> </w:t>
            </w:r>
            <w:r w:rsidR="29985201" w:rsidRPr="00D43F84">
              <w:rPr>
                <w:rStyle w:val="29pt1"/>
                <w:rFonts w:asciiTheme="minorBidi" w:hAnsiTheme="minorBidi" w:cstheme="minorBidi"/>
                <w:b w:val="0"/>
                <w:bCs w:val="0"/>
                <w:sz w:val="20"/>
                <w:szCs w:val="20"/>
                <w:lang w:val="ru-RU"/>
              </w:rPr>
              <w:t>Минераль</w:t>
            </w:r>
            <w:r w:rsidRPr="00D43F84">
              <w:rPr>
                <w:rStyle w:val="29pt1"/>
                <w:rFonts w:asciiTheme="minorBidi" w:hAnsiTheme="minorBidi" w:cstheme="minorBidi"/>
                <w:b w:val="0"/>
                <w:bCs w:val="0"/>
                <w:sz w:val="20"/>
                <w:szCs w:val="20"/>
                <w:lang w:val="ru-RU"/>
              </w:rPr>
              <w:t xml:space="preserve">ных </w:t>
            </w:r>
            <w:r w:rsidR="37CE6DF7" w:rsidRPr="00D43F84">
              <w:rPr>
                <w:rStyle w:val="29pt1"/>
                <w:rFonts w:asciiTheme="minorBidi" w:hAnsiTheme="minorBidi" w:cstheme="minorBidi"/>
                <w:b w:val="0"/>
                <w:bCs w:val="0"/>
                <w:sz w:val="20"/>
                <w:szCs w:val="20"/>
                <w:lang w:val="ru-RU"/>
              </w:rPr>
              <w:t>З</w:t>
            </w:r>
            <w:r w:rsidRPr="00D43F84">
              <w:rPr>
                <w:rStyle w:val="29pt1"/>
                <w:rFonts w:asciiTheme="minorBidi" w:hAnsiTheme="minorBidi" w:cstheme="minorBidi"/>
                <w:b w:val="0"/>
                <w:bCs w:val="0"/>
                <w:sz w:val="20"/>
                <w:szCs w:val="20"/>
                <w:lang w:val="ru-RU"/>
              </w:rPr>
              <w:t>апасов изначально предполагает тот или иной уровень неопределенности и</w:t>
            </w:r>
            <w:r w:rsidR="4638B081"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неточности. Для правильной интерпретации отдельных частей информации, таких как геологические карты и</w:t>
            </w:r>
            <w:r w:rsidR="4638B081"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аналитические данные, основанные на пробах, которые обычно характеризуют </w:t>
            </w:r>
            <w:r w:rsidRPr="00925538">
              <w:rPr>
                <w:rStyle w:val="29pt1"/>
                <w:rFonts w:asciiTheme="minorBidi" w:hAnsiTheme="minorBidi" w:cstheme="minorBidi"/>
                <w:b w:val="0"/>
                <w:bCs w:val="0"/>
                <w:sz w:val="20"/>
                <w:szCs w:val="20"/>
                <w:lang w:val="ru-RU"/>
              </w:rPr>
              <w:t>лишь небольшую часть месторождения, могут потребоваться значительные опыт и</w:t>
            </w:r>
            <w:r w:rsidR="4638B081"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мастерство. Неопределенность оценок должна рассматриваться в</w:t>
            </w:r>
            <w:r w:rsidR="4638B081"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документации и, в случае ее </w:t>
            </w:r>
            <w:r w:rsidRPr="00D43F84">
              <w:rPr>
                <w:rStyle w:val="29pt1"/>
                <w:rFonts w:asciiTheme="minorBidi" w:hAnsiTheme="minorBidi" w:cstheme="minorBidi"/>
                <w:b w:val="0"/>
                <w:bCs w:val="0"/>
                <w:sz w:val="20"/>
                <w:szCs w:val="20"/>
                <w:lang w:val="ru-RU"/>
              </w:rPr>
              <w:lastRenderedPageBreak/>
              <w:t>существенного влияния на результаты, в самих публичных отчетах, получая отражение в</w:t>
            </w:r>
            <w:r w:rsidR="4638B081"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соответствующей категоризации </w:t>
            </w:r>
            <w:r w:rsidR="29985201" w:rsidRPr="00D43F84">
              <w:rPr>
                <w:rStyle w:val="29pt1"/>
                <w:rFonts w:asciiTheme="minorBidi" w:hAnsiTheme="minorBidi" w:cstheme="minorBidi"/>
                <w:b w:val="0"/>
                <w:bCs w:val="0"/>
                <w:sz w:val="20"/>
                <w:szCs w:val="20"/>
                <w:lang w:val="ru-RU"/>
              </w:rPr>
              <w:t>Минераль</w:t>
            </w:r>
            <w:r w:rsidR="37CE6DF7" w:rsidRPr="00925538">
              <w:rPr>
                <w:rStyle w:val="29pt1"/>
                <w:rFonts w:asciiTheme="minorBidi" w:hAnsiTheme="minorBidi" w:cstheme="minorBidi"/>
                <w:b w:val="0"/>
                <w:bCs w:val="0"/>
                <w:sz w:val="20"/>
                <w:szCs w:val="20"/>
                <w:lang w:val="ru-RU"/>
              </w:rPr>
              <w:t>ных</w:t>
            </w:r>
            <w:r w:rsidR="562BD4D2" w:rsidRPr="00925538">
              <w:rPr>
                <w:rStyle w:val="29pt1"/>
                <w:rFonts w:asciiTheme="minorBidi" w:hAnsiTheme="minorBidi" w:cstheme="minorBidi"/>
                <w:b w:val="0"/>
                <w:bCs w:val="0"/>
                <w:sz w:val="20"/>
                <w:szCs w:val="20"/>
                <w:lang w:val="ru-RU"/>
              </w:rPr>
              <w:t xml:space="preserve"> </w:t>
            </w:r>
            <w:r w:rsidR="37CE6DF7" w:rsidRPr="00925538">
              <w:rPr>
                <w:rStyle w:val="29pt1"/>
                <w:rFonts w:asciiTheme="minorBidi" w:hAnsiTheme="minorBidi" w:cstheme="minorBidi"/>
                <w:b w:val="0"/>
                <w:bCs w:val="0"/>
                <w:sz w:val="20"/>
                <w:szCs w:val="20"/>
                <w:lang w:val="ru-RU"/>
              </w:rPr>
              <w:t>З</w:t>
            </w:r>
            <w:r w:rsidRPr="00925538">
              <w:rPr>
                <w:rStyle w:val="29pt1"/>
                <w:rFonts w:asciiTheme="minorBidi" w:hAnsiTheme="minorBidi" w:cstheme="minorBidi"/>
                <w:b w:val="0"/>
                <w:bCs w:val="0"/>
                <w:sz w:val="20"/>
                <w:szCs w:val="20"/>
                <w:lang w:val="ru-RU"/>
              </w:rPr>
              <w:t>апасов и</w:t>
            </w:r>
            <w:r w:rsidR="4638B081">
              <w:t> </w:t>
            </w:r>
            <w:r w:rsidR="29985201" w:rsidRPr="00D43F84">
              <w:rPr>
                <w:rStyle w:val="29pt1"/>
                <w:rFonts w:asciiTheme="minorBidi" w:hAnsiTheme="minorBidi" w:cstheme="minorBidi"/>
                <w:b w:val="0"/>
                <w:bCs w:val="0"/>
                <w:sz w:val="20"/>
                <w:szCs w:val="20"/>
                <w:lang w:val="ru-RU"/>
              </w:rPr>
              <w:t>Минераль</w:t>
            </w:r>
            <w:r w:rsidRPr="00D43F84">
              <w:rPr>
                <w:rStyle w:val="29pt1"/>
                <w:rFonts w:asciiTheme="minorBidi" w:hAnsiTheme="minorBidi" w:cstheme="minorBidi"/>
                <w:b w:val="0"/>
                <w:bCs w:val="0"/>
                <w:sz w:val="20"/>
                <w:szCs w:val="20"/>
                <w:lang w:val="ru-RU"/>
              </w:rPr>
              <w:t xml:space="preserve">ных </w:t>
            </w:r>
            <w:r w:rsidR="37CE6DF7" w:rsidRPr="00D43F84">
              <w:rPr>
                <w:rStyle w:val="29pt1"/>
                <w:rFonts w:asciiTheme="minorBidi" w:hAnsiTheme="minorBidi" w:cstheme="minorBidi"/>
                <w:b w:val="0"/>
                <w:bCs w:val="0"/>
                <w:sz w:val="20"/>
                <w:szCs w:val="20"/>
                <w:lang w:val="ru-RU"/>
              </w:rPr>
              <w:t>Р</w:t>
            </w:r>
            <w:r w:rsidRPr="00D43F84">
              <w:rPr>
                <w:rStyle w:val="29pt1"/>
                <w:rFonts w:asciiTheme="minorBidi" w:hAnsiTheme="minorBidi" w:cstheme="minorBidi"/>
                <w:b w:val="0"/>
                <w:bCs w:val="0"/>
                <w:sz w:val="20"/>
                <w:szCs w:val="20"/>
                <w:lang w:val="ru-RU"/>
              </w:rPr>
              <w:t>есурсов.</w:t>
            </w:r>
          </w:p>
        </w:tc>
      </w:tr>
      <w:tr w:rsidR="003014F7" w:rsidRPr="00715B74" w14:paraId="18CA6270" w14:textId="77777777" w:rsidTr="51DE1806">
        <w:tc>
          <w:tcPr>
            <w:tcW w:w="1686" w:type="dxa"/>
            <w:vMerge/>
          </w:tcPr>
          <w:p w14:paraId="5F6CD78E" w14:textId="77777777" w:rsidR="003014F7" w:rsidRPr="004C5107" w:rsidRDefault="003014F7" w:rsidP="00B025AC">
            <w:pPr>
              <w:widowControl/>
              <w:spacing w:before="20" w:after="20" w:line="264" w:lineRule="auto"/>
              <w:ind w:left="57" w:right="57"/>
              <w:rPr>
                <w:rFonts w:asciiTheme="minorBidi" w:hAnsiTheme="minorBidi" w:cstheme="minorBidi"/>
                <w:sz w:val="10"/>
                <w:szCs w:val="10"/>
              </w:rPr>
            </w:pPr>
          </w:p>
        </w:tc>
        <w:tc>
          <w:tcPr>
            <w:tcW w:w="4090" w:type="dxa"/>
            <w:tcBorders>
              <w:left w:val="single" w:sz="4" w:space="0" w:color="auto"/>
            </w:tcBorders>
            <w:shd w:val="clear" w:color="auto" w:fill="FFFFFF" w:themeFill="background1"/>
          </w:tcPr>
          <w:p w14:paraId="6D96530D" w14:textId="77777777" w:rsidR="003014F7" w:rsidRPr="00E1792A" w:rsidRDefault="7DADC80E" w:rsidP="00B025AC">
            <w:pPr>
              <w:pStyle w:val="35"/>
              <w:widowControl/>
              <w:rPr>
                <w:b/>
                <w:bCs/>
                <w:lang w:val="en-US"/>
              </w:rPr>
            </w:pPr>
            <w:proofErr w:type="gramStart"/>
            <w:r w:rsidRPr="51DE1806">
              <w:rPr>
                <w:rStyle w:val="29pt1"/>
                <w:rFonts w:asciiTheme="minorBidi" w:hAnsiTheme="minorBidi" w:cstheme="minorBidi"/>
                <w:b w:val="0"/>
                <w:bCs w:val="0"/>
                <w:sz w:val="20"/>
                <w:szCs w:val="20"/>
              </w:rPr>
              <w:t>A Public Report should be adequately supported by legible text, figures, tables, sections, and maps to demonstrate competence by conveying material information in a transparent manner</w:t>
            </w:r>
            <w:proofErr w:type="gramEnd"/>
            <w:r w:rsidRPr="51DE1806">
              <w:rPr>
                <w:rStyle w:val="29pt1"/>
                <w:rFonts w:asciiTheme="minorBidi" w:hAnsiTheme="minorBidi" w:cstheme="minorBidi"/>
                <w:b w:val="0"/>
                <w:bCs w:val="0"/>
                <w:sz w:val="20"/>
                <w:szCs w:val="20"/>
              </w:rPr>
              <w:t>. Figures of any type should contain appropriate explanatory information in the form of titles and/or captions, and legends.</w:t>
            </w:r>
          </w:p>
        </w:tc>
        <w:tc>
          <w:tcPr>
            <w:tcW w:w="4143" w:type="dxa"/>
            <w:shd w:val="clear" w:color="auto" w:fill="FFFFFF" w:themeFill="background1"/>
          </w:tcPr>
          <w:p w14:paraId="3AFD0C37" w14:textId="013496E6" w:rsidR="003014F7" w:rsidRPr="004C5107" w:rsidRDefault="32E1EE34" w:rsidP="00B025AC">
            <w:pPr>
              <w:pStyle w:val="35"/>
              <w:widowControl/>
              <w:rPr>
                <w:b/>
                <w:bCs/>
              </w:rPr>
            </w:pPr>
            <w:r w:rsidRPr="00D43F84">
              <w:rPr>
                <w:rStyle w:val="29pt1"/>
                <w:rFonts w:asciiTheme="minorBidi" w:hAnsiTheme="minorBidi" w:cstheme="minorBidi"/>
                <w:b w:val="0"/>
                <w:bCs w:val="0"/>
                <w:sz w:val="20"/>
                <w:szCs w:val="20"/>
                <w:lang w:val="ru-RU"/>
              </w:rPr>
              <w:t>Публичный Отчет</w:t>
            </w:r>
            <w:r w:rsidR="7DADC80E" w:rsidRPr="00D43F84">
              <w:rPr>
                <w:rStyle w:val="29pt1"/>
                <w:rFonts w:asciiTheme="minorBidi" w:hAnsiTheme="minorBidi" w:cstheme="minorBidi"/>
                <w:b w:val="0"/>
                <w:bCs w:val="0"/>
                <w:sz w:val="20"/>
                <w:szCs w:val="20"/>
                <w:lang w:val="ru-RU"/>
              </w:rPr>
              <w:t xml:space="preserve"> должен содержать разборчивый текст, рисунки, таблицы, разделы и</w:t>
            </w:r>
            <w:r w:rsidR="4638B081" w:rsidRPr="51DE1806">
              <w:rPr>
                <w:rStyle w:val="29pt1"/>
                <w:rFonts w:asciiTheme="minorBidi" w:hAnsiTheme="minorBidi" w:cstheme="minorBidi"/>
                <w:b w:val="0"/>
                <w:bCs w:val="0"/>
                <w:sz w:val="20"/>
                <w:szCs w:val="20"/>
              </w:rPr>
              <w:t> </w:t>
            </w:r>
            <w:r w:rsidR="7DADC80E" w:rsidRPr="00D43F84">
              <w:rPr>
                <w:rStyle w:val="29pt1"/>
                <w:rFonts w:asciiTheme="minorBidi" w:hAnsiTheme="minorBidi" w:cstheme="minorBidi"/>
                <w:b w:val="0"/>
                <w:bCs w:val="0"/>
                <w:sz w:val="20"/>
                <w:szCs w:val="20"/>
                <w:lang w:val="ru-RU"/>
              </w:rPr>
              <w:t xml:space="preserve">карты, чтобы продемонстрировать компетентность путем </w:t>
            </w:r>
            <w:r w:rsidR="7DADC80E" w:rsidRPr="00925538">
              <w:rPr>
                <w:rStyle w:val="29pt1"/>
                <w:rFonts w:asciiTheme="minorBidi" w:hAnsiTheme="minorBidi" w:cstheme="minorBidi"/>
                <w:b w:val="0"/>
                <w:bCs w:val="0"/>
                <w:sz w:val="20"/>
                <w:szCs w:val="20"/>
                <w:lang w:val="ru-RU"/>
              </w:rPr>
              <w:t>прозрачной передачи важной информации. Рисунки любого типа должны содержать соответствующую пояснительную информацию в</w:t>
            </w:r>
            <w:r w:rsidR="4638B081" w:rsidRPr="51DE1806">
              <w:rPr>
                <w:rStyle w:val="29pt1"/>
                <w:rFonts w:asciiTheme="minorBidi" w:hAnsiTheme="minorBidi" w:cstheme="minorBidi"/>
                <w:b w:val="0"/>
                <w:bCs w:val="0"/>
                <w:sz w:val="20"/>
                <w:szCs w:val="20"/>
              </w:rPr>
              <w:t> </w:t>
            </w:r>
            <w:r w:rsidR="7DADC80E" w:rsidRPr="00D43F84">
              <w:rPr>
                <w:rStyle w:val="29pt1"/>
                <w:rFonts w:asciiTheme="minorBidi" w:hAnsiTheme="minorBidi" w:cstheme="minorBidi"/>
                <w:b w:val="0"/>
                <w:bCs w:val="0"/>
                <w:sz w:val="20"/>
                <w:szCs w:val="20"/>
                <w:lang w:val="ru-RU"/>
              </w:rPr>
              <w:t>виде заголовков и/или подписей, а</w:t>
            </w:r>
            <w:r w:rsidR="4638B081" w:rsidRPr="51DE1806">
              <w:rPr>
                <w:rStyle w:val="29pt1"/>
                <w:rFonts w:asciiTheme="minorBidi" w:hAnsiTheme="minorBidi" w:cstheme="minorBidi"/>
                <w:b w:val="0"/>
                <w:bCs w:val="0"/>
                <w:sz w:val="20"/>
                <w:szCs w:val="20"/>
              </w:rPr>
              <w:t> </w:t>
            </w:r>
            <w:r w:rsidR="7DADC80E" w:rsidRPr="00D43F84">
              <w:rPr>
                <w:rStyle w:val="29pt1"/>
                <w:rFonts w:asciiTheme="minorBidi" w:hAnsiTheme="minorBidi" w:cstheme="minorBidi"/>
                <w:b w:val="0"/>
                <w:bCs w:val="0"/>
                <w:sz w:val="20"/>
                <w:szCs w:val="20"/>
                <w:lang w:val="ru-RU"/>
              </w:rPr>
              <w:t>также условных обозначений.</w:t>
            </w:r>
          </w:p>
        </w:tc>
      </w:tr>
      <w:tr w:rsidR="003014F7" w:rsidRPr="00715B74" w14:paraId="63B32D89" w14:textId="77777777" w:rsidTr="51DE1806">
        <w:tc>
          <w:tcPr>
            <w:tcW w:w="1686" w:type="dxa"/>
            <w:tcBorders>
              <w:top w:val="single" w:sz="4" w:space="0" w:color="auto"/>
              <w:left w:val="single" w:sz="4" w:space="0" w:color="auto"/>
              <w:bottom w:val="single" w:sz="4" w:space="0" w:color="auto"/>
            </w:tcBorders>
            <w:shd w:val="clear" w:color="auto" w:fill="D2C46C"/>
          </w:tcPr>
          <w:p w14:paraId="272F2EF7" w14:textId="77777777" w:rsidR="003014F7"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090" w:type="dxa"/>
            <w:tcBorders>
              <w:left w:val="single" w:sz="4" w:space="0" w:color="auto"/>
            </w:tcBorders>
            <w:shd w:val="clear" w:color="auto" w:fill="FFFFFF" w:themeFill="background1"/>
          </w:tcPr>
          <w:p w14:paraId="5829901F" w14:textId="06AB1560" w:rsidR="003014F7" w:rsidRPr="00E1792A" w:rsidRDefault="7DADC80E" w:rsidP="00BB3F0A">
            <w:pPr>
              <w:pStyle w:val="27"/>
              <w:widowControl/>
              <w:rPr>
                <w:lang w:val="en-US"/>
              </w:rPr>
            </w:pPr>
            <w:r w:rsidRPr="00E1792A">
              <w:rPr>
                <w:lang w:val="en-US"/>
              </w:rPr>
              <w:t>2.</w:t>
            </w:r>
            <w:r w:rsidR="002D68D5" w:rsidRPr="00E1792A">
              <w:rPr>
                <w:lang w:val="en-US"/>
              </w:rPr>
              <w:t>1</w:t>
            </w:r>
            <w:r w:rsidR="002D68D5">
              <w:rPr>
                <w:lang w:val="en-US"/>
              </w:rPr>
              <w:t>4</w:t>
            </w:r>
            <w:r w:rsidR="002D68D5" w:rsidRPr="00E1792A">
              <w:rPr>
                <w:lang w:val="en-US"/>
              </w:rPr>
              <w:t xml:space="preserve"> </w:t>
            </w:r>
            <w:r w:rsidR="003014F7" w:rsidRPr="00E1792A">
              <w:rPr>
                <w:lang w:val="en-US"/>
              </w:rPr>
              <w:tab/>
            </w:r>
            <w:r w:rsidRPr="00E1792A">
              <w:rPr>
                <w:lang w:val="en-US"/>
              </w:rPr>
              <w:t xml:space="preserve">The </w:t>
            </w:r>
            <w:r w:rsidR="00D27DF7">
              <w:rPr>
                <w:rFonts w:cs="Arial"/>
                <w:lang w:val="en-US"/>
              </w:rPr>
              <w:t>MIRR Code</w:t>
            </w:r>
            <w:r w:rsidRPr="00E1792A">
              <w:rPr>
                <w:lang w:val="en-US"/>
              </w:rPr>
              <w:t xml:space="preserve"> does not cover valuation or appraisal from a business perspective. It provides for the description of Exploration Targets, Exploration Results and estimates of Mineral Resources and Mineral Reserves that </w:t>
            </w:r>
            <w:proofErr w:type="gramStart"/>
            <w:r w:rsidRPr="00E1792A">
              <w:rPr>
                <w:lang w:val="en-US"/>
              </w:rPr>
              <w:t>may be used</w:t>
            </w:r>
            <w:proofErr w:type="gramEnd"/>
            <w:r w:rsidRPr="00E1792A">
              <w:rPr>
                <w:lang w:val="en-US"/>
              </w:rPr>
              <w:t xml:space="preserve"> by others to prepare subsequent valuations or appraisals.</w:t>
            </w:r>
          </w:p>
        </w:tc>
        <w:tc>
          <w:tcPr>
            <w:tcW w:w="4143" w:type="dxa"/>
            <w:shd w:val="clear" w:color="auto" w:fill="FFFFFF" w:themeFill="background1"/>
          </w:tcPr>
          <w:p w14:paraId="4D8ADFA9" w14:textId="403DE19B" w:rsidR="003014F7" w:rsidRPr="004C5107" w:rsidRDefault="738F9DD4" w:rsidP="00432210">
            <w:pPr>
              <w:pStyle w:val="27"/>
              <w:widowControl/>
            </w:pPr>
            <w:r>
              <w:t>2.1</w:t>
            </w:r>
            <w:r w:rsidR="16DB72A2">
              <w:t>4</w:t>
            </w:r>
            <w:r>
              <w:t xml:space="preserve"> </w:t>
            </w:r>
            <w:r w:rsidR="003014F7">
              <w:tab/>
            </w:r>
            <w:r>
              <w:t xml:space="preserve">В </w:t>
            </w:r>
            <w:r w:rsidR="309410D9">
              <w:t>Кодексе</w:t>
            </w:r>
            <w:r w:rsidR="32474360">
              <w:t xml:space="preserve"> МИРР</w:t>
            </w:r>
            <w:r>
              <w:t xml:space="preserve"> не рассматриваются вопросы оценки или анализа стоимости с точки зрения бизнеса. Он описывает результаты поисковых и </w:t>
            </w:r>
            <w:r w:rsidR="3722C61F">
              <w:t>ГРР</w:t>
            </w:r>
            <w:r>
              <w:t xml:space="preserve">, а также оценку </w:t>
            </w:r>
            <w:r w:rsidR="29985201">
              <w:t>Минераль</w:t>
            </w:r>
            <w:r w:rsidR="32731AF1">
              <w:t>ных Р</w:t>
            </w:r>
            <w:r>
              <w:t xml:space="preserve">есурсов и </w:t>
            </w:r>
            <w:r w:rsidR="29985201">
              <w:t>Минераль</w:t>
            </w:r>
            <w:r w:rsidR="32731AF1">
              <w:t>ных З</w:t>
            </w:r>
            <w:r>
              <w:t>апасов, которые могут затем использоваться для оценки или анализа стоимости.</w:t>
            </w:r>
          </w:p>
        </w:tc>
      </w:tr>
    </w:tbl>
    <w:p w14:paraId="6BE6C41F" w14:textId="104A94B1" w:rsidR="00F95C57" w:rsidRPr="004C5107" w:rsidRDefault="00F95C57" w:rsidP="6C64A379">
      <w:pPr>
        <w:widowControl/>
        <w:spacing w:line="264" w:lineRule="auto"/>
        <w:rPr>
          <w:rFonts w:asciiTheme="minorBidi" w:hAnsiTheme="minorBidi" w:cstheme="minorBidi"/>
        </w:rPr>
      </w:pPr>
    </w:p>
    <w:p w14:paraId="1836F576" w14:textId="77777777" w:rsidR="00F95C57" w:rsidRPr="004C5107" w:rsidRDefault="00F95C57" w:rsidP="6C64A379">
      <w:pPr>
        <w:rPr>
          <w:rFonts w:asciiTheme="minorBidi" w:hAnsiTheme="minorBidi" w:cstheme="minorBidi"/>
        </w:rPr>
      </w:pPr>
      <w:r w:rsidRPr="51DE1806">
        <w:rPr>
          <w:rFonts w:asciiTheme="minorBidi" w:hAnsiTheme="minorBidi" w:cstheme="minorBidi"/>
        </w:rPr>
        <w:br w:type="page"/>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04168F" w:rsidRPr="00435265" w14:paraId="74EB6A44" w14:textId="77777777" w:rsidTr="51DE1806">
        <w:tc>
          <w:tcPr>
            <w:tcW w:w="2500" w:type="pct"/>
          </w:tcPr>
          <w:p w14:paraId="0EFED3EC" w14:textId="77777777" w:rsidR="0004168F" w:rsidRPr="00435265" w:rsidRDefault="0724EE27" w:rsidP="2834289A">
            <w:pPr>
              <w:pStyle w:val="h2"/>
              <w:widowControl/>
              <w:rPr>
                <w:rStyle w:val="32"/>
                <w:rFonts w:asciiTheme="minorBidi" w:hAnsiTheme="minorBidi" w:cstheme="minorBidi"/>
                <w:b/>
                <w:bCs/>
              </w:rPr>
            </w:pPr>
            <w:bookmarkStart w:id="21" w:name="_Toc177487702"/>
            <w:bookmarkStart w:id="22" w:name="_Toc178345114"/>
            <w:r w:rsidRPr="51DE1806">
              <w:rPr>
                <w:rStyle w:val="32"/>
                <w:rFonts w:asciiTheme="minorBidi" w:hAnsiTheme="minorBidi" w:cstheme="minorBidi"/>
                <w:b/>
                <w:bCs/>
              </w:rPr>
              <w:lastRenderedPageBreak/>
              <w:t>Reporting General</w:t>
            </w:r>
            <w:bookmarkEnd w:id="21"/>
            <w:bookmarkEnd w:id="22"/>
          </w:p>
        </w:tc>
        <w:tc>
          <w:tcPr>
            <w:tcW w:w="2500" w:type="pct"/>
          </w:tcPr>
          <w:p w14:paraId="6114C58C" w14:textId="77777777" w:rsidR="0004168F" w:rsidRPr="0004168F" w:rsidRDefault="0724EE27" w:rsidP="2834289A">
            <w:pPr>
              <w:pStyle w:val="h2-1"/>
              <w:widowControl/>
              <w:rPr>
                <w:rStyle w:val="32"/>
                <w:rFonts w:asciiTheme="minorBidi" w:hAnsiTheme="minorBidi" w:cstheme="minorBidi"/>
                <w:b/>
                <w:bCs/>
              </w:rPr>
            </w:pPr>
            <w:bookmarkStart w:id="23" w:name="_Toc178345233"/>
            <w:r w:rsidRPr="51DE1806">
              <w:rPr>
                <w:rStyle w:val="32"/>
                <w:rFonts w:asciiTheme="minorBidi" w:hAnsiTheme="minorBidi" w:cstheme="minorBidi"/>
                <w:b/>
                <w:bCs/>
              </w:rPr>
              <w:t>Общая информация отчетности</w:t>
            </w:r>
            <w:bookmarkEnd w:id="23"/>
          </w:p>
        </w:tc>
      </w:tr>
    </w:tbl>
    <w:p w14:paraId="0658ADD0" w14:textId="77777777" w:rsidR="0004168F" w:rsidRPr="00B74811" w:rsidRDefault="0004168F"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49"/>
        <w:gridCol w:w="4135"/>
        <w:gridCol w:w="4135"/>
      </w:tblGrid>
      <w:tr w:rsidR="00D5575E" w:rsidRPr="00715B74" w14:paraId="504CD137" w14:textId="77777777" w:rsidTr="51DE1806">
        <w:tc>
          <w:tcPr>
            <w:tcW w:w="1654" w:type="dxa"/>
            <w:vMerge w:val="restart"/>
            <w:tcBorders>
              <w:top w:val="single" w:sz="4" w:space="0" w:color="auto"/>
              <w:left w:val="single" w:sz="4" w:space="0" w:color="auto"/>
            </w:tcBorders>
            <w:shd w:val="clear" w:color="auto" w:fill="D2C46C"/>
          </w:tcPr>
          <w:p w14:paraId="1310C8D3" w14:textId="77777777" w:rsidR="00D5575E"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45" w:type="dxa"/>
            <w:tcBorders>
              <w:left w:val="single" w:sz="4" w:space="0" w:color="auto"/>
            </w:tcBorders>
            <w:shd w:val="clear" w:color="auto" w:fill="FFFFFF" w:themeFill="background1"/>
          </w:tcPr>
          <w:p w14:paraId="05F50C57" w14:textId="6C5FB40D" w:rsidR="00D5575E" w:rsidRPr="00E1792A" w:rsidRDefault="1EAF66B5" w:rsidP="00BB3F0A">
            <w:pPr>
              <w:pStyle w:val="27"/>
              <w:widowControl/>
              <w:rPr>
                <w:lang w:val="en-US"/>
              </w:rPr>
            </w:pPr>
            <w:r w:rsidRPr="00E1792A">
              <w:rPr>
                <w:lang w:val="en-US"/>
              </w:rPr>
              <w:t>2.</w:t>
            </w:r>
            <w:r w:rsidR="002D68D5" w:rsidRPr="00E1792A">
              <w:rPr>
                <w:lang w:val="en-US"/>
              </w:rPr>
              <w:t>1</w:t>
            </w:r>
            <w:r w:rsidR="002D68D5">
              <w:rPr>
                <w:lang w:val="en-US"/>
              </w:rPr>
              <w:t>5</w:t>
            </w:r>
            <w:r w:rsidR="002D68D5" w:rsidRPr="00E1792A">
              <w:rPr>
                <w:lang w:val="en-US"/>
              </w:rPr>
              <w:t xml:space="preserve"> </w:t>
            </w:r>
            <w:r w:rsidR="00D5575E" w:rsidRPr="00E1792A">
              <w:rPr>
                <w:lang w:val="en-US"/>
              </w:rPr>
              <w:tab/>
            </w:r>
            <w:r w:rsidRPr="00E1792A">
              <w:rPr>
                <w:lang w:val="en-US"/>
              </w:rPr>
              <w:t>Public Reports concerning a company’s Exploration Targets, Exploration Results, Mineral Resources and/or Mineral Reserves must include a description of the style and nature of mineralisation.</w:t>
            </w:r>
          </w:p>
        </w:tc>
        <w:tc>
          <w:tcPr>
            <w:tcW w:w="4145" w:type="dxa"/>
            <w:shd w:val="clear" w:color="auto" w:fill="FFFFFF" w:themeFill="background1"/>
          </w:tcPr>
          <w:p w14:paraId="24E7163C" w14:textId="6CC2B9A5" w:rsidR="00D5575E" w:rsidRPr="004C5107" w:rsidRDefault="266F51B2" w:rsidP="00432210">
            <w:pPr>
              <w:pStyle w:val="27"/>
              <w:widowControl/>
            </w:pPr>
            <w:r>
              <w:t>2.1</w:t>
            </w:r>
            <w:r w:rsidR="41B242E2">
              <w:t>5</w:t>
            </w:r>
            <w:r>
              <w:t xml:space="preserve"> </w:t>
            </w:r>
            <w:r w:rsidR="00D5575E">
              <w:tab/>
            </w:r>
            <w:r>
              <w:t xml:space="preserve">Публичные отчеты о </w:t>
            </w:r>
            <w:r w:rsidR="41B242E2">
              <w:t>П</w:t>
            </w:r>
            <w:r>
              <w:t xml:space="preserve">рогнозном </w:t>
            </w:r>
            <w:r w:rsidR="41B242E2">
              <w:t>П</w:t>
            </w:r>
            <w:r>
              <w:t xml:space="preserve">отенциале, </w:t>
            </w:r>
            <w:r w:rsidR="39D01DDE">
              <w:t>Р</w:t>
            </w:r>
            <w:r>
              <w:t xml:space="preserve">езультатах </w:t>
            </w:r>
            <w:r w:rsidR="41B242E2">
              <w:t>ГРР</w:t>
            </w:r>
            <w:r>
              <w:t xml:space="preserve">, </w:t>
            </w:r>
            <w:r w:rsidR="7C2C4375">
              <w:t>Минераль</w:t>
            </w:r>
            <w:r w:rsidR="3747E236">
              <w:t>ных Р</w:t>
            </w:r>
            <w:r>
              <w:t xml:space="preserve">есурсах и/или </w:t>
            </w:r>
            <w:r w:rsidR="7C2C4375">
              <w:t>Минераль</w:t>
            </w:r>
            <w:r w:rsidR="3747E236">
              <w:t>ных</w:t>
            </w:r>
            <w:r w:rsidR="08A76C5B">
              <w:t xml:space="preserve"> </w:t>
            </w:r>
            <w:r w:rsidR="3747E236">
              <w:t>З</w:t>
            </w:r>
            <w:r>
              <w:t>апасах должны включать описание вида и</w:t>
            </w:r>
            <w:r w:rsidR="7F1B1A93">
              <w:t> </w:t>
            </w:r>
            <w:r>
              <w:t>характера минерализации.</w:t>
            </w:r>
          </w:p>
        </w:tc>
      </w:tr>
      <w:tr w:rsidR="00F65029" w:rsidRPr="00715B74" w14:paraId="5FD1AB00" w14:textId="77777777" w:rsidTr="51DE1806">
        <w:tc>
          <w:tcPr>
            <w:tcW w:w="1654" w:type="dxa"/>
            <w:vMerge/>
          </w:tcPr>
          <w:p w14:paraId="2E030785" w14:textId="77777777" w:rsidR="00F65029" w:rsidRPr="004C5107" w:rsidRDefault="00F65029" w:rsidP="00B025AC">
            <w:pPr>
              <w:widowControl/>
              <w:spacing w:before="20" w:after="20" w:line="264" w:lineRule="auto"/>
              <w:ind w:left="57" w:right="57"/>
              <w:rPr>
                <w:rFonts w:asciiTheme="minorBidi" w:hAnsiTheme="minorBidi" w:cstheme="minorBidi"/>
                <w:sz w:val="10"/>
                <w:szCs w:val="10"/>
              </w:rPr>
            </w:pPr>
          </w:p>
        </w:tc>
        <w:tc>
          <w:tcPr>
            <w:tcW w:w="4145" w:type="dxa"/>
            <w:tcBorders>
              <w:left w:val="single" w:sz="4" w:space="0" w:color="auto"/>
            </w:tcBorders>
            <w:shd w:val="clear" w:color="auto" w:fill="FFFFFF" w:themeFill="background1"/>
          </w:tcPr>
          <w:p w14:paraId="4544394E" w14:textId="2E8B4F0F" w:rsidR="00F65029" w:rsidRPr="00E1792A" w:rsidRDefault="17BCAE17" w:rsidP="00BB3F0A">
            <w:pPr>
              <w:pStyle w:val="27"/>
              <w:widowControl/>
              <w:rPr>
                <w:lang w:val="en-US"/>
              </w:rPr>
            </w:pPr>
            <w:r w:rsidRPr="00E1792A">
              <w:rPr>
                <w:lang w:val="en-US"/>
              </w:rPr>
              <w:t>2.</w:t>
            </w:r>
            <w:r w:rsidR="002D68D5" w:rsidRPr="00E1792A">
              <w:rPr>
                <w:lang w:val="en-US"/>
              </w:rPr>
              <w:t>1</w:t>
            </w:r>
            <w:r w:rsidR="002D68D5">
              <w:rPr>
                <w:lang w:val="en-US"/>
              </w:rPr>
              <w:t>6</w:t>
            </w:r>
            <w:r w:rsidR="002D68D5" w:rsidRPr="00E1792A">
              <w:rPr>
                <w:lang w:val="en-US"/>
              </w:rPr>
              <w:t xml:space="preserve"> </w:t>
            </w:r>
            <w:r w:rsidR="00F65029" w:rsidRPr="00E1792A">
              <w:rPr>
                <w:lang w:val="en-US"/>
              </w:rPr>
              <w:tab/>
            </w:r>
            <w:r w:rsidRPr="00E1792A">
              <w:rPr>
                <w:lang w:val="en-US"/>
              </w:rPr>
              <w:t xml:space="preserve">Any relevant information concerning a mineral deposit including material changes to the Mineral Resources or Mineral Reserves that could materially influence the economic value of the deposit </w:t>
            </w:r>
            <w:proofErr w:type="gramStart"/>
            <w:r w:rsidRPr="00E1792A">
              <w:rPr>
                <w:lang w:val="en-US"/>
              </w:rPr>
              <w:t>must be disclosed</w:t>
            </w:r>
            <w:proofErr w:type="gramEnd"/>
            <w:r w:rsidRPr="00E1792A">
              <w:rPr>
                <w:lang w:val="en-US"/>
              </w:rPr>
              <w:t>.</w:t>
            </w:r>
          </w:p>
        </w:tc>
        <w:tc>
          <w:tcPr>
            <w:tcW w:w="4145" w:type="dxa"/>
            <w:shd w:val="clear" w:color="auto" w:fill="FFFFFF" w:themeFill="background1"/>
          </w:tcPr>
          <w:p w14:paraId="655743D2" w14:textId="77AF8379" w:rsidR="00F65029" w:rsidRPr="004C5107" w:rsidRDefault="17BCAE17" w:rsidP="00432210">
            <w:pPr>
              <w:pStyle w:val="27"/>
              <w:widowControl/>
            </w:pPr>
            <w:r>
              <w:t>2.1</w:t>
            </w:r>
            <w:r w:rsidR="6EC62D69">
              <w:t>6</w:t>
            </w:r>
            <w:r>
              <w:t xml:space="preserve"> </w:t>
            </w:r>
            <w:r w:rsidR="00F65029">
              <w:tab/>
            </w:r>
            <w:r>
              <w:t xml:space="preserve">Любая релевантная информация, касающаяся месторождения, включая важные изменения </w:t>
            </w:r>
            <w:r w:rsidR="29985201">
              <w:t>Минераль</w:t>
            </w:r>
            <w:r w:rsidR="25780E6E">
              <w:t>ных Р</w:t>
            </w:r>
            <w:r>
              <w:t xml:space="preserve">есурсов или </w:t>
            </w:r>
            <w:r w:rsidR="29985201">
              <w:t>Минераль</w:t>
            </w:r>
            <w:r w:rsidR="25780E6E">
              <w:t>ных</w:t>
            </w:r>
            <w:r w:rsidR="562BD4D2">
              <w:t xml:space="preserve"> </w:t>
            </w:r>
            <w:r w:rsidR="25780E6E">
              <w:t>З</w:t>
            </w:r>
            <w:r>
              <w:t>апасов, которые могут существенно повлиять на экономическую ценность месторождения, должна быть раскрыта.</w:t>
            </w:r>
          </w:p>
        </w:tc>
      </w:tr>
      <w:tr w:rsidR="00F65029" w:rsidRPr="00715B74" w14:paraId="27E0B1F1" w14:textId="77777777" w:rsidTr="51DE1806">
        <w:tc>
          <w:tcPr>
            <w:tcW w:w="1654" w:type="dxa"/>
            <w:vMerge/>
          </w:tcPr>
          <w:p w14:paraId="099A056E" w14:textId="77777777" w:rsidR="00F65029" w:rsidRPr="004C5107" w:rsidRDefault="00F65029" w:rsidP="00B025AC">
            <w:pPr>
              <w:widowControl/>
              <w:spacing w:before="20" w:after="20" w:line="264" w:lineRule="auto"/>
              <w:ind w:left="57" w:right="57"/>
              <w:rPr>
                <w:rFonts w:asciiTheme="minorBidi" w:hAnsiTheme="minorBidi" w:cstheme="minorBidi"/>
                <w:sz w:val="10"/>
                <w:szCs w:val="10"/>
              </w:rPr>
            </w:pPr>
          </w:p>
        </w:tc>
        <w:tc>
          <w:tcPr>
            <w:tcW w:w="4145" w:type="dxa"/>
            <w:tcBorders>
              <w:left w:val="single" w:sz="4" w:space="0" w:color="auto"/>
            </w:tcBorders>
            <w:shd w:val="clear" w:color="auto" w:fill="FFFFFF" w:themeFill="background1"/>
          </w:tcPr>
          <w:p w14:paraId="74CF0C0C" w14:textId="0160172F" w:rsidR="00F65029" w:rsidRPr="00E1792A" w:rsidRDefault="17BCAE17" w:rsidP="00BB3F0A">
            <w:pPr>
              <w:pStyle w:val="27"/>
              <w:widowControl/>
              <w:rPr>
                <w:lang w:val="en-US"/>
              </w:rPr>
            </w:pPr>
            <w:r w:rsidRPr="00E1792A">
              <w:rPr>
                <w:lang w:val="en-US"/>
              </w:rPr>
              <w:t>2.</w:t>
            </w:r>
            <w:r w:rsidR="002D68D5" w:rsidRPr="00E1792A">
              <w:rPr>
                <w:lang w:val="en-US"/>
              </w:rPr>
              <w:t>1</w:t>
            </w:r>
            <w:r w:rsidR="002D68D5">
              <w:rPr>
                <w:lang w:val="en-US"/>
              </w:rPr>
              <w:t>7</w:t>
            </w:r>
            <w:r w:rsidR="002D68D5" w:rsidRPr="00E1792A">
              <w:rPr>
                <w:lang w:val="en-US"/>
              </w:rPr>
              <w:t xml:space="preserve"> </w:t>
            </w:r>
            <w:r w:rsidR="00F65029" w:rsidRPr="00E1792A">
              <w:rPr>
                <w:lang w:val="en-US"/>
              </w:rPr>
              <w:tab/>
            </w:r>
            <w:r w:rsidRPr="00E1792A">
              <w:rPr>
                <w:lang w:val="en-US"/>
              </w:rPr>
              <w:t>Table 1 must be persuasive in determining and documenting relevant information that is material.</w:t>
            </w:r>
          </w:p>
        </w:tc>
        <w:tc>
          <w:tcPr>
            <w:tcW w:w="4145" w:type="dxa"/>
            <w:shd w:val="clear" w:color="auto" w:fill="FFFFFF" w:themeFill="background1"/>
          </w:tcPr>
          <w:p w14:paraId="460E2650" w14:textId="7622A21B" w:rsidR="00F65029" w:rsidRPr="004C5107" w:rsidRDefault="17BCAE17" w:rsidP="00432210">
            <w:pPr>
              <w:pStyle w:val="27"/>
              <w:widowControl/>
            </w:pPr>
            <w:r>
              <w:t>2.1</w:t>
            </w:r>
            <w:r w:rsidR="6EC62D69">
              <w:t>7</w:t>
            </w:r>
            <w:r>
              <w:t xml:space="preserve"> </w:t>
            </w:r>
            <w:r w:rsidR="00F65029">
              <w:tab/>
            </w:r>
            <w:r>
              <w:t>Таблиц</w:t>
            </w:r>
            <w:r w:rsidR="07178F55">
              <w:t>а</w:t>
            </w:r>
            <w:r>
              <w:t xml:space="preserve"> 1 </w:t>
            </w:r>
            <w:r w:rsidR="07178F55">
              <w:t>должна быть</w:t>
            </w:r>
            <w:r>
              <w:t xml:space="preserve"> </w:t>
            </w:r>
            <w:r w:rsidR="07178F55">
              <w:t xml:space="preserve">убедительной </w:t>
            </w:r>
            <w:r>
              <w:t>при определении и</w:t>
            </w:r>
            <w:r w:rsidR="4638B081">
              <w:t> </w:t>
            </w:r>
            <w:r>
              <w:t>документировании</w:t>
            </w:r>
            <w:r w:rsidR="07178F55">
              <w:t xml:space="preserve"> соответствующей существенной информации</w:t>
            </w:r>
            <w:r>
              <w:t>.</w:t>
            </w:r>
          </w:p>
        </w:tc>
      </w:tr>
      <w:tr w:rsidR="00F65029" w:rsidRPr="00715B74" w14:paraId="4AC92270" w14:textId="77777777" w:rsidTr="51DE1806">
        <w:tc>
          <w:tcPr>
            <w:tcW w:w="1654" w:type="dxa"/>
            <w:vMerge/>
          </w:tcPr>
          <w:p w14:paraId="72172D16" w14:textId="77777777" w:rsidR="00F65029" w:rsidRPr="004C5107" w:rsidRDefault="00F65029" w:rsidP="00B025AC">
            <w:pPr>
              <w:widowControl/>
              <w:spacing w:before="20" w:after="20" w:line="264" w:lineRule="auto"/>
              <w:ind w:left="57" w:right="57"/>
              <w:rPr>
                <w:rFonts w:asciiTheme="minorBidi" w:hAnsiTheme="minorBidi" w:cstheme="minorBidi"/>
                <w:sz w:val="10"/>
                <w:szCs w:val="10"/>
              </w:rPr>
            </w:pPr>
          </w:p>
        </w:tc>
        <w:tc>
          <w:tcPr>
            <w:tcW w:w="4145" w:type="dxa"/>
            <w:tcBorders>
              <w:left w:val="single" w:sz="4" w:space="0" w:color="auto"/>
            </w:tcBorders>
            <w:shd w:val="clear" w:color="auto" w:fill="FFFFFF" w:themeFill="background1"/>
          </w:tcPr>
          <w:p w14:paraId="7E298A38" w14:textId="5E6604B8" w:rsidR="00F65029" w:rsidRPr="00E1792A" w:rsidRDefault="17BCAE17" w:rsidP="00BB3F0A">
            <w:pPr>
              <w:pStyle w:val="27"/>
              <w:widowControl/>
              <w:rPr>
                <w:lang w:val="en-US"/>
              </w:rPr>
            </w:pPr>
            <w:r w:rsidRPr="00E1792A">
              <w:rPr>
                <w:lang w:val="en-US"/>
              </w:rPr>
              <w:t>2.</w:t>
            </w:r>
            <w:r w:rsidR="002D68D5" w:rsidRPr="00E1792A">
              <w:rPr>
                <w:lang w:val="en-US"/>
              </w:rPr>
              <w:t>1</w:t>
            </w:r>
            <w:r w:rsidR="002D68D5">
              <w:rPr>
                <w:lang w:val="en-US"/>
              </w:rPr>
              <w:t>8</w:t>
            </w:r>
            <w:r w:rsidR="002D68D5" w:rsidRPr="00E1792A">
              <w:rPr>
                <w:lang w:val="en-US"/>
              </w:rPr>
              <w:t xml:space="preserve"> </w:t>
            </w:r>
            <w:r w:rsidR="00F65029" w:rsidRPr="00E1792A">
              <w:rPr>
                <w:lang w:val="en-US"/>
              </w:rPr>
              <w:tab/>
            </w:r>
            <w:r w:rsidRPr="00E1792A">
              <w:rPr>
                <w:lang w:val="en-US"/>
              </w:rPr>
              <w:t xml:space="preserve">The effective date of a Mineral Resource and Mineral Reserve statement </w:t>
            </w:r>
            <w:proofErr w:type="gramStart"/>
            <w:r w:rsidRPr="00E1792A">
              <w:rPr>
                <w:lang w:val="en-US"/>
              </w:rPr>
              <w:t>must be shown</w:t>
            </w:r>
            <w:proofErr w:type="gramEnd"/>
            <w:r w:rsidRPr="00E1792A">
              <w:rPr>
                <w:lang w:val="en-US"/>
              </w:rPr>
              <w:t>.</w:t>
            </w:r>
          </w:p>
        </w:tc>
        <w:tc>
          <w:tcPr>
            <w:tcW w:w="4145" w:type="dxa"/>
            <w:shd w:val="clear" w:color="auto" w:fill="FFFFFF" w:themeFill="background1"/>
          </w:tcPr>
          <w:p w14:paraId="1AA86F79" w14:textId="44CCE1BC" w:rsidR="00F65029" w:rsidRPr="004C5107" w:rsidRDefault="17BCAE17" w:rsidP="00432210">
            <w:pPr>
              <w:pStyle w:val="27"/>
              <w:widowControl/>
            </w:pPr>
            <w:r>
              <w:t>2.1</w:t>
            </w:r>
            <w:r w:rsidR="6EC62D69">
              <w:t>8</w:t>
            </w:r>
            <w:r>
              <w:t xml:space="preserve"> </w:t>
            </w:r>
            <w:r w:rsidR="00F65029">
              <w:tab/>
            </w:r>
            <w:r>
              <w:t>Должна быть указана дата вступления в силу каждого отчета о</w:t>
            </w:r>
            <w:r w:rsidR="4638B081">
              <w:t> </w:t>
            </w:r>
            <w:r w:rsidR="29985201">
              <w:t>Минераль</w:t>
            </w:r>
            <w:r w:rsidR="25780E6E">
              <w:t>ных Р</w:t>
            </w:r>
            <w:r>
              <w:t>есурсах и</w:t>
            </w:r>
            <w:r w:rsidR="4638B081">
              <w:t> </w:t>
            </w:r>
            <w:r w:rsidR="29985201">
              <w:t>Минераль</w:t>
            </w:r>
            <w:r w:rsidR="25780E6E">
              <w:t>ных</w:t>
            </w:r>
            <w:r w:rsidR="562BD4D2">
              <w:t xml:space="preserve"> </w:t>
            </w:r>
            <w:r w:rsidR="25780E6E">
              <w:t>З</w:t>
            </w:r>
            <w:r>
              <w:t>апасах.</w:t>
            </w:r>
          </w:p>
        </w:tc>
      </w:tr>
      <w:tr w:rsidR="00F65029" w:rsidRPr="00715B74" w14:paraId="38EFACCD" w14:textId="77777777" w:rsidTr="51DE1806">
        <w:tc>
          <w:tcPr>
            <w:tcW w:w="1654" w:type="dxa"/>
            <w:vMerge/>
          </w:tcPr>
          <w:p w14:paraId="213B0658" w14:textId="77777777" w:rsidR="00F65029" w:rsidRPr="004C5107" w:rsidRDefault="00F65029" w:rsidP="00B025AC">
            <w:pPr>
              <w:widowControl/>
              <w:spacing w:before="20" w:after="20" w:line="264" w:lineRule="auto"/>
              <w:ind w:left="57" w:right="57"/>
              <w:rPr>
                <w:rFonts w:asciiTheme="minorBidi" w:hAnsiTheme="minorBidi" w:cstheme="minorBidi"/>
                <w:sz w:val="10"/>
                <w:szCs w:val="10"/>
              </w:rPr>
            </w:pPr>
          </w:p>
        </w:tc>
        <w:tc>
          <w:tcPr>
            <w:tcW w:w="4145" w:type="dxa"/>
            <w:tcBorders>
              <w:left w:val="single" w:sz="4" w:space="0" w:color="auto"/>
            </w:tcBorders>
            <w:shd w:val="clear" w:color="auto" w:fill="FFFFFF" w:themeFill="background1"/>
          </w:tcPr>
          <w:p w14:paraId="706F27C5" w14:textId="0A319734" w:rsidR="00F65029" w:rsidRPr="00E1792A" w:rsidRDefault="17BCAE17" w:rsidP="00BB3F0A">
            <w:pPr>
              <w:pStyle w:val="27"/>
              <w:widowControl/>
              <w:rPr>
                <w:lang w:val="en-US"/>
              </w:rPr>
            </w:pPr>
            <w:r w:rsidRPr="00E1792A">
              <w:rPr>
                <w:lang w:val="en-US"/>
              </w:rPr>
              <w:t>2.</w:t>
            </w:r>
            <w:r w:rsidR="002D68D5">
              <w:rPr>
                <w:lang w:val="en-US"/>
              </w:rPr>
              <w:t>19</w:t>
            </w:r>
            <w:r w:rsidR="002D68D5" w:rsidRPr="00E1792A">
              <w:rPr>
                <w:lang w:val="en-US"/>
              </w:rPr>
              <w:t xml:space="preserve"> </w:t>
            </w:r>
            <w:r w:rsidR="00F65029" w:rsidRPr="00E1792A">
              <w:rPr>
                <w:lang w:val="en-US"/>
              </w:rPr>
              <w:tab/>
            </w:r>
            <w:r w:rsidRPr="00E1792A">
              <w:rPr>
                <w:lang w:val="en-US"/>
              </w:rPr>
              <w:t>A</w:t>
            </w:r>
            <w:r w:rsidR="002D68D5">
              <w:rPr>
                <w:lang w:val="en-US"/>
              </w:rPr>
              <w:t>n</w:t>
            </w:r>
            <w:r w:rsidRPr="00E1792A">
              <w:rPr>
                <w:lang w:val="en-US"/>
              </w:rPr>
              <w:t xml:space="preserve"> economic interest </w:t>
            </w:r>
            <w:r w:rsidR="002D68D5">
              <w:rPr>
                <w:lang w:val="en-US"/>
              </w:rPr>
              <w:t xml:space="preserve">of the company issuing the report on Mineral Resources and Mineral Reserves </w:t>
            </w:r>
            <w:proofErr w:type="gramStart"/>
            <w:r w:rsidRPr="00E1792A">
              <w:rPr>
                <w:lang w:val="en-US"/>
              </w:rPr>
              <w:t>must be declared</w:t>
            </w:r>
            <w:proofErr w:type="gramEnd"/>
            <w:r w:rsidRPr="00E1792A">
              <w:rPr>
                <w:lang w:val="en-US"/>
              </w:rPr>
              <w:t>.</w:t>
            </w:r>
          </w:p>
        </w:tc>
        <w:tc>
          <w:tcPr>
            <w:tcW w:w="4145" w:type="dxa"/>
            <w:shd w:val="clear" w:color="auto" w:fill="FFFFFF" w:themeFill="background1"/>
          </w:tcPr>
          <w:p w14:paraId="7355AD8B" w14:textId="5B75D5BF" w:rsidR="00F65029" w:rsidRPr="004C5107" w:rsidRDefault="17BCAE17" w:rsidP="00432210">
            <w:pPr>
              <w:pStyle w:val="27"/>
              <w:widowControl/>
            </w:pPr>
            <w:r>
              <w:t>2.</w:t>
            </w:r>
            <w:r w:rsidR="6EC62D69">
              <w:t>19</w:t>
            </w:r>
            <w:r>
              <w:t xml:space="preserve"> </w:t>
            </w:r>
            <w:r w:rsidR="00F65029">
              <w:tab/>
            </w:r>
            <w:r>
              <w:t>Экономический интерес компании</w:t>
            </w:r>
            <w:r w:rsidR="562BD4D2">
              <w:t xml:space="preserve">, выпускающей отчет о </w:t>
            </w:r>
            <w:r w:rsidR="29985201">
              <w:t>Минераль</w:t>
            </w:r>
            <w:r w:rsidR="562BD4D2">
              <w:t xml:space="preserve">ных </w:t>
            </w:r>
            <w:r w:rsidR="25780E6E">
              <w:t>Р</w:t>
            </w:r>
            <w:r w:rsidR="562BD4D2">
              <w:t xml:space="preserve">есурсах и </w:t>
            </w:r>
            <w:r w:rsidR="29985201">
              <w:t>Минераль</w:t>
            </w:r>
            <w:r w:rsidR="25780E6E">
              <w:t>ных</w:t>
            </w:r>
            <w:r w:rsidR="562BD4D2">
              <w:t xml:space="preserve"> </w:t>
            </w:r>
            <w:r w:rsidR="25780E6E">
              <w:t>З</w:t>
            </w:r>
            <w:r w:rsidR="562BD4D2">
              <w:t>апасах,</w:t>
            </w:r>
            <w:r>
              <w:t xml:space="preserve"> должен быть раскрыт.</w:t>
            </w:r>
          </w:p>
        </w:tc>
      </w:tr>
      <w:tr w:rsidR="00F65029" w:rsidRPr="00715B74" w14:paraId="16865A9D" w14:textId="77777777" w:rsidTr="51DE1806">
        <w:tc>
          <w:tcPr>
            <w:tcW w:w="1654" w:type="dxa"/>
            <w:vMerge/>
          </w:tcPr>
          <w:p w14:paraId="5DC4FF53" w14:textId="77777777" w:rsidR="00F65029" w:rsidRPr="004C5107" w:rsidRDefault="00F65029" w:rsidP="00B025AC">
            <w:pPr>
              <w:widowControl/>
              <w:spacing w:before="20" w:after="20" w:line="264" w:lineRule="auto"/>
              <w:ind w:left="57" w:right="57"/>
              <w:rPr>
                <w:rFonts w:asciiTheme="minorBidi" w:hAnsiTheme="minorBidi" w:cstheme="minorBidi"/>
                <w:sz w:val="10"/>
                <w:szCs w:val="10"/>
              </w:rPr>
            </w:pPr>
          </w:p>
        </w:tc>
        <w:tc>
          <w:tcPr>
            <w:tcW w:w="4145" w:type="dxa"/>
            <w:tcBorders>
              <w:left w:val="single" w:sz="4" w:space="0" w:color="auto"/>
            </w:tcBorders>
            <w:shd w:val="clear" w:color="auto" w:fill="FFFFFF" w:themeFill="background1"/>
          </w:tcPr>
          <w:p w14:paraId="6983FE99" w14:textId="2B824E81" w:rsidR="00F65029" w:rsidRPr="00E1792A" w:rsidRDefault="17BCAE17" w:rsidP="00BB3F0A">
            <w:pPr>
              <w:pStyle w:val="27"/>
              <w:widowControl/>
              <w:rPr>
                <w:lang w:val="en-US"/>
              </w:rPr>
            </w:pPr>
            <w:r w:rsidRPr="00E1792A">
              <w:rPr>
                <w:lang w:val="en-US"/>
              </w:rPr>
              <w:t>2.</w:t>
            </w:r>
            <w:r w:rsidR="002D68D5" w:rsidRPr="00E1792A">
              <w:rPr>
                <w:lang w:val="en-US"/>
              </w:rPr>
              <w:t>2</w:t>
            </w:r>
            <w:r w:rsidR="002D68D5">
              <w:rPr>
                <w:lang w:val="en-US"/>
              </w:rPr>
              <w:t>0</w:t>
            </w:r>
            <w:r w:rsidR="002D68D5" w:rsidRPr="00E1792A">
              <w:rPr>
                <w:lang w:val="en-US"/>
              </w:rPr>
              <w:t xml:space="preserve"> </w:t>
            </w:r>
            <w:r w:rsidR="00F65029" w:rsidRPr="00E1792A">
              <w:rPr>
                <w:lang w:val="en-US"/>
              </w:rPr>
              <w:tab/>
            </w:r>
            <w:r w:rsidRPr="00E1792A">
              <w:rPr>
                <w:lang w:val="en-US"/>
              </w:rPr>
              <w:t xml:space="preserve">Where Mineral Resources and Mineral Reserves </w:t>
            </w:r>
            <w:proofErr w:type="gramStart"/>
            <w:r w:rsidRPr="00E1792A">
              <w:rPr>
                <w:lang w:val="en-US"/>
              </w:rPr>
              <w:t>are estimated</w:t>
            </w:r>
            <w:proofErr w:type="gramEnd"/>
            <w:r w:rsidRPr="00E1792A">
              <w:rPr>
                <w:lang w:val="en-US"/>
              </w:rPr>
              <w:t xml:space="preserve"> for multiple properties, they may be aggregated for reporting purposes, particularly if the properties are located in close proximity or their products are sent to common treatment plants or markets. The principles of transparency and materiality govern aggregation for reporting purposes.</w:t>
            </w:r>
          </w:p>
        </w:tc>
        <w:tc>
          <w:tcPr>
            <w:tcW w:w="4145" w:type="dxa"/>
            <w:shd w:val="clear" w:color="auto" w:fill="FFFFFF" w:themeFill="background1"/>
          </w:tcPr>
          <w:p w14:paraId="07CB1F8F" w14:textId="2A388F64" w:rsidR="00F65029" w:rsidRPr="004C5107" w:rsidRDefault="17BCAE17" w:rsidP="00432210">
            <w:pPr>
              <w:pStyle w:val="27"/>
              <w:widowControl/>
            </w:pPr>
            <w:r>
              <w:t>2.2</w:t>
            </w:r>
            <w:r w:rsidR="6EC62D69">
              <w:t>0</w:t>
            </w:r>
            <w:r>
              <w:t xml:space="preserve"> </w:t>
            </w:r>
            <w:r w:rsidR="00F65029">
              <w:tab/>
            </w:r>
            <w:r>
              <w:t xml:space="preserve">Если </w:t>
            </w:r>
            <w:r w:rsidR="29985201">
              <w:t>Минераль</w:t>
            </w:r>
            <w:r w:rsidR="25780E6E">
              <w:t>ные Р</w:t>
            </w:r>
            <w:r>
              <w:t>есурсы и</w:t>
            </w:r>
            <w:r w:rsidR="4638B081">
              <w:t> </w:t>
            </w:r>
            <w:r w:rsidR="29985201">
              <w:t>Минераль</w:t>
            </w:r>
            <w:r w:rsidR="25780E6E">
              <w:t>ные</w:t>
            </w:r>
            <w:r w:rsidR="562BD4D2">
              <w:t xml:space="preserve"> </w:t>
            </w:r>
            <w:r w:rsidR="25780E6E">
              <w:t>З</w:t>
            </w:r>
            <w:r>
              <w:t>апасы оцениваются для нескольких объектов, соответствующая информация может быть агрегирована для целей отчетности, особенно если объекты расположены в непосредственной близости или их продукция отправляется на общие обогатительные фабрики или рынки. Объединение данных для подготовки отчетности регулируется принципами прозрачности и существенности.</w:t>
            </w:r>
          </w:p>
        </w:tc>
      </w:tr>
      <w:tr w:rsidR="00F65029" w:rsidRPr="00715B74" w14:paraId="2E45F159" w14:textId="77777777" w:rsidTr="51DE1806">
        <w:tc>
          <w:tcPr>
            <w:tcW w:w="1654" w:type="dxa"/>
            <w:vMerge/>
          </w:tcPr>
          <w:p w14:paraId="3B4EEC36" w14:textId="77777777" w:rsidR="00F65029" w:rsidRPr="004C5107" w:rsidRDefault="00F65029" w:rsidP="00B025AC">
            <w:pPr>
              <w:widowControl/>
              <w:spacing w:before="20" w:after="20" w:line="264" w:lineRule="auto"/>
              <w:ind w:left="57" w:right="57"/>
              <w:rPr>
                <w:rFonts w:asciiTheme="minorBidi" w:hAnsiTheme="minorBidi" w:cstheme="minorBidi"/>
                <w:sz w:val="10"/>
                <w:szCs w:val="10"/>
              </w:rPr>
            </w:pPr>
          </w:p>
        </w:tc>
        <w:tc>
          <w:tcPr>
            <w:tcW w:w="4145" w:type="dxa"/>
            <w:tcBorders>
              <w:left w:val="single" w:sz="4" w:space="0" w:color="auto"/>
            </w:tcBorders>
            <w:shd w:val="clear" w:color="auto" w:fill="FFFFFF" w:themeFill="background1"/>
          </w:tcPr>
          <w:p w14:paraId="5DC8AFC7" w14:textId="410A6F93" w:rsidR="00F65029" w:rsidRPr="00E1792A" w:rsidRDefault="17BCAE17" w:rsidP="00BB3F0A">
            <w:pPr>
              <w:pStyle w:val="27"/>
              <w:widowControl/>
              <w:rPr>
                <w:lang w:val="en-US"/>
              </w:rPr>
            </w:pPr>
            <w:r w:rsidRPr="00E1792A">
              <w:rPr>
                <w:lang w:val="en-US"/>
              </w:rPr>
              <w:t>2.</w:t>
            </w:r>
            <w:r w:rsidR="008145D2" w:rsidRPr="00E1792A">
              <w:rPr>
                <w:lang w:val="en-US"/>
              </w:rPr>
              <w:t>2</w:t>
            </w:r>
            <w:r w:rsidR="008145D2">
              <w:rPr>
                <w:lang w:val="en-US"/>
              </w:rPr>
              <w:t>1</w:t>
            </w:r>
            <w:r w:rsidR="008145D2" w:rsidRPr="00E1792A">
              <w:rPr>
                <w:lang w:val="en-US"/>
              </w:rPr>
              <w:t xml:space="preserve"> </w:t>
            </w:r>
            <w:r w:rsidR="00F65029" w:rsidRPr="00E1792A">
              <w:rPr>
                <w:lang w:val="en-US"/>
              </w:rPr>
              <w:tab/>
            </w:r>
            <w:r w:rsidRPr="00E1792A">
              <w:rPr>
                <w:lang w:val="en-US"/>
              </w:rPr>
              <w:t xml:space="preserve">Where multiple ownership is involved, it </w:t>
            </w:r>
            <w:proofErr w:type="gramStart"/>
            <w:r w:rsidRPr="00E1792A">
              <w:rPr>
                <w:lang w:val="en-US"/>
              </w:rPr>
              <w:t>must be made</w:t>
            </w:r>
            <w:proofErr w:type="gramEnd"/>
            <w:r w:rsidRPr="00E1792A">
              <w:rPr>
                <w:lang w:val="en-US"/>
              </w:rPr>
              <w:t xml:space="preserve"> clear what proportion of the reported Mineral Resources and Reserves in which the company has an interest.</w:t>
            </w:r>
          </w:p>
        </w:tc>
        <w:tc>
          <w:tcPr>
            <w:tcW w:w="4145" w:type="dxa"/>
            <w:shd w:val="clear" w:color="auto" w:fill="FFFFFF" w:themeFill="background1"/>
          </w:tcPr>
          <w:p w14:paraId="770C4F2A" w14:textId="5165C421" w:rsidR="00F65029" w:rsidRPr="004C5107" w:rsidRDefault="17BCAE17">
            <w:pPr>
              <w:pStyle w:val="27"/>
              <w:widowControl/>
            </w:pPr>
            <w:r>
              <w:t>2.2</w:t>
            </w:r>
            <w:r w:rsidR="6EC62D69">
              <w:t>1</w:t>
            </w:r>
            <w:r>
              <w:t xml:space="preserve"> </w:t>
            </w:r>
            <w:r w:rsidR="00F65029">
              <w:tab/>
            </w:r>
            <w:r>
              <w:t xml:space="preserve">Если речь идет о совместном владении, необходимо четко указать, какая доля заявленных </w:t>
            </w:r>
            <w:r w:rsidR="29985201">
              <w:t>Минераль</w:t>
            </w:r>
            <w:r w:rsidR="25780E6E">
              <w:t>ных Р</w:t>
            </w:r>
            <w:r>
              <w:t xml:space="preserve">есурсов и </w:t>
            </w:r>
            <w:r w:rsidR="29985201">
              <w:lastRenderedPageBreak/>
              <w:t>Минераль</w:t>
            </w:r>
            <w:r w:rsidR="25780E6E">
              <w:t>ных З</w:t>
            </w:r>
            <w:r>
              <w:t>апасов является долей компании.</w:t>
            </w:r>
          </w:p>
        </w:tc>
      </w:tr>
    </w:tbl>
    <w:p w14:paraId="4C48BD2C" w14:textId="77777777" w:rsidR="008144E9" w:rsidRPr="004C5107" w:rsidRDefault="008144E9" w:rsidP="2834289A">
      <w:pPr>
        <w:widowControl/>
        <w:spacing w:line="264" w:lineRule="auto"/>
        <w:rPr>
          <w:rFonts w:asciiTheme="minorBidi" w:hAnsiTheme="minorBidi" w:cstheme="minorBidi"/>
          <w:sz w:val="20"/>
          <w:szCs w:val="20"/>
        </w:rPr>
      </w:pPr>
      <w:r w:rsidRPr="51DE1806">
        <w:rPr>
          <w:rFonts w:asciiTheme="minorBidi" w:hAnsiTheme="minorBidi" w:cstheme="minorBidi"/>
          <w:sz w:val="20"/>
          <w:szCs w:val="20"/>
        </w:rPr>
        <w:lastRenderedPageBreak/>
        <w:br w:type="page"/>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5377"/>
      </w:tblGrid>
      <w:tr w:rsidR="0004168F" w:rsidRPr="00435265" w14:paraId="22A74D76" w14:textId="77777777" w:rsidTr="51DE1806">
        <w:tc>
          <w:tcPr>
            <w:tcW w:w="2500" w:type="pct"/>
          </w:tcPr>
          <w:p w14:paraId="1D8E12A9" w14:textId="77777777" w:rsidR="0004168F" w:rsidRPr="00435265" w:rsidRDefault="0724EE27" w:rsidP="00B025AC">
            <w:pPr>
              <w:pStyle w:val="h1"/>
              <w:widowControl/>
            </w:pPr>
            <w:bookmarkStart w:id="24" w:name="_Toc177487703"/>
            <w:bookmarkStart w:id="25" w:name="_Toc178345115"/>
            <w:r>
              <w:lastRenderedPageBreak/>
              <w:t>COMPETENCE AND RESPONSIBILITY</w:t>
            </w:r>
            <w:bookmarkEnd w:id="24"/>
            <w:bookmarkEnd w:id="25"/>
          </w:p>
        </w:tc>
        <w:tc>
          <w:tcPr>
            <w:tcW w:w="2500" w:type="pct"/>
          </w:tcPr>
          <w:p w14:paraId="6E6E906B" w14:textId="31033449" w:rsidR="0004168F" w:rsidRPr="0004168F" w:rsidRDefault="0724EE27" w:rsidP="2834289A">
            <w:pPr>
              <w:pStyle w:val="h1-1"/>
              <w:widowControl/>
              <w:rPr>
                <w:rStyle w:val="23"/>
                <w:rFonts w:asciiTheme="minorBidi" w:hAnsiTheme="minorBidi" w:cstheme="minorBidi"/>
                <w:b/>
                <w:bCs/>
                <w:color w:val="293754"/>
              </w:rPr>
            </w:pPr>
            <w:bookmarkStart w:id="26" w:name="_Toc178345234"/>
            <w:r w:rsidRPr="51DE1806">
              <w:rPr>
                <w:rStyle w:val="23"/>
                <w:rFonts w:asciiTheme="minorBidi" w:hAnsiTheme="minorBidi" w:cstheme="minorBidi"/>
                <w:b/>
                <w:bCs/>
                <w:color w:val="293754"/>
              </w:rPr>
              <w:t>КОМПЕТЕНТНОСТЬ И</w:t>
            </w:r>
            <w:r w:rsidR="4638B081" w:rsidRPr="51DE1806">
              <w:rPr>
                <w:rStyle w:val="23"/>
                <w:rFonts w:asciiTheme="minorBidi" w:hAnsiTheme="minorBidi" w:cstheme="minorBidi"/>
                <w:b/>
                <w:bCs/>
                <w:color w:val="293754"/>
              </w:rPr>
              <w:t> </w:t>
            </w:r>
            <w:r w:rsidRPr="51DE1806">
              <w:rPr>
                <w:rStyle w:val="23"/>
                <w:rFonts w:asciiTheme="minorBidi" w:hAnsiTheme="minorBidi" w:cstheme="minorBidi"/>
                <w:b/>
                <w:bCs/>
                <w:color w:val="293754"/>
              </w:rPr>
              <w:t>ОТВЕТСТВЕННОСТЬ</w:t>
            </w:r>
            <w:bookmarkEnd w:id="26"/>
          </w:p>
        </w:tc>
      </w:tr>
    </w:tbl>
    <w:p w14:paraId="075373A0" w14:textId="77777777" w:rsidR="0004168F" w:rsidRPr="00B74811" w:rsidRDefault="0004168F"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30"/>
        <w:gridCol w:w="4144"/>
        <w:gridCol w:w="4145"/>
      </w:tblGrid>
      <w:tr w:rsidR="00D5575E" w:rsidRPr="00715B74" w14:paraId="5FB2DD18" w14:textId="77777777" w:rsidTr="51DE1806">
        <w:tc>
          <w:tcPr>
            <w:tcW w:w="1630" w:type="dxa"/>
            <w:vMerge w:val="restart"/>
            <w:tcBorders>
              <w:top w:val="single" w:sz="4" w:space="0" w:color="auto"/>
              <w:left w:val="single" w:sz="4" w:space="0" w:color="auto"/>
              <w:bottom w:val="single" w:sz="4" w:space="0" w:color="auto"/>
              <w:right w:val="single" w:sz="4" w:space="0" w:color="auto"/>
            </w:tcBorders>
            <w:shd w:val="clear" w:color="auto" w:fill="D2C46C"/>
          </w:tcPr>
          <w:p w14:paraId="278766BE" w14:textId="77777777" w:rsidR="00D5575E"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44" w:type="dxa"/>
            <w:tcBorders>
              <w:left w:val="single" w:sz="4" w:space="0" w:color="auto"/>
            </w:tcBorders>
            <w:shd w:val="clear" w:color="auto" w:fill="FFFFFF" w:themeFill="background1"/>
          </w:tcPr>
          <w:p w14:paraId="107D418C" w14:textId="48672388" w:rsidR="00D5575E" w:rsidRPr="00E1792A" w:rsidRDefault="1EAF66B5" w:rsidP="00BB3F0A">
            <w:pPr>
              <w:pStyle w:val="27"/>
              <w:widowControl/>
              <w:rPr>
                <w:lang w:val="en-US"/>
              </w:rPr>
            </w:pPr>
            <w:r w:rsidRPr="00E1792A">
              <w:rPr>
                <w:lang w:val="en-US"/>
              </w:rPr>
              <w:t xml:space="preserve">3.1 </w:t>
            </w:r>
            <w:r w:rsidR="00D5575E" w:rsidRPr="00E1792A">
              <w:rPr>
                <w:lang w:val="en-US"/>
              </w:rPr>
              <w:tab/>
            </w:r>
            <w:r w:rsidRPr="00E1792A">
              <w:rPr>
                <w:lang w:val="en-US"/>
              </w:rPr>
              <w:t xml:space="preserve">A Public Report concerning a company’s Exploration Targets, Exploration Results, Mineral Resources and/or Mineral Reserves is the responsibility of the company </w:t>
            </w:r>
            <w:r w:rsidR="008145D2">
              <w:rPr>
                <w:lang w:val="en-US"/>
              </w:rPr>
              <w:t>represented by the Management Body</w:t>
            </w:r>
            <w:r w:rsidRPr="00E1792A">
              <w:rPr>
                <w:lang w:val="en-US"/>
              </w:rPr>
              <w:t>. Any such report must be based on, and fairly reflect the information and supporting documentation prepared by or under the direction of and signed by a Competent Person.</w:t>
            </w:r>
          </w:p>
        </w:tc>
        <w:tc>
          <w:tcPr>
            <w:tcW w:w="4145" w:type="dxa"/>
            <w:shd w:val="clear" w:color="auto" w:fill="FFFFFF" w:themeFill="background1"/>
          </w:tcPr>
          <w:p w14:paraId="30484604" w14:textId="12B6DDCF" w:rsidR="00D5575E" w:rsidRPr="004C5107" w:rsidRDefault="1FABCC5F">
            <w:pPr>
              <w:pStyle w:val="27"/>
              <w:widowControl/>
            </w:pPr>
            <w:r>
              <w:t xml:space="preserve">3.1 </w:t>
            </w:r>
            <w:r w:rsidR="00D5575E">
              <w:tab/>
            </w:r>
            <w:r>
              <w:t xml:space="preserve">Ответственность за </w:t>
            </w:r>
            <w:r w:rsidR="6160649D">
              <w:t>Публичный Отчет</w:t>
            </w:r>
            <w:r>
              <w:t xml:space="preserve"> </w:t>
            </w:r>
            <w:r w:rsidR="5EC82AFE">
              <w:t xml:space="preserve">о Прогнозном Потенциале, </w:t>
            </w:r>
            <w:r w:rsidR="5AC6205F">
              <w:t>Результатах ГРР</w:t>
            </w:r>
            <w:r>
              <w:t xml:space="preserve">, </w:t>
            </w:r>
            <w:r w:rsidR="6A51CC9B">
              <w:t>Минераль</w:t>
            </w:r>
            <w:r w:rsidR="049D9D33">
              <w:t>ных Р</w:t>
            </w:r>
            <w:r>
              <w:t xml:space="preserve">есурсах и/или </w:t>
            </w:r>
            <w:r w:rsidR="6A51CC9B">
              <w:t>Минераль</w:t>
            </w:r>
            <w:r w:rsidR="049D9D33">
              <w:t>ных</w:t>
            </w:r>
            <w:r w:rsidR="49A14DD1">
              <w:t xml:space="preserve"> </w:t>
            </w:r>
            <w:r w:rsidR="049D9D33">
              <w:t>З</w:t>
            </w:r>
            <w:r>
              <w:t>апасах несет компания</w:t>
            </w:r>
            <w:r w:rsidR="7C0238C4">
              <w:t xml:space="preserve"> </w:t>
            </w:r>
            <w:r w:rsidR="49A14DD1">
              <w:t>в</w:t>
            </w:r>
            <w:r w:rsidR="6160649D">
              <w:t xml:space="preserve"> Лиц</w:t>
            </w:r>
            <w:r w:rsidR="49A14DD1">
              <w:t>е органа правления</w:t>
            </w:r>
            <w:r>
              <w:t xml:space="preserve">. Все подобные отчеты должны быть основаны на информации и обосновывающей документации, подготовленной </w:t>
            </w:r>
            <w:r w:rsidR="6160649D">
              <w:t>Компетентн</w:t>
            </w:r>
            <w:r>
              <w:t>ым</w:t>
            </w:r>
            <w:r w:rsidR="6160649D">
              <w:t xml:space="preserve"> Лиц</w:t>
            </w:r>
            <w:r>
              <w:t>ом или под его руководством и подписанной им, и</w:t>
            </w:r>
            <w:r w:rsidR="75214F52">
              <w:t> </w:t>
            </w:r>
            <w:r>
              <w:t>объективно их отражать.</w:t>
            </w:r>
          </w:p>
        </w:tc>
      </w:tr>
      <w:tr w:rsidR="00283F6D" w:rsidRPr="00715B74" w14:paraId="1DB72D36" w14:textId="77777777" w:rsidTr="51DE1806">
        <w:tc>
          <w:tcPr>
            <w:tcW w:w="1630" w:type="dxa"/>
            <w:vMerge/>
          </w:tcPr>
          <w:p w14:paraId="6BD8D328" w14:textId="77777777" w:rsidR="00283F6D" w:rsidRPr="004C5107" w:rsidRDefault="00283F6D"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7829A5E1" w14:textId="77777777" w:rsidR="00283F6D" w:rsidRPr="00E1792A" w:rsidRDefault="20E6183C" w:rsidP="00B025AC">
            <w:pPr>
              <w:pStyle w:val="27"/>
              <w:widowControl/>
              <w:rPr>
                <w:lang w:val="en-US"/>
              </w:rPr>
            </w:pPr>
            <w:r w:rsidRPr="00E1792A">
              <w:rPr>
                <w:lang w:val="en-US"/>
              </w:rPr>
              <w:t xml:space="preserve">3.2 </w:t>
            </w:r>
            <w:r w:rsidR="00283F6D" w:rsidRPr="00E1792A">
              <w:rPr>
                <w:lang w:val="en-US"/>
              </w:rPr>
              <w:tab/>
            </w:r>
            <w:r w:rsidRPr="00E1792A">
              <w:rPr>
                <w:lang w:val="en-US"/>
              </w:rPr>
              <w:t xml:space="preserve">Documentation detailing Exploration Targets, Exploration Results, Mineral Resource and Mineral Reserve estimates, on which a Public Report on Exploration Targets, Exploration Results, Mineral Resources and Mineral Reserves </w:t>
            </w:r>
            <w:proofErr w:type="gramStart"/>
            <w:r w:rsidRPr="00E1792A">
              <w:rPr>
                <w:lang w:val="en-US"/>
              </w:rPr>
              <w:t>is based</w:t>
            </w:r>
            <w:proofErr w:type="gramEnd"/>
            <w:r w:rsidRPr="00E1792A">
              <w:rPr>
                <w:lang w:val="en-US"/>
              </w:rPr>
              <w:t xml:space="preserve">, must be prepared by, or under the direction of, and signed by, a Competent Person or Persons. The documentation must provide a fair representation of the Exploration Targets, Exploration Results, Mineral Resources or Mineral Reserves </w:t>
            </w:r>
            <w:proofErr w:type="gramStart"/>
            <w:r w:rsidRPr="00E1792A">
              <w:rPr>
                <w:lang w:val="en-US"/>
              </w:rPr>
              <w:t>being reported</w:t>
            </w:r>
            <w:proofErr w:type="gramEnd"/>
            <w:r w:rsidRPr="00E1792A">
              <w:rPr>
                <w:lang w:val="en-US"/>
              </w:rPr>
              <w:t>.</w:t>
            </w:r>
          </w:p>
        </w:tc>
        <w:tc>
          <w:tcPr>
            <w:tcW w:w="4145" w:type="dxa"/>
            <w:shd w:val="clear" w:color="auto" w:fill="FFFFFF" w:themeFill="background1"/>
          </w:tcPr>
          <w:p w14:paraId="70CDAEC8" w14:textId="39A4E3F6" w:rsidR="00283F6D" w:rsidRPr="004C5107" w:rsidRDefault="20E6183C" w:rsidP="00432210">
            <w:pPr>
              <w:pStyle w:val="27"/>
              <w:widowControl/>
            </w:pPr>
            <w:r>
              <w:t xml:space="preserve">3.2 </w:t>
            </w:r>
            <w:r w:rsidR="00283F6D">
              <w:tab/>
            </w:r>
            <w:r>
              <w:t xml:space="preserve">Документация, содержащая детальную информацию </w:t>
            </w:r>
            <w:r w:rsidR="5E5F3FCE">
              <w:t xml:space="preserve">о Прогнозном Потенциале, </w:t>
            </w:r>
            <w:r w:rsidR="4D55408C">
              <w:t>Результатах ГРР</w:t>
            </w:r>
            <w:r>
              <w:t xml:space="preserve">, оценках </w:t>
            </w:r>
            <w:r w:rsidR="29985201">
              <w:t>Минераль</w:t>
            </w:r>
            <w:r w:rsidR="3D639CC8">
              <w:t>ных Р</w:t>
            </w:r>
            <w:r>
              <w:t xml:space="preserve">есурсов и </w:t>
            </w:r>
            <w:r w:rsidR="3D639CC8">
              <w:t>Р</w:t>
            </w:r>
            <w:r w:rsidR="49EFCBCB">
              <w:t xml:space="preserve">удных </w:t>
            </w:r>
            <w:r w:rsidR="3D639CC8">
              <w:t>З</w:t>
            </w:r>
            <w:r>
              <w:t xml:space="preserve">апасов, на которой основан </w:t>
            </w:r>
            <w:r w:rsidR="32E1EE34">
              <w:t>Публичный Отчет</w:t>
            </w:r>
            <w:r>
              <w:t xml:space="preserve"> о результатах </w:t>
            </w:r>
            <w:r w:rsidR="6AE10C82">
              <w:t>ГРР</w:t>
            </w:r>
            <w:r>
              <w:t xml:space="preserve">, </w:t>
            </w:r>
            <w:r w:rsidR="29985201">
              <w:t>Минераль</w:t>
            </w:r>
            <w:r w:rsidR="3D639CC8">
              <w:t xml:space="preserve">ных Ресурсах </w:t>
            </w:r>
            <w:r>
              <w:t>и</w:t>
            </w:r>
            <w:r w:rsidR="638BD160">
              <w:t> </w:t>
            </w:r>
            <w:r w:rsidR="3D639CC8">
              <w:t>Р</w:t>
            </w:r>
            <w:r w:rsidR="49EFCBCB">
              <w:t>удных</w:t>
            </w:r>
            <w:r>
              <w:t xml:space="preserve"> </w:t>
            </w:r>
            <w:r w:rsidR="3D639CC8">
              <w:t>Запасах</w:t>
            </w:r>
            <w:r>
              <w:t xml:space="preserve">, должна подготавливаться </w:t>
            </w:r>
            <w:r w:rsidR="32E1EE34">
              <w:t>Компетентн</w:t>
            </w:r>
            <w:r>
              <w:t>ым</w:t>
            </w:r>
            <w:r w:rsidR="32E1EE34">
              <w:t xml:space="preserve"> Лиц</w:t>
            </w:r>
            <w:r>
              <w:t>ом или под его руководством и</w:t>
            </w:r>
            <w:r w:rsidR="638BD160">
              <w:t> </w:t>
            </w:r>
            <w:r>
              <w:t xml:space="preserve">подписываться им. Документация должна обеспечивать справедливое представление </w:t>
            </w:r>
            <w:r w:rsidR="05E29312">
              <w:t>П</w:t>
            </w:r>
            <w:r>
              <w:t xml:space="preserve">рогнозного </w:t>
            </w:r>
            <w:r w:rsidR="05E29312">
              <w:t>П</w:t>
            </w:r>
            <w:r>
              <w:t xml:space="preserve">отенциала, результатов </w:t>
            </w:r>
            <w:r w:rsidR="05E29312">
              <w:t>ГРР</w:t>
            </w:r>
            <w:r>
              <w:t xml:space="preserve">, </w:t>
            </w:r>
            <w:r w:rsidR="29985201">
              <w:t>Минераль</w:t>
            </w:r>
            <w:r w:rsidR="3D639CC8">
              <w:t xml:space="preserve">ных Ресурсов </w:t>
            </w:r>
            <w:r>
              <w:t>и</w:t>
            </w:r>
            <w:r w:rsidR="638BD160">
              <w:t> </w:t>
            </w:r>
            <w:r w:rsidR="29985201">
              <w:t>Минераль</w:t>
            </w:r>
            <w:r w:rsidR="3D639CC8">
              <w:t>ных</w:t>
            </w:r>
            <w:r w:rsidR="49EFCBCB">
              <w:t xml:space="preserve"> </w:t>
            </w:r>
            <w:r w:rsidR="3D639CC8">
              <w:t>Запасов</w:t>
            </w:r>
            <w:r>
              <w:t>, содержащихся в отчете.</w:t>
            </w:r>
          </w:p>
        </w:tc>
      </w:tr>
      <w:tr w:rsidR="00283F6D" w:rsidRPr="00715B74" w14:paraId="71B5E264" w14:textId="77777777" w:rsidTr="51DE1806">
        <w:tc>
          <w:tcPr>
            <w:tcW w:w="1630" w:type="dxa"/>
            <w:vMerge/>
          </w:tcPr>
          <w:p w14:paraId="174E4284" w14:textId="77777777" w:rsidR="00283F6D" w:rsidRPr="004C5107" w:rsidRDefault="00283F6D"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305A89E3" w14:textId="77777777" w:rsidR="00283F6D" w:rsidRPr="00E1792A" w:rsidRDefault="20E6183C" w:rsidP="00B025AC">
            <w:pPr>
              <w:pStyle w:val="27"/>
              <w:widowControl/>
              <w:rPr>
                <w:lang w:val="en-US"/>
              </w:rPr>
            </w:pPr>
            <w:r w:rsidRPr="00E1792A">
              <w:rPr>
                <w:lang w:val="en-US"/>
              </w:rPr>
              <w:t xml:space="preserve">3.3 </w:t>
            </w:r>
            <w:r w:rsidR="00283F6D" w:rsidRPr="00E1792A">
              <w:rPr>
                <w:lang w:val="en-US"/>
              </w:rPr>
              <w:tab/>
            </w:r>
            <w:r w:rsidRPr="00E1792A">
              <w:rPr>
                <w:lang w:val="en-US"/>
              </w:rPr>
              <w:t xml:space="preserve">A company issuing a Public Report shall make publicly available the name(s) of the Competent Person(s). This information must include whether the Competent Person is a full-time employee of the company, and, if not, name the Competent Person’s </w:t>
            </w:r>
            <w:proofErr w:type="gramStart"/>
            <w:r w:rsidRPr="00E1792A">
              <w:rPr>
                <w:lang w:val="en-US"/>
              </w:rPr>
              <w:t>employer,</w:t>
            </w:r>
            <w:proofErr w:type="gramEnd"/>
            <w:r w:rsidRPr="00E1792A">
              <w:rPr>
                <w:lang w:val="en-US"/>
              </w:rPr>
              <w:t xml:space="preserve"> and the relationship with the company. Any potential for a conflict of interest between the Competent Person </w:t>
            </w:r>
            <w:proofErr w:type="gramStart"/>
            <w:r w:rsidRPr="00E1792A">
              <w:rPr>
                <w:lang w:val="en-US"/>
              </w:rPr>
              <w:t>or</w:t>
            </w:r>
            <w:proofErr w:type="gramEnd"/>
            <w:r w:rsidRPr="00E1792A">
              <w:rPr>
                <w:lang w:val="en-US"/>
              </w:rPr>
              <w:t xml:space="preserve"> a related party must be disclosed. Any other relationship between the Competent Person and the company </w:t>
            </w:r>
            <w:proofErr w:type="gramStart"/>
            <w:r w:rsidRPr="00E1792A">
              <w:rPr>
                <w:lang w:val="en-US"/>
              </w:rPr>
              <w:t>must be disclosed</w:t>
            </w:r>
            <w:proofErr w:type="gramEnd"/>
            <w:r w:rsidRPr="00E1792A">
              <w:rPr>
                <w:lang w:val="en-US"/>
              </w:rPr>
              <w:t>.</w:t>
            </w:r>
          </w:p>
        </w:tc>
        <w:tc>
          <w:tcPr>
            <w:tcW w:w="4145" w:type="dxa"/>
            <w:shd w:val="clear" w:color="auto" w:fill="FFFFFF" w:themeFill="background1"/>
          </w:tcPr>
          <w:p w14:paraId="1C688B54" w14:textId="27E37F5E" w:rsidR="00283F6D" w:rsidRPr="004C5107" w:rsidRDefault="20E6183C" w:rsidP="00432210">
            <w:pPr>
              <w:pStyle w:val="27"/>
              <w:widowControl/>
            </w:pPr>
            <w:r>
              <w:t xml:space="preserve">3.3 </w:t>
            </w:r>
            <w:r w:rsidR="00283F6D">
              <w:tab/>
            </w:r>
            <w:r>
              <w:t xml:space="preserve">Компания, выпускающая </w:t>
            </w:r>
            <w:r w:rsidR="32E1EE34">
              <w:t>Публичный Отчет</w:t>
            </w:r>
            <w:r>
              <w:t xml:space="preserve">, должна раскрыть имя </w:t>
            </w:r>
            <w:r w:rsidR="32E1EE34">
              <w:t>Компетентн</w:t>
            </w:r>
            <w:r>
              <w:t>ого</w:t>
            </w:r>
            <w:r w:rsidR="05E29312">
              <w:t xml:space="preserve"> </w:t>
            </w:r>
            <w:r>
              <w:t>(-ых)</w:t>
            </w:r>
            <w:r w:rsidR="32E1EE34">
              <w:t xml:space="preserve"> Лиц</w:t>
            </w:r>
            <w:r>
              <w:t xml:space="preserve">а (лиц). Эта информация должна включать сведения о том, является ли </w:t>
            </w:r>
            <w:r w:rsidR="731FA9EB">
              <w:t>Компетентное Лицо</w:t>
            </w:r>
            <w:r>
              <w:t xml:space="preserve"> штатным сотрудником компании. Если нет, необходимо указать название компании — работодателя </w:t>
            </w:r>
            <w:r w:rsidR="32E1EE34">
              <w:t>Компетентн</w:t>
            </w:r>
            <w:r>
              <w:t>ого</w:t>
            </w:r>
            <w:r w:rsidR="32E1EE34">
              <w:t xml:space="preserve"> Лиц</w:t>
            </w:r>
            <w:r>
              <w:t>а и его взаимоотношения с компанией. В</w:t>
            </w:r>
            <w:r w:rsidR="638BD160">
              <w:t> </w:t>
            </w:r>
            <w:r>
              <w:t xml:space="preserve">соответствии с принципом прозрачности должен раскрываться любой конфликт интересов </w:t>
            </w:r>
            <w:r w:rsidR="32E1EE34">
              <w:t>Компетентн</w:t>
            </w:r>
            <w:r>
              <w:t>ого</w:t>
            </w:r>
            <w:r w:rsidR="32E1EE34">
              <w:t xml:space="preserve"> Лиц</w:t>
            </w:r>
            <w:r>
              <w:t xml:space="preserve">а или связанной стороны. Любые другие </w:t>
            </w:r>
            <w:r>
              <w:lastRenderedPageBreak/>
              <w:t xml:space="preserve">взаимоотношения между </w:t>
            </w:r>
            <w:r w:rsidR="32E1EE34">
              <w:t>Компетентн</w:t>
            </w:r>
            <w:r>
              <w:t>ым</w:t>
            </w:r>
            <w:r w:rsidR="32E1EE34">
              <w:t xml:space="preserve"> Лиц</w:t>
            </w:r>
            <w:r>
              <w:t>ом и компанией также должны быть раскрыты.</w:t>
            </w:r>
          </w:p>
        </w:tc>
      </w:tr>
      <w:tr w:rsidR="00283F6D" w:rsidRPr="00715B74" w14:paraId="3D9F340C" w14:textId="77777777" w:rsidTr="51DE1806">
        <w:tc>
          <w:tcPr>
            <w:tcW w:w="1630" w:type="dxa"/>
            <w:vMerge/>
          </w:tcPr>
          <w:p w14:paraId="69BAFE1A" w14:textId="77777777" w:rsidR="00283F6D" w:rsidRPr="004C5107" w:rsidRDefault="00283F6D"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45B31B50" w14:textId="77777777" w:rsidR="00283F6D" w:rsidRPr="00E1792A" w:rsidRDefault="20E6183C" w:rsidP="00B025AC">
            <w:pPr>
              <w:pStyle w:val="27"/>
              <w:widowControl/>
              <w:rPr>
                <w:lang w:val="en-US"/>
              </w:rPr>
            </w:pPr>
            <w:r w:rsidRPr="00E1792A">
              <w:rPr>
                <w:lang w:val="en-US"/>
              </w:rPr>
              <w:t xml:space="preserve">3.4 </w:t>
            </w:r>
            <w:r w:rsidR="00283F6D" w:rsidRPr="00E1792A">
              <w:rPr>
                <w:lang w:val="en-US"/>
              </w:rPr>
              <w:tab/>
            </w:r>
            <w:r w:rsidRPr="00E1792A">
              <w:rPr>
                <w:lang w:val="en-US"/>
              </w:rPr>
              <w:t>The issue of a Public Report requires the written consent of the Competent Person(s), prior to release of the report, as to the form and context in which it appears.</w:t>
            </w:r>
          </w:p>
        </w:tc>
        <w:tc>
          <w:tcPr>
            <w:tcW w:w="4145" w:type="dxa"/>
            <w:shd w:val="clear" w:color="auto" w:fill="FFFFFF" w:themeFill="background1"/>
          </w:tcPr>
          <w:p w14:paraId="032BAD2C" w14:textId="4F3AA29C" w:rsidR="00283F6D" w:rsidRPr="004C5107" w:rsidRDefault="20E6183C" w:rsidP="00B025AC">
            <w:pPr>
              <w:pStyle w:val="27"/>
              <w:widowControl/>
            </w:pPr>
            <w:r>
              <w:t xml:space="preserve">3.4 </w:t>
            </w:r>
            <w:r w:rsidR="00283F6D">
              <w:tab/>
            </w:r>
            <w:r w:rsidR="32E1EE34">
              <w:t>Публичный Отчет</w:t>
            </w:r>
            <w:r>
              <w:t xml:space="preserve"> должен публиковаться с предварительного письменного согласия </w:t>
            </w:r>
            <w:r w:rsidR="32E1EE34">
              <w:t>Компетентн</w:t>
            </w:r>
            <w:r>
              <w:t>ого (-ых)</w:t>
            </w:r>
            <w:r w:rsidR="32E1EE34">
              <w:t xml:space="preserve"> Лиц</w:t>
            </w:r>
            <w:r>
              <w:t>а (лиц) относительно его формы и</w:t>
            </w:r>
            <w:r w:rsidR="638BD160">
              <w:t> </w:t>
            </w:r>
            <w:r>
              <w:t>контекста его появления.</w:t>
            </w:r>
          </w:p>
        </w:tc>
      </w:tr>
      <w:tr w:rsidR="00283F6D" w:rsidRPr="00715B74" w14:paraId="71CC8637" w14:textId="77777777" w:rsidTr="51DE1806">
        <w:tc>
          <w:tcPr>
            <w:tcW w:w="1630" w:type="dxa"/>
            <w:vMerge/>
          </w:tcPr>
          <w:p w14:paraId="1F9C79A5" w14:textId="77777777" w:rsidR="00283F6D" w:rsidRPr="004C5107" w:rsidRDefault="00283F6D"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50F36BC8" w14:textId="77777777" w:rsidR="00283F6D" w:rsidRPr="00E1792A" w:rsidRDefault="20E6183C" w:rsidP="00B025AC">
            <w:pPr>
              <w:pStyle w:val="27"/>
              <w:widowControl/>
              <w:rPr>
                <w:lang w:val="en-US"/>
              </w:rPr>
            </w:pPr>
            <w:r w:rsidRPr="00E1792A">
              <w:rPr>
                <w:lang w:val="en-US"/>
              </w:rPr>
              <w:t xml:space="preserve">3.5 </w:t>
            </w:r>
            <w:r w:rsidR="00283F6D" w:rsidRPr="00E1792A">
              <w:rPr>
                <w:lang w:val="en-US"/>
              </w:rPr>
              <w:tab/>
            </w:r>
            <w:r w:rsidRPr="00E1792A">
              <w:rPr>
                <w:lang w:val="en-US"/>
              </w:rPr>
              <w:t xml:space="preserve">The company must provide to the Competent Person(s) the company’s public disclosure of information prepared by the Competent Person(s) and seek approval for its context and the use of the Competent Person’s name in connection with that disclosure. Reasonable time </w:t>
            </w:r>
            <w:proofErr w:type="gramStart"/>
            <w:r w:rsidRPr="00E1792A">
              <w:rPr>
                <w:lang w:val="en-US"/>
              </w:rPr>
              <w:t>must be allowed</w:t>
            </w:r>
            <w:proofErr w:type="gramEnd"/>
            <w:r w:rsidRPr="00E1792A">
              <w:rPr>
                <w:lang w:val="en-US"/>
              </w:rPr>
              <w:t xml:space="preserve"> for the Competent Person(s) to review the public disclosure prior to making their decision.</w:t>
            </w:r>
          </w:p>
        </w:tc>
        <w:tc>
          <w:tcPr>
            <w:tcW w:w="4145" w:type="dxa"/>
            <w:shd w:val="clear" w:color="auto" w:fill="FFFFFF" w:themeFill="background1"/>
          </w:tcPr>
          <w:p w14:paraId="257AC461" w14:textId="5ECA7755" w:rsidR="00283F6D" w:rsidRPr="004C5107" w:rsidRDefault="20E6183C" w:rsidP="00B025AC">
            <w:pPr>
              <w:pStyle w:val="27"/>
              <w:widowControl/>
            </w:pPr>
            <w:r>
              <w:t xml:space="preserve">3.5 </w:t>
            </w:r>
            <w:r w:rsidR="00283F6D">
              <w:tab/>
            </w:r>
            <w:r>
              <w:t xml:space="preserve">Компания должна обеспечить </w:t>
            </w:r>
            <w:r w:rsidR="32E1EE34">
              <w:t>Компетентн</w:t>
            </w:r>
            <w:r>
              <w:t>ому</w:t>
            </w:r>
            <w:r w:rsidR="32E1EE34">
              <w:t xml:space="preserve"> Лиц</w:t>
            </w:r>
            <w:r>
              <w:t xml:space="preserve">у публичное раскрытие компанией информации, подготовленной </w:t>
            </w:r>
            <w:r w:rsidR="32E1EE34">
              <w:t>Компетентн</w:t>
            </w:r>
            <w:r>
              <w:t>ым (-и)</w:t>
            </w:r>
            <w:r w:rsidR="32E1EE34">
              <w:t xml:space="preserve"> Лиц</w:t>
            </w:r>
            <w:r>
              <w:t>ом (лицами), и получить одобрение ее контекста и</w:t>
            </w:r>
            <w:r w:rsidR="638BD160">
              <w:t> </w:t>
            </w:r>
            <w:r>
              <w:t xml:space="preserve">использования Ф. И. О. </w:t>
            </w:r>
            <w:r w:rsidR="32E1EE34">
              <w:t>Компетентн</w:t>
            </w:r>
            <w:r>
              <w:t>ого</w:t>
            </w:r>
            <w:r w:rsidR="32E1EE34">
              <w:t xml:space="preserve"> Лиц</w:t>
            </w:r>
            <w:r>
              <w:t>а в связи с таким раскрытием. Компетентному</w:t>
            </w:r>
            <w:r w:rsidR="32E1EE34">
              <w:t xml:space="preserve"> Лиц</w:t>
            </w:r>
            <w:r>
              <w:t>у необходимо предоставить достаточно времени для проверки публичного раскрытия информации, прежде чем оно примет решение.</w:t>
            </w:r>
          </w:p>
        </w:tc>
      </w:tr>
      <w:tr w:rsidR="00283F6D" w:rsidRPr="00715B74" w14:paraId="408DD1E5" w14:textId="77777777" w:rsidTr="51DE1806">
        <w:tc>
          <w:tcPr>
            <w:tcW w:w="1630" w:type="dxa"/>
            <w:vMerge w:val="restart"/>
            <w:tcBorders>
              <w:top w:val="single" w:sz="4" w:space="0" w:color="auto"/>
              <w:left w:val="single" w:sz="4" w:space="0" w:color="auto"/>
              <w:bottom w:val="single" w:sz="4" w:space="0" w:color="auto"/>
              <w:right w:val="single" w:sz="4" w:space="0" w:color="auto"/>
            </w:tcBorders>
            <w:shd w:val="clear" w:color="auto" w:fill="293754"/>
          </w:tcPr>
          <w:p w14:paraId="4E45E909" w14:textId="2C3986E7" w:rsidR="00283F6D" w:rsidRPr="00B74811" w:rsidRDefault="65C6F43F"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2pt"/>
                <w:rFonts w:asciiTheme="minorBidi" w:hAnsiTheme="minorBidi" w:cstheme="minorBidi"/>
                <w:sz w:val="22"/>
                <w:szCs w:val="22"/>
              </w:rPr>
              <w:t>Definition /</w:t>
            </w:r>
            <w:r w:rsidR="638BD160" w:rsidRPr="51DE1806">
              <w:rPr>
                <w:rStyle w:val="212pt"/>
                <w:rFonts w:asciiTheme="minorBidi" w:hAnsiTheme="minorBidi" w:cstheme="minorBidi"/>
                <w:sz w:val="22"/>
                <w:szCs w:val="22"/>
              </w:rPr>
              <w:t xml:space="preserve"> </w:t>
            </w:r>
            <w:r w:rsidRPr="51DE1806">
              <w:rPr>
                <w:rStyle w:val="212pt"/>
                <w:rFonts w:asciiTheme="minorBidi" w:hAnsiTheme="minorBidi" w:cstheme="minorBidi"/>
                <w:sz w:val="22"/>
                <w:szCs w:val="22"/>
              </w:rPr>
              <w:t>Определение</w:t>
            </w:r>
          </w:p>
        </w:tc>
        <w:tc>
          <w:tcPr>
            <w:tcW w:w="4144" w:type="dxa"/>
            <w:tcBorders>
              <w:left w:val="single" w:sz="4" w:space="0" w:color="auto"/>
            </w:tcBorders>
            <w:shd w:val="clear" w:color="auto" w:fill="FFFFFF" w:themeFill="background1"/>
          </w:tcPr>
          <w:p w14:paraId="6B09DE40" w14:textId="015A19F1" w:rsidR="00283F6D" w:rsidRPr="00E1792A" w:rsidRDefault="20E6183C" w:rsidP="00BB3F0A">
            <w:pPr>
              <w:pStyle w:val="27"/>
              <w:widowControl/>
              <w:rPr>
                <w:lang w:val="en-US"/>
              </w:rPr>
            </w:pPr>
            <w:r w:rsidRPr="00D43F84">
              <w:rPr>
                <w:rStyle w:val="25"/>
                <w:rFonts w:asciiTheme="minorBidi" w:hAnsiTheme="minorBidi" w:cstheme="minorBidi"/>
              </w:rPr>
              <w:t xml:space="preserve">3.6 </w:t>
            </w:r>
            <w:r w:rsidR="00283F6D" w:rsidRPr="00E1792A">
              <w:rPr>
                <w:lang w:val="en-US"/>
              </w:rPr>
              <w:tab/>
            </w:r>
            <w:r w:rsidRPr="00D43F84">
              <w:rPr>
                <w:rStyle w:val="25"/>
                <w:rFonts w:asciiTheme="minorBidi" w:hAnsiTheme="minorBidi" w:cstheme="minorBidi"/>
              </w:rPr>
              <w:t xml:space="preserve">A Competent Person is a minerals industry professional, who is a </w:t>
            </w:r>
            <w:r w:rsidR="009B3A0B">
              <w:rPr>
                <w:rStyle w:val="25"/>
                <w:rFonts w:asciiTheme="minorBidi" w:hAnsiTheme="minorBidi" w:cstheme="minorBidi"/>
              </w:rPr>
              <w:t xml:space="preserve">member of the </w:t>
            </w:r>
            <w:r w:rsidR="009B3A0B" w:rsidRPr="00E1792A">
              <w:rPr>
                <w:b/>
                <w:lang w:val="en-US"/>
              </w:rPr>
              <w:t>Russian Society for Subsoil Use Experts</w:t>
            </w:r>
            <w:r w:rsidRPr="00925538">
              <w:rPr>
                <w:rStyle w:val="25"/>
                <w:rFonts w:asciiTheme="minorBidi" w:hAnsiTheme="minorBidi" w:cstheme="minorBidi"/>
              </w:rPr>
              <w:t xml:space="preserve"> or other Recognised Professional Organisations (RPOs) with enforceable disciplinary processes including the powers to suspend or expel a member.</w:t>
            </w:r>
            <w:r w:rsidR="009B3A0B">
              <w:rPr>
                <w:rStyle w:val="25"/>
                <w:rFonts w:asciiTheme="minorBidi" w:hAnsiTheme="minorBidi" w:cstheme="minorBidi"/>
              </w:rPr>
              <w:t xml:space="preserve"> </w:t>
            </w:r>
            <w:r w:rsidR="009B3A0B" w:rsidRPr="00E1792A">
              <w:rPr>
                <w:rStyle w:val="ezkurwreuab5ozgtqnkl"/>
                <w:b/>
                <w:lang w:val="en-US"/>
              </w:rPr>
              <w:t>Recognized</w:t>
            </w:r>
            <w:r w:rsidR="009B3A0B" w:rsidRPr="00E1792A">
              <w:rPr>
                <w:b/>
                <w:lang w:val="en-US"/>
              </w:rPr>
              <w:t xml:space="preserve"> </w:t>
            </w:r>
            <w:r w:rsidR="009B3A0B" w:rsidRPr="00E1792A">
              <w:rPr>
                <w:rStyle w:val="ezkurwreuab5ozgtqnkl"/>
                <w:b/>
                <w:lang w:val="en-US"/>
              </w:rPr>
              <w:t>professional</w:t>
            </w:r>
            <w:r w:rsidR="009B3A0B" w:rsidRPr="00E1792A">
              <w:rPr>
                <w:b/>
                <w:lang w:val="en-US"/>
              </w:rPr>
              <w:t xml:space="preserve"> </w:t>
            </w:r>
            <w:r w:rsidR="009B3A0B" w:rsidRPr="00E1792A">
              <w:rPr>
                <w:rStyle w:val="ezkurwreuab5ozgtqnkl"/>
                <w:b/>
                <w:lang w:val="en-US"/>
              </w:rPr>
              <w:t>organizations</w:t>
            </w:r>
            <w:r w:rsidR="009B3A0B" w:rsidRPr="00E1792A">
              <w:rPr>
                <w:b/>
                <w:lang w:val="en-US"/>
              </w:rPr>
              <w:t xml:space="preserve"> </w:t>
            </w:r>
            <w:r w:rsidR="009B3A0B" w:rsidRPr="00E1792A">
              <w:rPr>
                <w:rStyle w:val="ezkurwreuab5ozgtqnkl"/>
                <w:b/>
                <w:lang w:val="en-US"/>
              </w:rPr>
              <w:t>(R</w:t>
            </w:r>
            <w:r w:rsidR="009B3A0B" w:rsidRPr="00BB3F0A">
              <w:rPr>
                <w:rStyle w:val="ezkurwreuab5ozgtqnkl"/>
                <w:b/>
                <w:lang w:val="en-US"/>
              </w:rPr>
              <w:t>POs</w:t>
            </w:r>
            <w:r w:rsidR="009B3A0B" w:rsidRPr="00E1792A">
              <w:rPr>
                <w:rStyle w:val="ezkurwreuab5ozgtqnkl"/>
                <w:b/>
                <w:lang w:val="en-US"/>
              </w:rPr>
              <w:t>)</w:t>
            </w:r>
            <w:r w:rsidR="009B3A0B" w:rsidRPr="00E1792A">
              <w:rPr>
                <w:b/>
                <w:lang w:val="en-US"/>
              </w:rPr>
              <w:t xml:space="preserve"> </w:t>
            </w:r>
            <w:r w:rsidR="009B3A0B" w:rsidRPr="00E1792A">
              <w:rPr>
                <w:rStyle w:val="ezkurwreuab5ozgtqnkl"/>
                <w:b/>
                <w:lang w:val="en-US"/>
              </w:rPr>
              <w:t>refer</w:t>
            </w:r>
            <w:r w:rsidR="009B3A0B" w:rsidRPr="00E1792A">
              <w:rPr>
                <w:b/>
                <w:lang w:val="en-US"/>
              </w:rPr>
              <w:t xml:space="preserve"> </w:t>
            </w:r>
            <w:r w:rsidR="009B3A0B" w:rsidRPr="00E1792A">
              <w:rPr>
                <w:rStyle w:val="ezkurwreuab5ozgtqnkl"/>
                <w:b/>
                <w:lang w:val="en-US"/>
              </w:rPr>
              <w:t>to</w:t>
            </w:r>
            <w:r w:rsidR="009B3A0B" w:rsidRPr="00E1792A">
              <w:rPr>
                <w:b/>
                <w:lang w:val="en-US"/>
              </w:rPr>
              <w:t xml:space="preserve"> </w:t>
            </w:r>
            <w:r w:rsidR="009B3A0B" w:rsidRPr="00E1792A">
              <w:rPr>
                <w:rStyle w:val="ezkurwreuab5ozgtqnkl"/>
                <w:b/>
                <w:lang w:val="en-US"/>
              </w:rPr>
              <w:t>professional</w:t>
            </w:r>
            <w:r w:rsidR="009B3A0B" w:rsidRPr="00E1792A">
              <w:rPr>
                <w:b/>
                <w:lang w:val="en-US"/>
              </w:rPr>
              <w:t xml:space="preserve"> </w:t>
            </w:r>
            <w:r w:rsidR="009B3A0B" w:rsidRPr="00E1792A">
              <w:rPr>
                <w:rStyle w:val="ezkurwreuab5ozgtqnkl"/>
                <w:b/>
                <w:lang w:val="en-US"/>
              </w:rPr>
              <w:t>organizations</w:t>
            </w:r>
            <w:r w:rsidR="009B3A0B" w:rsidRPr="00E1792A">
              <w:rPr>
                <w:b/>
                <w:lang w:val="en-US"/>
              </w:rPr>
              <w:t xml:space="preserve"> that </w:t>
            </w:r>
            <w:r w:rsidR="009B3A0B" w:rsidRPr="00E1792A">
              <w:rPr>
                <w:rStyle w:val="ezkurwreuab5ozgtqnkl"/>
                <w:b/>
                <w:lang w:val="en-US"/>
              </w:rPr>
              <w:t>have</w:t>
            </w:r>
            <w:r w:rsidR="009B3A0B" w:rsidRPr="00E1792A">
              <w:rPr>
                <w:b/>
                <w:lang w:val="en-US"/>
              </w:rPr>
              <w:t xml:space="preserve"> </w:t>
            </w:r>
            <w:r w:rsidR="009B3A0B" w:rsidRPr="00E1792A">
              <w:rPr>
                <w:rStyle w:val="ezkurwreuab5ozgtqnkl"/>
                <w:b/>
                <w:lang w:val="en-US"/>
              </w:rPr>
              <w:t>mutual</w:t>
            </w:r>
            <w:r w:rsidR="009B3A0B" w:rsidRPr="00E1792A">
              <w:rPr>
                <w:b/>
                <w:lang w:val="en-US"/>
              </w:rPr>
              <w:t xml:space="preserve"> </w:t>
            </w:r>
            <w:r w:rsidR="009B3A0B" w:rsidRPr="00E1792A">
              <w:rPr>
                <w:rStyle w:val="ezkurwreuab5ozgtqnkl"/>
                <w:b/>
                <w:lang w:val="en-US"/>
              </w:rPr>
              <w:t>recognition</w:t>
            </w:r>
            <w:r w:rsidR="009B3A0B" w:rsidRPr="00E1792A">
              <w:rPr>
                <w:b/>
                <w:lang w:val="en-US"/>
              </w:rPr>
              <w:t xml:space="preserve"> </w:t>
            </w:r>
            <w:r w:rsidR="009B3A0B" w:rsidRPr="00E1792A">
              <w:rPr>
                <w:rStyle w:val="ezkurwreuab5ozgtqnkl"/>
                <w:b/>
                <w:lang w:val="en-US"/>
              </w:rPr>
              <w:t>with</w:t>
            </w:r>
            <w:r w:rsidR="009B3A0B" w:rsidRPr="00E1792A">
              <w:rPr>
                <w:b/>
                <w:lang w:val="en-US"/>
              </w:rPr>
              <w:t xml:space="preserve"> </w:t>
            </w:r>
            <w:r w:rsidR="009B3A0B" w:rsidRPr="00E1792A">
              <w:rPr>
                <w:rStyle w:val="ezkurwreuab5ozgtqnkl"/>
                <w:b/>
                <w:lang w:val="en-US"/>
              </w:rPr>
              <w:t>the</w:t>
            </w:r>
            <w:r w:rsidR="009B3A0B" w:rsidRPr="00E1792A">
              <w:rPr>
                <w:b/>
                <w:lang w:val="en-US"/>
              </w:rPr>
              <w:t xml:space="preserve"> </w:t>
            </w:r>
            <w:r w:rsidR="009B3A0B">
              <w:rPr>
                <w:b/>
                <w:lang w:val="en-US"/>
              </w:rPr>
              <w:t>Russian Society for Subsoil Use Experts</w:t>
            </w:r>
            <w:r w:rsidR="009B3A0B" w:rsidRPr="00E1792A">
              <w:rPr>
                <w:rStyle w:val="ezkurwreuab5ozgtqnkl"/>
                <w:b/>
                <w:lang w:val="en-US"/>
              </w:rPr>
              <w:t>,</w:t>
            </w:r>
            <w:r w:rsidR="009B3A0B" w:rsidRPr="00E1792A">
              <w:rPr>
                <w:b/>
                <w:lang w:val="en-US"/>
              </w:rPr>
              <w:t xml:space="preserve"> whose </w:t>
            </w:r>
            <w:r w:rsidR="009B3A0B" w:rsidRPr="00E1792A">
              <w:rPr>
                <w:rStyle w:val="ezkurwreuab5ozgtqnkl"/>
                <w:b/>
                <w:lang w:val="en-US"/>
              </w:rPr>
              <w:t>national</w:t>
            </w:r>
            <w:r w:rsidR="009B3A0B" w:rsidRPr="00E1792A">
              <w:rPr>
                <w:b/>
                <w:lang w:val="en-US"/>
              </w:rPr>
              <w:t xml:space="preserve"> </w:t>
            </w:r>
            <w:r w:rsidR="009B3A0B" w:rsidRPr="00E1792A">
              <w:rPr>
                <w:rStyle w:val="ezkurwreuab5ozgtqnkl"/>
                <w:b/>
                <w:lang w:val="en-US"/>
              </w:rPr>
              <w:t>codes</w:t>
            </w:r>
            <w:r w:rsidR="009B3A0B" w:rsidRPr="00E1792A">
              <w:rPr>
                <w:b/>
                <w:lang w:val="en-US"/>
              </w:rPr>
              <w:t xml:space="preserve"> of </w:t>
            </w:r>
            <w:r w:rsidR="009B3A0B" w:rsidRPr="00E1792A">
              <w:rPr>
                <w:rStyle w:val="ezkurwreuab5ozgtqnkl"/>
                <w:b/>
                <w:lang w:val="en-US"/>
              </w:rPr>
              <w:t>Public</w:t>
            </w:r>
            <w:r w:rsidR="009B3A0B" w:rsidRPr="00E1792A">
              <w:rPr>
                <w:b/>
                <w:lang w:val="en-US"/>
              </w:rPr>
              <w:t xml:space="preserve"> </w:t>
            </w:r>
            <w:r w:rsidR="009B3A0B">
              <w:rPr>
                <w:rStyle w:val="ezkurwreuab5ozgtqnkl"/>
                <w:b/>
                <w:lang w:val="en-US"/>
              </w:rPr>
              <w:t xml:space="preserve">Reporting </w:t>
            </w:r>
            <w:r w:rsidR="009B3A0B" w:rsidRPr="00E1792A">
              <w:rPr>
                <w:rStyle w:val="ezkurwreuab5ozgtqnkl"/>
                <w:b/>
                <w:lang w:val="en-US"/>
              </w:rPr>
              <w:t>are</w:t>
            </w:r>
            <w:r w:rsidR="009B3A0B" w:rsidRPr="00E1792A">
              <w:rPr>
                <w:b/>
                <w:lang w:val="en-US"/>
              </w:rPr>
              <w:t xml:space="preserve"> </w:t>
            </w:r>
            <w:r w:rsidR="009B3A0B" w:rsidRPr="00E1792A">
              <w:rPr>
                <w:rStyle w:val="ezkurwreuab5ozgtqnkl"/>
                <w:b/>
                <w:lang w:val="en-US"/>
              </w:rPr>
              <w:t>part</w:t>
            </w:r>
            <w:r w:rsidR="009B3A0B" w:rsidRPr="00E1792A">
              <w:rPr>
                <w:b/>
                <w:lang w:val="en-US"/>
              </w:rPr>
              <w:t xml:space="preserve"> of </w:t>
            </w:r>
            <w:r w:rsidR="009B3A0B" w:rsidRPr="00E1792A">
              <w:rPr>
                <w:rStyle w:val="ezkurwreuab5ozgtqnkl"/>
                <w:b/>
                <w:lang w:val="en-US"/>
              </w:rPr>
              <w:t>the</w:t>
            </w:r>
            <w:r w:rsidR="009B3A0B" w:rsidRPr="00E1792A">
              <w:rPr>
                <w:b/>
                <w:lang w:val="en-US"/>
              </w:rPr>
              <w:t xml:space="preserve"> </w:t>
            </w:r>
            <w:r w:rsidR="009B3A0B" w:rsidRPr="00E1792A">
              <w:rPr>
                <w:rStyle w:val="ezkurwreuab5ozgtqnkl"/>
                <w:b/>
                <w:lang w:val="en-US"/>
              </w:rPr>
              <w:t>CRIRSCO</w:t>
            </w:r>
            <w:r w:rsidR="009B3A0B" w:rsidRPr="00E1792A">
              <w:rPr>
                <w:b/>
                <w:lang w:val="en-US"/>
              </w:rPr>
              <w:t xml:space="preserve"> </w:t>
            </w:r>
            <w:r w:rsidR="009B3A0B" w:rsidRPr="00E1792A">
              <w:rPr>
                <w:rStyle w:val="ezkurwreuab5ozgtqnkl"/>
                <w:b/>
                <w:lang w:val="en-US"/>
              </w:rPr>
              <w:t>line</w:t>
            </w:r>
            <w:r w:rsidR="009B3A0B" w:rsidRPr="00E1792A">
              <w:rPr>
                <w:b/>
                <w:lang w:val="en-US"/>
              </w:rPr>
              <w:t xml:space="preserve"> of </w:t>
            </w:r>
            <w:r w:rsidR="009B3A0B" w:rsidRPr="00E1792A">
              <w:rPr>
                <w:rStyle w:val="ezkurwreuab5ozgtqnkl"/>
                <w:b/>
                <w:lang w:val="en-US"/>
              </w:rPr>
              <w:t>codes.</w:t>
            </w:r>
          </w:p>
        </w:tc>
        <w:tc>
          <w:tcPr>
            <w:tcW w:w="4145" w:type="dxa"/>
            <w:shd w:val="clear" w:color="auto" w:fill="FFFFFF" w:themeFill="background1"/>
          </w:tcPr>
          <w:p w14:paraId="74A0313C" w14:textId="58831057" w:rsidR="00283F6D" w:rsidRPr="00E1792A" w:rsidRDefault="79266F3B" w:rsidP="00F55634">
            <w:pPr>
              <w:pStyle w:val="27"/>
              <w:widowControl/>
              <w:rPr>
                <w:lang w:val="ru"/>
              </w:rPr>
            </w:pPr>
            <w:r w:rsidRPr="00E1792A">
              <w:rPr>
                <w:rStyle w:val="25"/>
                <w:rFonts w:asciiTheme="minorBidi" w:hAnsiTheme="minorBidi" w:cstheme="minorBidi"/>
                <w:lang w:val="ru-RU"/>
              </w:rPr>
              <w:t xml:space="preserve">3.6 </w:t>
            </w:r>
            <w:r w:rsidR="00283F6D" w:rsidRPr="00E1792A">
              <w:tab/>
            </w:r>
            <w:r w:rsidRPr="00E1792A">
              <w:rPr>
                <w:rStyle w:val="25"/>
                <w:rFonts w:asciiTheme="minorBidi" w:hAnsiTheme="minorBidi" w:cstheme="minorBidi"/>
                <w:lang w:val="ru-RU"/>
              </w:rPr>
              <w:t>Компетентное</w:t>
            </w:r>
            <w:r w:rsidR="7CE308EE" w:rsidRPr="00E1792A">
              <w:rPr>
                <w:rStyle w:val="25"/>
                <w:rFonts w:asciiTheme="minorBidi" w:hAnsiTheme="minorBidi" w:cstheme="minorBidi"/>
                <w:lang w:val="ru-RU"/>
              </w:rPr>
              <w:t xml:space="preserve"> Лиц</w:t>
            </w:r>
            <w:r w:rsidRPr="00E1792A">
              <w:rPr>
                <w:rStyle w:val="25"/>
                <w:rFonts w:asciiTheme="minorBidi" w:hAnsiTheme="minorBidi" w:cstheme="minorBidi"/>
                <w:lang w:val="ru-RU"/>
              </w:rPr>
              <w:t>о</w:t>
            </w:r>
            <w:r w:rsidR="767BCBC0" w:rsidRPr="00E1792A">
              <w:rPr>
                <w:rStyle w:val="25"/>
                <w:rFonts w:asciiTheme="minorBidi" w:hAnsiTheme="minorBidi" w:cstheme="minorBidi"/>
                <w:lang w:val="ru-RU"/>
              </w:rPr>
              <w:t xml:space="preserve"> </w:t>
            </w:r>
            <w:r w:rsidRPr="00E1792A">
              <w:rPr>
                <w:rStyle w:val="25"/>
                <w:rFonts w:asciiTheme="minorBidi" w:hAnsiTheme="minorBidi" w:cstheme="minorBidi"/>
                <w:lang w:val="ru-RU"/>
              </w:rPr>
              <w:t xml:space="preserve">— это специалист в </w:t>
            </w:r>
            <w:r w:rsidR="00F55634">
              <w:rPr>
                <w:rStyle w:val="25"/>
                <w:rFonts w:asciiTheme="minorBidi" w:hAnsiTheme="minorBidi" w:cstheme="minorBidi"/>
                <w:lang w:val="ru-RU"/>
              </w:rPr>
              <w:t>области недропользования</w:t>
            </w:r>
            <w:r w:rsidRPr="00E1792A">
              <w:rPr>
                <w:rStyle w:val="25"/>
                <w:rFonts w:asciiTheme="minorBidi" w:hAnsiTheme="minorBidi" w:cstheme="minorBidi"/>
                <w:lang w:val="ru-RU"/>
              </w:rPr>
              <w:t xml:space="preserve">, который является членом </w:t>
            </w:r>
            <w:r w:rsidR="3F23D5A8" w:rsidRPr="00E1792A">
              <w:rPr>
                <w:rStyle w:val="295pt"/>
                <w:rFonts w:asciiTheme="minorBidi" w:hAnsiTheme="minorBidi" w:cstheme="minorBidi"/>
                <w:i w:val="0"/>
                <w:iCs w:val="0"/>
                <w:sz w:val="20"/>
                <w:szCs w:val="20"/>
                <w:lang w:val="ru-RU"/>
              </w:rPr>
              <w:t>ОЭРН</w:t>
            </w:r>
            <w:r w:rsidRPr="00E1792A">
              <w:rPr>
                <w:rStyle w:val="25"/>
                <w:rFonts w:asciiTheme="minorBidi" w:hAnsiTheme="minorBidi" w:cstheme="minorBidi"/>
                <w:lang w:val="ru-RU"/>
              </w:rPr>
              <w:t xml:space="preserve"> или другой признанной профессиональной организации (</w:t>
            </w:r>
            <w:r w:rsidR="767BCBC0" w:rsidRPr="00E1792A">
              <w:rPr>
                <w:rStyle w:val="25"/>
                <w:rFonts w:asciiTheme="minorBidi" w:hAnsiTheme="minorBidi" w:cstheme="minorBidi"/>
              </w:rPr>
              <w:t>Recognised</w:t>
            </w:r>
            <w:r w:rsidR="767BCBC0" w:rsidRPr="00E1792A">
              <w:rPr>
                <w:rStyle w:val="25"/>
                <w:rFonts w:asciiTheme="minorBidi" w:hAnsiTheme="minorBidi" w:cstheme="minorBidi"/>
                <w:lang w:val="ru-RU"/>
              </w:rPr>
              <w:t xml:space="preserve"> </w:t>
            </w:r>
            <w:r w:rsidR="767BCBC0" w:rsidRPr="00E1792A">
              <w:rPr>
                <w:rStyle w:val="25"/>
                <w:rFonts w:asciiTheme="minorBidi" w:hAnsiTheme="minorBidi" w:cstheme="minorBidi"/>
              </w:rPr>
              <w:t>Professional</w:t>
            </w:r>
            <w:r w:rsidR="767BCBC0" w:rsidRPr="00E1792A">
              <w:rPr>
                <w:rStyle w:val="25"/>
                <w:rFonts w:asciiTheme="minorBidi" w:hAnsiTheme="minorBidi" w:cstheme="minorBidi"/>
                <w:lang w:val="ru-RU"/>
              </w:rPr>
              <w:t xml:space="preserve"> </w:t>
            </w:r>
            <w:r w:rsidR="767BCBC0" w:rsidRPr="00E1792A">
              <w:rPr>
                <w:rStyle w:val="25"/>
                <w:rFonts w:asciiTheme="minorBidi" w:hAnsiTheme="minorBidi" w:cstheme="minorBidi"/>
              </w:rPr>
              <w:t>Organisation</w:t>
            </w:r>
            <w:r w:rsidR="767BCBC0" w:rsidRPr="00E1792A">
              <w:rPr>
                <w:rStyle w:val="25"/>
                <w:rFonts w:asciiTheme="minorBidi" w:hAnsiTheme="minorBidi" w:cstheme="minorBidi"/>
                <w:lang w:val="ru-RU"/>
              </w:rPr>
              <w:t xml:space="preserve"> -</w:t>
            </w:r>
            <w:r w:rsidRPr="00E1792A">
              <w:rPr>
                <w:rStyle w:val="25"/>
                <w:rFonts w:asciiTheme="minorBidi" w:hAnsiTheme="minorBidi" w:cstheme="minorBidi"/>
              </w:rPr>
              <w:t>RPO</w:t>
            </w:r>
            <w:r w:rsidRPr="00E1792A">
              <w:rPr>
                <w:rStyle w:val="25"/>
                <w:rFonts w:asciiTheme="minorBidi" w:hAnsiTheme="minorBidi" w:cstheme="minorBidi"/>
                <w:lang w:val="ru-RU"/>
              </w:rPr>
              <w:t>), имеющей возможность принудительного применения дисциплинарных мер, включая приостановление членства или исключение из состава организации.</w:t>
            </w:r>
            <w:r w:rsidR="53F32F28" w:rsidRPr="00E1792A">
              <w:rPr>
                <w:rStyle w:val="25"/>
                <w:rFonts w:asciiTheme="minorBidi" w:hAnsiTheme="minorBidi" w:cstheme="minorBidi"/>
                <w:lang w:val="ru-RU"/>
              </w:rPr>
              <w:t xml:space="preserve"> </w:t>
            </w:r>
            <w:r w:rsidR="16D7F6AA" w:rsidRPr="00E1792A">
              <w:rPr>
                <w:rStyle w:val="25"/>
                <w:rFonts w:asciiTheme="minorBidi" w:hAnsiTheme="minorBidi" w:cstheme="minorBidi"/>
                <w:lang w:val="ru-RU"/>
              </w:rPr>
              <w:t>Под признанными профессиональными организациями</w:t>
            </w:r>
            <w:r w:rsidR="7006C47A" w:rsidRPr="00E1792A">
              <w:rPr>
                <w:rStyle w:val="25"/>
                <w:rFonts w:asciiTheme="minorBidi" w:hAnsiTheme="minorBidi" w:cstheme="minorBidi"/>
                <w:lang w:val="ru-RU"/>
              </w:rPr>
              <w:t xml:space="preserve"> (</w:t>
            </w:r>
            <w:r w:rsidR="7006C47A" w:rsidRPr="00E1792A">
              <w:rPr>
                <w:rStyle w:val="25"/>
                <w:rFonts w:asciiTheme="minorBidi" w:hAnsiTheme="minorBidi" w:cstheme="minorBidi"/>
              </w:rPr>
              <w:t>RPO</w:t>
            </w:r>
            <w:r w:rsidR="7006C47A" w:rsidRPr="00E1792A">
              <w:rPr>
                <w:rStyle w:val="25"/>
                <w:rFonts w:asciiTheme="minorBidi" w:hAnsiTheme="minorBidi" w:cstheme="minorBidi"/>
                <w:lang w:val="ru-RU"/>
              </w:rPr>
              <w:t>)</w:t>
            </w:r>
            <w:r w:rsidR="16D7F6AA" w:rsidRPr="00E1792A">
              <w:rPr>
                <w:rStyle w:val="25"/>
                <w:rFonts w:asciiTheme="minorBidi" w:hAnsiTheme="minorBidi" w:cstheme="minorBidi"/>
                <w:lang w:val="ru-RU"/>
              </w:rPr>
              <w:t xml:space="preserve"> имеются в виду </w:t>
            </w:r>
            <w:r w:rsidR="7006C47A" w:rsidRPr="00E1792A">
              <w:rPr>
                <w:rStyle w:val="25"/>
                <w:rFonts w:asciiTheme="minorBidi" w:hAnsiTheme="minorBidi" w:cstheme="minorBidi"/>
                <w:lang w:val="ru-RU"/>
              </w:rPr>
              <w:t xml:space="preserve">профессиональные </w:t>
            </w:r>
            <w:r w:rsidR="16D7F6AA" w:rsidRPr="00E1792A">
              <w:rPr>
                <w:rStyle w:val="25"/>
                <w:rFonts w:asciiTheme="minorBidi" w:hAnsiTheme="minorBidi" w:cstheme="minorBidi"/>
                <w:lang w:val="ru-RU"/>
              </w:rPr>
              <w:t xml:space="preserve">организации, </w:t>
            </w:r>
            <w:r w:rsidR="7006C47A" w:rsidRPr="00E1792A">
              <w:rPr>
                <w:rStyle w:val="25"/>
                <w:rFonts w:asciiTheme="minorBidi" w:hAnsiTheme="minorBidi" w:cstheme="minorBidi"/>
                <w:lang w:val="ru-RU"/>
              </w:rPr>
              <w:t>имеющие обоюдное признание с ОЭРН</w:t>
            </w:r>
            <w:r w:rsidR="53F32F28" w:rsidRPr="00E1792A">
              <w:rPr>
                <w:rStyle w:val="25"/>
                <w:rFonts w:asciiTheme="minorBidi" w:hAnsiTheme="minorBidi" w:cstheme="minorBidi"/>
                <w:lang w:val="ru-RU"/>
              </w:rPr>
              <w:t xml:space="preserve">, </w:t>
            </w:r>
            <w:r w:rsidR="5DBF8213" w:rsidRPr="00E1792A">
              <w:rPr>
                <w:rStyle w:val="25"/>
                <w:rFonts w:asciiTheme="minorBidi" w:hAnsiTheme="minorBidi" w:cstheme="minorBidi"/>
                <w:lang w:val="ru-RU"/>
              </w:rPr>
              <w:t xml:space="preserve">национальные </w:t>
            </w:r>
            <w:r w:rsidR="53F32F28" w:rsidRPr="00E1792A">
              <w:rPr>
                <w:rStyle w:val="25"/>
                <w:rFonts w:asciiTheme="minorBidi" w:hAnsiTheme="minorBidi" w:cstheme="minorBidi"/>
                <w:lang w:val="ru-RU"/>
              </w:rPr>
              <w:t xml:space="preserve">кодексы </w:t>
            </w:r>
            <w:r w:rsidR="2E4BA304" w:rsidRPr="00E1792A">
              <w:rPr>
                <w:rStyle w:val="25"/>
                <w:rFonts w:asciiTheme="minorBidi" w:hAnsiTheme="minorBidi" w:cstheme="minorBidi"/>
                <w:lang w:val="ru-RU"/>
              </w:rPr>
              <w:t>Публичной Отчетности</w:t>
            </w:r>
            <w:r w:rsidR="53F32F28" w:rsidRPr="00E1792A">
              <w:rPr>
                <w:rStyle w:val="25"/>
                <w:rFonts w:asciiTheme="minorBidi" w:hAnsiTheme="minorBidi" w:cstheme="minorBidi"/>
                <w:lang w:val="ru-RU"/>
              </w:rPr>
              <w:t xml:space="preserve"> которых вхо</w:t>
            </w:r>
            <w:r w:rsidR="521ACD78" w:rsidRPr="00E1792A">
              <w:rPr>
                <w:rStyle w:val="25"/>
                <w:rFonts w:asciiTheme="minorBidi" w:hAnsiTheme="minorBidi" w:cstheme="minorBidi"/>
                <w:lang w:val="ru-RU"/>
              </w:rPr>
              <w:t>дят</w:t>
            </w:r>
            <w:r w:rsidR="53F32F28" w:rsidRPr="00E1792A">
              <w:rPr>
                <w:rStyle w:val="25"/>
                <w:rFonts w:asciiTheme="minorBidi" w:hAnsiTheme="minorBidi" w:cstheme="minorBidi"/>
                <w:lang w:val="ru-RU"/>
              </w:rPr>
              <w:t xml:space="preserve"> в линейку кодексов </w:t>
            </w:r>
            <w:r w:rsidR="53F32F28" w:rsidRPr="00E1792A">
              <w:rPr>
                <w:rStyle w:val="25"/>
                <w:rFonts w:asciiTheme="minorBidi" w:hAnsiTheme="minorBidi" w:cstheme="minorBidi"/>
              </w:rPr>
              <w:t>CRIRSCO</w:t>
            </w:r>
            <w:r w:rsidR="53F32F28" w:rsidRPr="00E1792A">
              <w:rPr>
                <w:rStyle w:val="25"/>
                <w:rFonts w:asciiTheme="minorBidi" w:hAnsiTheme="minorBidi" w:cstheme="minorBidi"/>
                <w:lang w:val="ru-RU"/>
              </w:rPr>
              <w:t>.</w:t>
            </w:r>
          </w:p>
        </w:tc>
      </w:tr>
      <w:tr w:rsidR="00283F6D" w:rsidRPr="00715B74" w14:paraId="25DDBFDA" w14:textId="77777777" w:rsidTr="51DE1806">
        <w:tc>
          <w:tcPr>
            <w:tcW w:w="1630" w:type="dxa"/>
            <w:vMerge/>
          </w:tcPr>
          <w:p w14:paraId="1BBA04DA" w14:textId="77777777" w:rsidR="00283F6D" w:rsidRPr="004C5107" w:rsidRDefault="00283F6D"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4A58DDAF" w14:textId="77777777" w:rsidR="00283F6D" w:rsidRPr="00E1792A" w:rsidRDefault="20E6183C" w:rsidP="00B025AC">
            <w:pPr>
              <w:pStyle w:val="27"/>
              <w:widowControl/>
              <w:ind w:hanging="25"/>
              <w:rPr>
                <w:lang w:val="en-US"/>
              </w:rPr>
            </w:pPr>
            <w:r w:rsidRPr="00D43F84">
              <w:rPr>
                <w:rStyle w:val="25"/>
                <w:rFonts w:asciiTheme="minorBidi" w:hAnsiTheme="minorBidi" w:cstheme="minorBidi"/>
              </w:rPr>
              <w:t xml:space="preserve">A Competent Person must have a minimum of five years relevant experience in the style of mineralisation or type of deposit under consideration and in the </w:t>
            </w:r>
            <w:proofErr w:type="gramStart"/>
            <w:r w:rsidRPr="00D43F84">
              <w:rPr>
                <w:rStyle w:val="25"/>
                <w:rFonts w:asciiTheme="minorBidi" w:hAnsiTheme="minorBidi" w:cstheme="minorBidi"/>
              </w:rPr>
              <w:t>activity which</w:t>
            </w:r>
            <w:proofErr w:type="gramEnd"/>
            <w:r w:rsidRPr="00D43F84">
              <w:rPr>
                <w:rStyle w:val="25"/>
                <w:rFonts w:asciiTheme="minorBidi" w:hAnsiTheme="minorBidi" w:cstheme="minorBidi"/>
              </w:rPr>
              <w:t xml:space="preserve"> that person is undertaking.</w:t>
            </w:r>
          </w:p>
        </w:tc>
        <w:tc>
          <w:tcPr>
            <w:tcW w:w="4145" w:type="dxa"/>
            <w:shd w:val="clear" w:color="auto" w:fill="FFFFFF" w:themeFill="background1"/>
          </w:tcPr>
          <w:p w14:paraId="4E3D6F25" w14:textId="0B0D3E44" w:rsidR="00283F6D" w:rsidRPr="00E1792A" w:rsidRDefault="20E6183C" w:rsidP="00B025AC">
            <w:pPr>
              <w:pStyle w:val="27"/>
              <w:widowControl/>
              <w:ind w:hanging="25"/>
            </w:pPr>
            <w:r w:rsidRPr="00E1792A">
              <w:rPr>
                <w:rStyle w:val="25"/>
                <w:rFonts w:asciiTheme="minorBidi" w:hAnsiTheme="minorBidi" w:cstheme="minorBidi"/>
                <w:lang w:val="ru-RU"/>
              </w:rPr>
              <w:t>Компетентное</w:t>
            </w:r>
            <w:r w:rsidR="32E1EE34" w:rsidRPr="00E1792A">
              <w:rPr>
                <w:rStyle w:val="25"/>
                <w:rFonts w:asciiTheme="minorBidi" w:hAnsiTheme="minorBidi" w:cstheme="minorBidi"/>
                <w:lang w:val="ru-RU"/>
              </w:rPr>
              <w:t xml:space="preserve"> Лиц</w:t>
            </w:r>
            <w:r w:rsidRPr="00E1792A">
              <w:rPr>
                <w:rStyle w:val="25"/>
                <w:rFonts w:asciiTheme="minorBidi" w:hAnsiTheme="minorBidi" w:cstheme="minorBidi"/>
                <w:lang w:val="ru-RU"/>
              </w:rPr>
              <w:t xml:space="preserve">о должно иметь минимум пять лет соответствующего опыта работы с рассматриваемым видом минерализации или типом месторождения, а также в том виде деятельности, за который </w:t>
            </w:r>
            <w:r w:rsidRPr="00E1792A">
              <w:rPr>
                <w:rStyle w:val="25"/>
                <w:rFonts w:asciiTheme="minorBidi" w:hAnsiTheme="minorBidi" w:cstheme="minorBidi"/>
                <w:lang w:val="ru-RU"/>
              </w:rPr>
              <w:lastRenderedPageBreak/>
              <w:t>оно принимает на себя ответственность.</w:t>
            </w:r>
          </w:p>
        </w:tc>
      </w:tr>
    </w:tbl>
    <w:p w14:paraId="583CD536" w14:textId="77777777" w:rsidR="003E3511" w:rsidRPr="004C5107" w:rsidRDefault="003E3511" w:rsidP="2834289A">
      <w:pPr>
        <w:widowControl/>
        <w:spacing w:line="264" w:lineRule="auto"/>
        <w:rPr>
          <w:rFonts w:asciiTheme="minorBidi" w:hAnsiTheme="minorBidi" w:cstheme="minorBidi"/>
        </w:rPr>
      </w:pPr>
    </w:p>
    <w:tbl>
      <w:tblPr>
        <w:tblStyle w:val="a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tblGrid>
      <w:tr w:rsidR="0004168F" w:rsidRPr="00435265" w14:paraId="37A71349" w14:textId="77777777" w:rsidTr="51DE1806">
        <w:tc>
          <w:tcPr>
            <w:tcW w:w="2500" w:type="pct"/>
          </w:tcPr>
          <w:p w14:paraId="30CC56E1" w14:textId="77777777" w:rsidR="0004168F" w:rsidRPr="00435265" w:rsidRDefault="0724EE27" w:rsidP="5B175EA4">
            <w:pPr>
              <w:pStyle w:val="h2"/>
              <w:widowControl/>
              <w:rPr>
                <w:rStyle w:val="32"/>
                <w:rFonts w:asciiTheme="minorBidi" w:hAnsiTheme="minorBidi" w:cstheme="minorBidi"/>
                <w:b/>
                <w:bCs/>
                <w:lang w:val="ru-RU"/>
              </w:rPr>
            </w:pPr>
            <w:bookmarkStart w:id="27" w:name="_Toc177487704"/>
            <w:bookmarkStart w:id="28" w:name="_Toc178345116"/>
            <w:r w:rsidRPr="51DE1806">
              <w:rPr>
                <w:rStyle w:val="32"/>
                <w:rFonts w:asciiTheme="minorBidi" w:hAnsiTheme="minorBidi" w:cstheme="minorBidi"/>
                <w:b/>
                <w:bCs/>
                <w:lang w:val="ru-RU"/>
              </w:rPr>
              <w:t>Competent Person's experience</w:t>
            </w:r>
            <w:bookmarkEnd w:id="27"/>
            <w:bookmarkEnd w:id="28"/>
          </w:p>
        </w:tc>
        <w:tc>
          <w:tcPr>
            <w:tcW w:w="2500" w:type="pct"/>
          </w:tcPr>
          <w:p w14:paraId="2A2DBC8C" w14:textId="113F77AB" w:rsidR="0004168F" w:rsidRPr="0004168F" w:rsidRDefault="0724EE27" w:rsidP="2834289A">
            <w:pPr>
              <w:pStyle w:val="h2-1"/>
              <w:widowControl/>
              <w:rPr>
                <w:rStyle w:val="32"/>
                <w:rFonts w:asciiTheme="minorBidi" w:hAnsiTheme="minorBidi" w:cstheme="minorBidi"/>
                <w:b/>
                <w:bCs/>
              </w:rPr>
            </w:pPr>
            <w:bookmarkStart w:id="29" w:name="_Toc178345235"/>
            <w:r w:rsidRPr="51DE1806">
              <w:rPr>
                <w:rStyle w:val="32"/>
                <w:rFonts w:asciiTheme="minorBidi" w:hAnsiTheme="minorBidi" w:cstheme="minorBidi"/>
                <w:b/>
                <w:bCs/>
              </w:rPr>
              <w:t xml:space="preserve">Опыт </w:t>
            </w:r>
            <w:r w:rsidR="32E1EE34" w:rsidRPr="51DE1806">
              <w:rPr>
                <w:rStyle w:val="32"/>
                <w:rFonts w:asciiTheme="minorBidi" w:hAnsiTheme="minorBidi" w:cstheme="minorBidi"/>
                <w:b/>
                <w:bCs/>
              </w:rPr>
              <w:t>Компетентн</w:t>
            </w:r>
            <w:r w:rsidRPr="51DE1806">
              <w:rPr>
                <w:rStyle w:val="32"/>
                <w:rFonts w:asciiTheme="minorBidi" w:hAnsiTheme="minorBidi" w:cstheme="minorBidi"/>
                <w:b/>
                <w:bCs/>
              </w:rPr>
              <w:t>ого</w:t>
            </w:r>
            <w:r w:rsidR="32E1EE34" w:rsidRPr="51DE1806">
              <w:rPr>
                <w:rStyle w:val="32"/>
                <w:rFonts w:asciiTheme="minorBidi" w:hAnsiTheme="minorBidi" w:cstheme="minorBidi"/>
                <w:b/>
                <w:bCs/>
              </w:rPr>
              <w:t xml:space="preserve"> Лиц</w:t>
            </w:r>
            <w:r w:rsidRPr="51DE1806">
              <w:rPr>
                <w:rStyle w:val="32"/>
                <w:rFonts w:asciiTheme="minorBidi" w:hAnsiTheme="minorBidi" w:cstheme="minorBidi"/>
                <w:b/>
                <w:bCs/>
              </w:rPr>
              <w:t>а</w:t>
            </w:r>
            <w:bookmarkEnd w:id="29"/>
          </w:p>
        </w:tc>
      </w:tr>
    </w:tbl>
    <w:p w14:paraId="1F9BBBDA" w14:textId="77777777" w:rsidR="0004168F" w:rsidRPr="00B74811" w:rsidRDefault="0004168F"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21"/>
        <w:gridCol w:w="4149"/>
        <w:gridCol w:w="4149"/>
      </w:tblGrid>
      <w:tr w:rsidR="00D5575E" w:rsidRPr="00715B74" w14:paraId="2C41E678" w14:textId="77777777" w:rsidTr="51DE1806">
        <w:tc>
          <w:tcPr>
            <w:tcW w:w="1626" w:type="dxa"/>
            <w:vMerge w:val="restart"/>
            <w:tcBorders>
              <w:top w:val="single" w:sz="4" w:space="0" w:color="auto"/>
              <w:left w:val="single" w:sz="4" w:space="0" w:color="auto"/>
            </w:tcBorders>
            <w:shd w:val="clear" w:color="auto" w:fill="D2C46C"/>
          </w:tcPr>
          <w:p w14:paraId="348255FD" w14:textId="77777777" w:rsidR="00D5575E"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59" w:type="dxa"/>
            <w:tcBorders>
              <w:left w:val="single" w:sz="4" w:space="0" w:color="auto"/>
            </w:tcBorders>
            <w:shd w:val="clear" w:color="auto" w:fill="FFFFFF" w:themeFill="background1"/>
          </w:tcPr>
          <w:p w14:paraId="0729A2CE" w14:textId="77777777" w:rsidR="00D5575E" w:rsidRPr="00E1792A" w:rsidRDefault="1EAF66B5" w:rsidP="00B025AC">
            <w:pPr>
              <w:pStyle w:val="27"/>
              <w:widowControl/>
              <w:rPr>
                <w:lang w:val="en-US"/>
              </w:rPr>
            </w:pPr>
            <w:r w:rsidRPr="00E1792A">
              <w:rPr>
                <w:lang w:val="en-US"/>
              </w:rPr>
              <w:t xml:space="preserve">3.7 </w:t>
            </w:r>
            <w:r w:rsidR="00D5575E" w:rsidRPr="00E1792A">
              <w:rPr>
                <w:lang w:val="en-US"/>
              </w:rPr>
              <w:tab/>
            </w:r>
            <w:r w:rsidRPr="00E1792A">
              <w:rPr>
                <w:lang w:val="en-US"/>
              </w:rPr>
              <w:t>If the Competent Person is preparing a report on Exploration Targets or Exploration Results, the relevant experience must be in exploration.</w:t>
            </w:r>
          </w:p>
        </w:tc>
        <w:tc>
          <w:tcPr>
            <w:tcW w:w="4159" w:type="dxa"/>
            <w:tcBorders>
              <w:left w:val="nil"/>
              <w:right w:val="nil"/>
            </w:tcBorders>
            <w:shd w:val="clear" w:color="auto" w:fill="FFFFFF" w:themeFill="background1"/>
          </w:tcPr>
          <w:p w14:paraId="63576EC8" w14:textId="2B517842" w:rsidR="00D5575E" w:rsidRPr="004C5107" w:rsidRDefault="1EAF66B5" w:rsidP="00432210">
            <w:pPr>
              <w:pStyle w:val="27"/>
              <w:widowControl/>
            </w:pPr>
            <w:r>
              <w:t xml:space="preserve">3.7 </w:t>
            </w:r>
            <w:r w:rsidR="00D5575E">
              <w:tab/>
            </w:r>
            <w:r>
              <w:t xml:space="preserve">Если </w:t>
            </w:r>
            <w:r w:rsidR="731FA9EB">
              <w:t>Компетентное Лицо</w:t>
            </w:r>
            <w:r>
              <w:t xml:space="preserve"> занимается подготовкой отчета о</w:t>
            </w:r>
            <w:r w:rsidR="638BD160">
              <w:t> </w:t>
            </w:r>
            <w:r w:rsidR="54C4BF86">
              <w:t>П</w:t>
            </w:r>
            <w:r>
              <w:t xml:space="preserve">рогнозном </w:t>
            </w:r>
            <w:r w:rsidR="54C4BF86">
              <w:t>П</w:t>
            </w:r>
            <w:r>
              <w:t xml:space="preserve">отенциале или результатах </w:t>
            </w:r>
            <w:r w:rsidR="54C4BF86">
              <w:t>ГРР</w:t>
            </w:r>
            <w:r>
              <w:t>, его соответствующий опыт должен быть связан с</w:t>
            </w:r>
            <w:r w:rsidR="638BD160">
              <w:t> </w:t>
            </w:r>
            <w:r>
              <w:t>геологоразведочными работами.</w:t>
            </w:r>
          </w:p>
        </w:tc>
      </w:tr>
      <w:tr w:rsidR="00283F6D" w:rsidRPr="00715B74" w14:paraId="4C677ADA" w14:textId="77777777" w:rsidTr="51DE1806">
        <w:tc>
          <w:tcPr>
            <w:tcW w:w="1626" w:type="dxa"/>
            <w:vMerge/>
          </w:tcPr>
          <w:p w14:paraId="77334E13" w14:textId="77777777" w:rsidR="00283F6D" w:rsidRPr="004C5107" w:rsidRDefault="00283F6D" w:rsidP="00B025AC">
            <w:pPr>
              <w:widowControl/>
              <w:spacing w:before="20" w:after="20" w:line="264" w:lineRule="auto"/>
              <w:ind w:left="57" w:right="57"/>
              <w:rPr>
                <w:rFonts w:asciiTheme="minorBidi" w:hAnsiTheme="minorBidi" w:cstheme="minorBidi"/>
                <w:sz w:val="10"/>
                <w:szCs w:val="10"/>
              </w:rPr>
            </w:pPr>
          </w:p>
        </w:tc>
        <w:tc>
          <w:tcPr>
            <w:tcW w:w="4159" w:type="dxa"/>
            <w:tcBorders>
              <w:left w:val="single" w:sz="4" w:space="0" w:color="auto"/>
            </w:tcBorders>
            <w:shd w:val="clear" w:color="auto" w:fill="FFFFFF" w:themeFill="background1"/>
          </w:tcPr>
          <w:p w14:paraId="06472FDC" w14:textId="733F4C07" w:rsidR="00283F6D" w:rsidRPr="00E1792A" w:rsidRDefault="20E6183C" w:rsidP="00BB3F0A">
            <w:pPr>
              <w:pStyle w:val="27"/>
              <w:widowControl/>
              <w:rPr>
                <w:lang w:val="en-US"/>
              </w:rPr>
            </w:pPr>
            <w:r w:rsidRPr="00E1792A">
              <w:rPr>
                <w:lang w:val="en-US"/>
              </w:rPr>
              <w:t>3.8</w:t>
            </w:r>
            <w:r w:rsidR="00283F6D" w:rsidRPr="00E1792A">
              <w:rPr>
                <w:lang w:val="en-US"/>
              </w:rPr>
              <w:tab/>
            </w:r>
            <w:r w:rsidRPr="00E1792A">
              <w:rPr>
                <w:lang w:val="en-US"/>
              </w:rPr>
              <w:t xml:space="preserve">If the Competent Person is estimating, or supervising the estimation of Mineral Resources, </w:t>
            </w:r>
            <w:r w:rsidR="00D92D5D">
              <w:rPr>
                <w:lang w:val="en-US"/>
              </w:rPr>
              <w:t xml:space="preserve">it must have </w:t>
            </w:r>
            <w:r w:rsidRPr="00E1792A">
              <w:rPr>
                <w:lang w:val="en-US"/>
              </w:rPr>
              <w:t>the relevant experience in the estimation</w:t>
            </w:r>
            <w:r w:rsidR="00D92D5D">
              <w:rPr>
                <w:lang w:val="en-US"/>
              </w:rPr>
              <w:t xml:space="preserve"> </w:t>
            </w:r>
            <w:r w:rsidRPr="00E1792A">
              <w:rPr>
                <w:lang w:val="en-US"/>
              </w:rPr>
              <w:t>of Mineral Resources.</w:t>
            </w:r>
          </w:p>
        </w:tc>
        <w:tc>
          <w:tcPr>
            <w:tcW w:w="4159" w:type="dxa"/>
            <w:tcBorders>
              <w:left w:val="nil"/>
              <w:right w:val="nil"/>
            </w:tcBorders>
            <w:shd w:val="clear" w:color="auto" w:fill="FFFFFF" w:themeFill="background1"/>
          </w:tcPr>
          <w:p w14:paraId="7403AF42" w14:textId="58BCD605" w:rsidR="00283F6D" w:rsidRPr="004C5107" w:rsidRDefault="20E6183C" w:rsidP="00E1380C">
            <w:pPr>
              <w:pStyle w:val="27"/>
              <w:widowControl/>
            </w:pPr>
            <w:r>
              <w:t>3.8</w:t>
            </w:r>
            <w:r w:rsidR="00283F6D">
              <w:tab/>
            </w:r>
            <w:r>
              <w:t xml:space="preserve">Если </w:t>
            </w:r>
            <w:r w:rsidR="731FA9EB">
              <w:t>Компетентное Лицо</w:t>
            </w:r>
            <w:r>
              <w:t xml:space="preserve"> занимается или руководит процессом оценки </w:t>
            </w:r>
            <w:r w:rsidR="29985201">
              <w:t>Минераль</w:t>
            </w:r>
            <w:r w:rsidR="6B75C9EA">
              <w:t>ных Ресурсов</w:t>
            </w:r>
            <w:r>
              <w:t xml:space="preserve">, </w:t>
            </w:r>
            <w:r w:rsidR="481795F4">
              <w:t xml:space="preserve">оно </w:t>
            </w:r>
            <w:r w:rsidR="481795F4" w:rsidRPr="51DE1806">
              <w:rPr>
                <w:rStyle w:val="ezkurwreuab5ozgtqnkl"/>
              </w:rPr>
              <w:t>должно</w:t>
            </w:r>
            <w:r w:rsidR="481795F4">
              <w:t xml:space="preserve"> обладать </w:t>
            </w:r>
            <w:r w:rsidR="481795F4" w:rsidRPr="51DE1806">
              <w:rPr>
                <w:rStyle w:val="ezkurwreuab5ozgtqnkl"/>
              </w:rPr>
              <w:t>соответствующим</w:t>
            </w:r>
            <w:r w:rsidR="481795F4">
              <w:t xml:space="preserve"> </w:t>
            </w:r>
            <w:r w:rsidR="481795F4" w:rsidRPr="51DE1806">
              <w:rPr>
                <w:rStyle w:val="ezkurwreuab5ozgtqnkl"/>
              </w:rPr>
              <w:t>опытом</w:t>
            </w:r>
            <w:r w:rsidR="481795F4">
              <w:t xml:space="preserve"> </w:t>
            </w:r>
            <w:r w:rsidR="481795F4" w:rsidRPr="51DE1806">
              <w:rPr>
                <w:rStyle w:val="ezkurwreuab5ozgtqnkl"/>
              </w:rPr>
              <w:t>в</w:t>
            </w:r>
            <w:r w:rsidR="481795F4">
              <w:t xml:space="preserve"> </w:t>
            </w:r>
            <w:r w:rsidR="481795F4" w:rsidRPr="51DE1806">
              <w:rPr>
                <w:rStyle w:val="ezkurwreuab5ozgtqnkl"/>
              </w:rPr>
              <w:t>области</w:t>
            </w:r>
            <w:r w:rsidR="481795F4">
              <w:t xml:space="preserve"> </w:t>
            </w:r>
            <w:r w:rsidR="481795F4" w:rsidRPr="51DE1806">
              <w:rPr>
                <w:rStyle w:val="ezkurwreuab5ozgtqnkl"/>
              </w:rPr>
              <w:t>оценки</w:t>
            </w:r>
            <w:r w:rsidR="481795F4">
              <w:t xml:space="preserve"> </w:t>
            </w:r>
            <w:r w:rsidR="481795F4" w:rsidRPr="51DE1806">
              <w:rPr>
                <w:rStyle w:val="ezkurwreuab5ozgtqnkl"/>
              </w:rPr>
              <w:t>Минеральных</w:t>
            </w:r>
            <w:r w:rsidR="481795F4">
              <w:t xml:space="preserve"> Р</w:t>
            </w:r>
            <w:r w:rsidR="481795F4" w:rsidRPr="51DE1806">
              <w:rPr>
                <w:rStyle w:val="ezkurwreuab5ozgtqnkl"/>
              </w:rPr>
              <w:t>есурсов</w:t>
            </w:r>
          </w:p>
        </w:tc>
      </w:tr>
      <w:tr w:rsidR="00283F6D" w:rsidRPr="00715B74" w14:paraId="33495656" w14:textId="77777777" w:rsidTr="51DE1806">
        <w:tc>
          <w:tcPr>
            <w:tcW w:w="1626" w:type="dxa"/>
            <w:vMerge/>
          </w:tcPr>
          <w:p w14:paraId="38E0CB0C" w14:textId="77777777" w:rsidR="00283F6D" w:rsidRPr="004C5107" w:rsidRDefault="00283F6D" w:rsidP="00B025AC">
            <w:pPr>
              <w:widowControl/>
              <w:spacing w:before="20" w:after="20" w:line="264" w:lineRule="auto"/>
              <w:ind w:left="57" w:right="57"/>
              <w:rPr>
                <w:rFonts w:asciiTheme="minorBidi" w:hAnsiTheme="minorBidi" w:cstheme="minorBidi"/>
                <w:sz w:val="10"/>
                <w:szCs w:val="10"/>
              </w:rPr>
            </w:pPr>
          </w:p>
        </w:tc>
        <w:tc>
          <w:tcPr>
            <w:tcW w:w="4159" w:type="dxa"/>
            <w:tcBorders>
              <w:left w:val="single" w:sz="4" w:space="0" w:color="auto"/>
            </w:tcBorders>
            <w:shd w:val="clear" w:color="auto" w:fill="FFFFFF" w:themeFill="background1"/>
          </w:tcPr>
          <w:p w14:paraId="22DA5AA3" w14:textId="6F36CC03" w:rsidR="00283F6D" w:rsidRPr="00E1792A" w:rsidRDefault="20E6183C" w:rsidP="00BB3F0A">
            <w:pPr>
              <w:pStyle w:val="27"/>
              <w:widowControl/>
              <w:rPr>
                <w:lang w:val="en-US"/>
              </w:rPr>
            </w:pPr>
            <w:r w:rsidRPr="00E1792A">
              <w:rPr>
                <w:lang w:val="en-US"/>
              </w:rPr>
              <w:t xml:space="preserve">3.9 </w:t>
            </w:r>
            <w:r w:rsidR="00283F6D" w:rsidRPr="00E1792A">
              <w:rPr>
                <w:lang w:val="en-US"/>
              </w:rPr>
              <w:tab/>
            </w:r>
            <w:r w:rsidRPr="00E1792A">
              <w:rPr>
                <w:lang w:val="en-US"/>
              </w:rPr>
              <w:t xml:space="preserve">If the Competent Person is estimating, or supervising the estimation of Mineral Reserves, </w:t>
            </w:r>
            <w:r w:rsidR="006E3413">
              <w:rPr>
                <w:lang w:val="en-US"/>
              </w:rPr>
              <w:t xml:space="preserve">it must have </w:t>
            </w:r>
            <w:r w:rsidRPr="00E1792A">
              <w:rPr>
                <w:lang w:val="en-US"/>
              </w:rPr>
              <w:t>the relevant experience in the estimation</w:t>
            </w:r>
            <w:r w:rsidR="006E3413">
              <w:rPr>
                <w:lang w:val="en-US"/>
              </w:rPr>
              <w:t xml:space="preserve"> </w:t>
            </w:r>
            <w:r w:rsidRPr="00E1792A">
              <w:rPr>
                <w:lang w:val="en-US"/>
              </w:rPr>
              <w:t>of Mineral Reserves.</w:t>
            </w:r>
          </w:p>
        </w:tc>
        <w:tc>
          <w:tcPr>
            <w:tcW w:w="4159" w:type="dxa"/>
            <w:tcBorders>
              <w:left w:val="nil"/>
              <w:right w:val="nil"/>
            </w:tcBorders>
            <w:shd w:val="clear" w:color="auto" w:fill="FFFFFF" w:themeFill="background1"/>
          </w:tcPr>
          <w:p w14:paraId="2DD3D970" w14:textId="7733BA2F" w:rsidR="00283F6D" w:rsidRPr="004C5107" w:rsidRDefault="20E6183C">
            <w:pPr>
              <w:pStyle w:val="27"/>
              <w:widowControl/>
            </w:pPr>
            <w:r>
              <w:t xml:space="preserve">3.9 </w:t>
            </w:r>
            <w:r w:rsidR="00283F6D">
              <w:tab/>
            </w:r>
            <w:r>
              <w:t xml:space="preserve">Если </w:t>
            </w:r>
            <w:r w:rsidR="731FA9EB">
              <w:t>Компетентное Лицо</w:t>
            </w:r>
            <w:r>
              <w:t xml:space="preserve"> занимается или руководит процессом оценки </w:t>
            </w:r>
            <w:r w:rsidR="29985201">
              <w:t>Минераль</w:t>
            </w:r>
            <w:r w:rsidR="6B75C9EA">
              <w:t>ных</w:t>
            </w:r>
            <w:r w:rsidR="1594485C">
              <w:t xml:space="preserve"> </w:t>
            </w:r>
            <w:r w:rsidR="6B75C9EA">
              <w:t>Запасов</w:t>
            </w:r>
            <w:r>
              <w:t xml:space="preserve">, </w:t>
            </w:r>
            <w:r w:rsidR="481795F4">
              <w:t xml:space="preserve">оно </w:t>
            </w:r>
            <w:r w:rsidR="481795F4" w:rsidRPr="51DE1806">
              <w:rPr>
                <w:rStyle w:val="ezkurwreuab5ozgtqnkl"/>
              </w:rPr>
              <w:t>должно</w:t>
            </w:r>
            <w:r w:rsidR="481795F4">
              <w:t xml:space="preserve"> обладать </w:t>
            </w:r>
            <w:r w:rsidR="481795F4" w:rsidRPr="51DE1806">
              <w:rPr>
                <w:rStyle w:val="ezkurwreuab5ozgtqnkl"/>
              </w:rPr>
              <w:t>соответствующим</w:t>
            </w:r>
            <w:r w:rsidR="481795F4">
              <w:t xml:space="preserve"> </w:t>
            </w:r>
            <w:r w:rsidR="481795F4" w:rsidRPr="51DE1806">
              <w:rPr>
                <w:rStyle w:val="ezkurwreuab5ozgtqnkl"/>
              </w:rPr>
              <w:t>опытом</w:t>
            </w:r>
            <w:r w:rsidR="481795F4">
              <w:t xml:space="preserve"> </w:t>
            </w:r>
            <w:r w:rsidR="481795F4" w:rsidRPr="51DE1806">
              <w:rPr>
                <w:rStyle w:val="ezkurwreuab5ozgtqnkl"/>
              </w:rPr>
              <w:t>в</w:t>
            </w:r>
            <w:r w:rsidR="481795F4">
              <w:t xml:space="preserve"> </w:t>
            </w:r>
            <w:r w:rsidR="481795F4" w:rsidRPr="51DE1806">
              <w:rPr>
                <w:rStyle w:val="ezkurwreuab5ozgtqnkl"/>
              </w:rPr>
              <w:t>области</w:t>
            </w:r>
            <w:r w:rsidR="481795F4">
              <w:t xml:space="preserve"> </w:t>
            </w:r>
            <w:r w:rsidR="481795F4" w:rsidRPr="51DE1806">
              <w:rPr>
                <w:rStyle w:val="ezkurwreuab5ozgtqnkl"/>
              </w:rPr>
              <w:t>оценки</w:t>
            </w:r>
            <w:r w:rsidR="481795F4">
              <w:t xml:space="preserve"> Минеральных Запасов.</w:t>
            </w:r>
          </w:p>
        </w:tc>
      </w:tr>
      <w:tr w:rsidR="009E2186" w:rsidRPr="00715B74" w14:paraId="72718472" w14:textId="77777777" w:rsidTr="51DE1806">
        <w:tc>
          <w:tcPr>
            <w:tcW w:w="1626" w:type="dxa"/>
            <w:vMerge w:val="restart"/>
            <w:tcBorders>
              <w:top w:val="single" w:sz="4" w:space="0" w:color="auto"/>
              <w:left w:val="single" w:sz="4" w:space="0" w:color="auto"/>
            </w:tcBorders>
            <w:shd w:val="clear" w:color="auto" w:fill="BADEE3"/>
          </w:tcPr>
          <w:p w14:paraId="1F81E102" w14:textId="70322295" w:rsidR="009E2186" w:rsidRPr="00B74811" w:rsidRDefault="75D6BDE7"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638BD160"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59" w:type="dxa"/>
            <w:tcBorders>
              <w:left w:val="single" w:sz="4" w:space="0" w:color="auto"/>
            </w:tcBorders>
            <w:shd w:val="clear" w:color="auto" w:fill="FFFFFF" w:themeFill="background1"/>
          </w:tcPr>
          <w:p w14:paraId="54A1D34E" w14:textId="5BA91CD2" w:rsidR="009E2186" w:rsidRPr="00E1792A" w:rsidRDefault="75D6BDE7" w:rsidP="00BB3F0A">
            <w:pPr>
              <w:pStyle w:val="35"/>
              <w:widowControl/>
              <w:rPr>
                <w:b/>
                <w:bCs/>
                <w:lang w:val="en-US"/>
              </w:rPr>
            </w:pPr>
            <w:r w:rsidRPr="51DE1806">
              <w:rPr>
                <w:rStyle w:val="29pt1"/>
                <w:rFonts w:asciiTheme="minorBidi" w:hAnsiTheme="minorBidi" w:cstheme="minorBidi"/>
                <w:b w:val="0"/>
                <w:bCs w:val="0"/>
                <w:sz w:val="20"/>
                <w:szCs w:val="20"/>
              </w:rPr>
              <w:t xml:space="preserve">The key qualifier in the definition of a Competent Person is the word ‘relevant'. Determination of what constitutes relevant experience can be a difficult area, and common sense has to </w:t>
            </w:r>
            <w:proofErr w:type="gramStart"/>
            <w:r w:rsidRPr="51DE1806">
              <w:rPr>
                <w:rStyle w:val="29pt1"/>
                <w:rFonts w:asciiTheme="minorBidi" w:hAnsiTheme="minorBidi" w:cstheme="minorBidi"/>
                <w:b w:val="0"/>
                <w:bCs w:val="0"/>
                <w:sz w:val="20"/>
                <w:szCs w:val="20"/>
              </w:rPr>
              <w:t>be exercised</w:t>
            </w:r>
            <w:proofErr w:type="gramEnd"/>
            <w:r w:rsidRPr="51DE1806">
              <w:rPr>
                <w:rStyle w:val="29pt1"/>
                <w:rFonts w:asciiTheme="minorBidi" w:hAnsiTheme="minorBidi" w:cstheme="minorBidi"/>
                <w:b w:val="0"/>
                <w:bCs w:val="0"/>
                <w:sz w:val="20"/>
                <w:szCs w:val="20"/>
              </w:rPr>
              <w:t xml:space="preserve">. For example, in estimating Mineral Resources for vein gold mineralisation, experience in a high-nugget, vein-type mineralisation such as tin, uranium etc. will probably be relevant, whereas experience in massive base </w:t>
            </w:r>
            <w:r w:rsidR="007A43C9" w:rsidRPr="007A43C9">
              <w:rPr>
                <w:rStyle w:val="29pt1"/>
                <w:rFonts w:asciiTheme="minorBidi" w:hAnsiTheme="minorBidi" w:cstheme="minorBidi"/>
                <w:b w:val="0"/>
                <w:bCs w:val="0"/>
                <w:sz w:val="20"/>
                <w:szCs w:val="20"/>
              </w:rPr>
              <w:t xml:space="preserve">copper-sulphide </w:t>
            </w:r>
            <w:r w:rsidR="007A43C9">
              <w:rPr>
                <w:rStyle w:val="29pt1"/>
                <w:rFonts w:asciiTheme="minorBidi" w:hAnsiTheme="minorBidi" w:cstheme="minorBidi"/>
                <w:b w:val="0"/>
                <w:bCs w:val="0"/>
                <w:sz w:val="20"/>
                <w:szCs w:val="20"/>
              </w:rPr>
              <w:t xml:space="preserve">type </w:t>
            </w:r>
            <w:r w:rsidR="007A43C9" w:rsidRPr="00E1792A">
              <w:rPr>
                <w:i/>
                <w:lang w:val="en-US"/>
              </w:rPr>
              <w:t>non-</w:t>
            </w:r>
            <w:r w:rsidR="007A43C9" w:rsidRPr="00E1792A">
              <w:rPr>
                <w:rStyle w:val="ezkurwreuab5ozgtqnkl"/>
                <w:i/>
                <w:lang w:val="en-US"/>
              </w:rPr>
              <w:t>ferrous</w:t>
            </w:r>
            <w:r w:rsidR="007A43C9" w:rsidRPr="00E1792A">
              <w:rPr>
                <w:lang w:val="en-US"/>
              </w:rPr>
              <w:t xml:space="preserve"> </w:t>
            </w:r>
            <w:r w:rsidRPr="51DE1806">
              <w:rPr>
                <w:rStyle w:val="29pt1"/>
                <w:rFonts w:asciiTheme="minorBidi" w:hAnsiTheme="minorBidi" w:cstheme="minorBidi"/>
                <w:b w:val="0"/>
                <w:bCs w:val="0"/>
                <w:sz w:val="20"/>
                <w:szCs w:val="20"/>
              </w:rPr>
              <w:t>metal deposits may not be.</w:t>
            </w:r>
          </w:p>
        </w:tc>
        <w:tc>
          <w:tcPr>
            <w:tcW w:w="4159" w:type="dxa"/>
            <w:tcBorders>
              <w:left w:val="nil"/>
              <w:right w:val="nil"/>
            </w:tcBorders>
            <w:shd w:val="clear" w:color="auto" w:fill="FFFFFF" w:themeFill="background1"/>
          </w:tcPr>
          <w:p w14:paraId="5F343F69" w14:textId="230DC952" w:rsidR="009E2186" w:rsidRPr="004C5107" w:rsidRDefault="75D6BDE7" w:rsidP="004E367B">
            <w:pPr>
              <w:pStyle w:val="35"/>
              <w:widowControl/>
              <w:rPr>
                <w:b/>
                <w:bCs/>
              </w:rPr>
            </w:pPr>
            <w:r w:rsidRPr="00D43F84">
              <w:rPr>
                <w:rStyle w:val="29pt1"/>
                <w:rFonts w:asciiTheme="minorBidi" w:hAnsiTheme="minorBidi" w:cstheme="minorBidi"/>
                <w:b w:val="0"/>
                <w:bCs w:val="0"/>
                <w:sz w:val="20"/>
                <w:szCs w:val="20"/>
                <w:lang w:val="ru-RU"/>
              </w:rPr>
              <w:t>Ключевым моментом в</w:t>
            </w:r>
            <w:r w:rsidR="638BD160"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определении </w:t>
            </w:r>
            <w:r w:rsidR="32E1EE34" w:rsidRPr="00D43F84">
              <w:rPr>
                <w:rStyle w:val="29pt1"/>
                <w:rFonts w:asciiTheme="minorBidi" w:hAnsiTheme="minorBidi" w:cstheme="minorBidi"/>
                <w:b w:val="0"/>
                <w:bCs w:val="0"/>
                <w:sz w:val="20"/>
                <w:szCs w:val="20"/>
                <w:lang w:val="ru-RU"/>
              </w:rPr>
              <w:t>Компетентн</w:t>
            </w:r>
            <w:r w:rsidRPr="00D43F84">
              <w:rPr>
                <w:rStyle w:val="29pt1"/>
                <w:rFonts w:asciiTheme="minorBidi" w:hAnsiTheme="minorBidi" w:cstheme="minorBidi"/>
                <w:b w:val="0"/>
                <w:bCs w:val="0"/>
                <w:sz w:val="20"/>
                <w:szCs w:val="20"/>
                <w:lang w:val="ru-RU"/>
              </w:rPr>
              <w:t>ого</w:t>
            </w:r>
            <w:r w:rsidR="32E1EE34" w:rsidRPr="00D43F84">
              <w:rPr>
                <w:rStyle w:val="29pt1"/>
                <w:rFonts w:asciiTheme="minorBidi" w:hAnsiTheme="minorBidi" w:cstheme="minorBidi"/>
                <w:b w:val="0"/>
                <w:bCs w:val="0"/>
                <w:sz w:val="20"/>
                <w:szCs w:val="20"/>
                <w:lang w:val="ru-RU"/>
              </w:rPr>
              <w:t xml:space="preserve"> Лиц</w:t>
            </w:r>
            <w:r w:rsidRPr="00D43F84">
              <w:rPr>
                <w:rStyle w:val="29pt1"/>
                <w:rFonts w:asciiTheme="minorBidi" w:hAnsiTheme="minorBidi" w:cstheme="minorBidi"/>
                <w:b w:val="0"/>
                <w:bCs w:val="0"/>
                <w:sz w:val="20"/>
                <w:szCs w:val="20"/>
                <w:lang w:val="ru-RU"/>
              </w:rPr>
              <w:t>а является наличие соответствующего опыта. Очень трудно определить, что должен заключать в себе соответствующий опыт</w:t>
            </w:r>
            <w:r w:rsidR="0C45D1F4" w:rsidRPr="00925538">
              <w:rPr>
                <w:rStyle w:val="29pt1"/>
                <w:rFonts w:asciiTheme="minorBidi" w:hAnsiTheme="minorBidi" w:cstheme="minorBidi"/>
                <w:b w:val="0"/>
                <w:bCs w:val="0"/>
                <w:sz w:val="20"/>
                <w:szCs w:val="20"/>
                <w:lang w:val="ru-RU"/>
              </w:rPr>
              <w:t xml:space="preserve"> </w:t>
            </w:r>
            <w:r w:rsidRPr="00925538">
              <w:rPr>
                <w:rStyle w:val="29pt1"/>
                <w:rFonts w:asciiTheme="minorBidi" w:hAnsiTheme="minorBidi" w:cstheme="minorBidi"/>
                <w:b w:val="0"/>
                <w:bCs w:val="0"/>
                <w:sz w:val="20"/>
                <w:szCs w:val="20"/>
                <w:lang w:val="ru-RU"/>
              </w:rPr>
              <w:t xml:space="preserve">и здесь необходимо руководствоваться здравым смыслом. Например, при оценке </w:t>
            </w:r>
            <w:r w:rsidR="29985201" w:rsidRPr="00925538">
              <w:rPr>
                <w:rStyle w:val="29pt1"/>
                <w:rFonts w:asciiTheme="minorBidi" w:hAnsiTheme="minorBidi" w:cstheme="minorBidi"/>
                <w:b w:val="0"/>
                <w:bCs w:val="0"/>
                <w:sz w:val="20"/>
                <w:szCs w:val="20"/>
                <w:lang w:val="ru-RU"/>
              </w:rPr>
              <w:t>Минераль</w:t>
            </w:r>
            <w:r w:rsidR="6B75C9EA" w:rsidRPr="00925538">
              <w:rPr>
                <w:rStyle w:val="29pt1"/>
                <w:rFonts w:asciiTheme="minorBidi" w:hAnsiTheme="minorBidi" w:cstheme="minorBidi"/>
                <w:b w:val="0"/>
                <w:bCs w:val="0"/>
                <w:sz w:val="20"/>
                <w:szCs w:val="20"/>
                <w:lang w:val="ru-RU"/>
              </w:rPr>
              <w:t xml:space="preserve">ных Ресурсов </w:t>
            </w:r>
            <w:r w:rsidRPr="00925538">
              <w:rPr>
                <w:rStyle w:val="29pt1"/>
                <w:rFonts w:asciiTheme="minorBidi" w:hAnsiTheme="minorBidi" w:cstheme="minorBidi"/>
                <w:b w:val="0"/>
                <w:bCs w:val="0"/>
                <w:sz w:val="20"/>
                <w:szCs w:val="20"/>
                <w:lang w:val="ru-RU"/>
              </w:rPr>
              <w:t xml:space="preserve">золоторудных </w:t>
            </w:r>
            <w:r w:rsidR="72A21E93" w:rsidRPr="00925538">
              <w:rPr>
                <w:rStyle w:val="29pt1"/>
                <w:rFonts w:asciiTheme="minorBidi" w:hAnsiTheme="minorBidi" w:cstheme="minorBidi"/>
                <w:b w:val="0"/>
                <w:bCs w:val="0"/>
                <w:sz w:val="20"/>
                <w:szCs w:val="20"/>
                <w:lang w:val="ru-RU"/>
              </w:rPr>
              <w:t xml:space="preserve">месторождений жильного промышленного типа, </w:t>
            </w:r>
            <w:r w:rsidRPr="00925538">
              <w:rPr>
                <w:rStyle w:val="29pt1"/>
                <w:rFonts w:asciiTheme="minorBidi" w:hAnsiTheme="minorBidi" w:cstheme="minorBidi"/>
                <w:b w:val="0"/>
                <w:bCs w:val="0"/>
                <w:sz w:val="20"/>
                <w:szCs w:val="20"/>
                <w:lang w:val="ru-RU"/>
              </w:rPr>
              <w:t xml:space="preserve">опыт работы </w:t>
            </w:r>
            <w:r w:rsidR="1594485C" w:rsidRPr="00925538">
              <w:rPr>
                <w:rStyle w:val="29pt1"/>
                <w:rFonts w:asciiTheme="minorBidi" w:hAnsiTheme="minorBidi" w:cstheme="minorBidi"/>
                <w:b w:val="0"/>
                <w:bCs w:val="0"/>
                <w:sz w:val="20"/>
                <w:szCs w:val="20"/>
                <w:lang w:val="ru-RU"/>
              </w:rPr>
              <w:t>с жильными месторождениями</w:t>
            </w:r>
            <w:r w:rsidR="09AAF080" w:rsidRPr="00925538">
              <w:rPr>
                <w:rStyle w:val="29pt1"/>
                <w:rFonts w:asciiTheme="minorBidi" w:hAnsiTheme="minorBidi" w:cstheme="minorBidi"/>
                <w:b w:val="0"/>
                <w:bCs w:val="0"/>
                <w:sz w:val="20"/>
                <w:szCs w:val="20"/>
                <w:lang w:val="ru-RU"/>
              </w:rPr>
              <w:t xml:space="preserve"> таких полезных ископаемых, как о</w:t>
            </w:r>
            <w:r w:rsidRPr="00925538">
              <w:rPr>
                <w:rStyle w:val="29pt1"/>
                <w:rFonts w:asciiTheme="minorBidi" w:hAnsiTheme="minorBidi" w:cstheme="minorBidi"/>
                <w:b w:val="0"/>
                <w:bCs w:val="0"/>
                <w:sz w:val="20"/>
                <w:szCs w:val="20"/>
                <w:lang w:val="ru-RU"/>
              </w:rPr>
              <w:t>лов</w:t>
            </w:r>
            <w:r w:rsidR="09AAF080" w:rsidRPr="00925538">
              <w:rPr>
                <w:rStyle w:val="29pt1"/>
                <w:rFonts w:asciiTheme="minorBidi" w:hAnsiTheme="minorBidi" w:cstheme="minorBidi"/>
                <w:b w:val="0"/>
                <w:bCs w:val="0"/>
                <w:sz w:val="20"/>
                <w:szCs w:val="20"/>
                <w:lang w:val="ru-RU"/>
              </w:rPr>
              <w:t>о</w:t>
            </w:r>
            <w:r w:rsidRPr="00925538">
              <w:rPr>
                <w:rStyle w:val="29pt1"/>
                <w:rFonts w:asciiTheme="minorBidi" w:hAnsiTheme="minorBidi" w:cstheme="minorBidi"/>
                <w:b w:val="0"/>
                <w:bCs w:val="0"/>
                <w:sz w:val="20"/>
                <w:szCs w:val="20"/>
                <w:lang w:val="ru-RU"/>
              </w:rPr>
              <w:t>, уран и</w:t>
            </w:r>
            <w:r w:rsidR="638BD160"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пр</w:t>
            </w:r>
            <w:r w:rsidR="09AAF080" w:rsidRPr="00D43F84">
              <w:rPr>
                <w:rStyle w:val="29pt1"/>
                <w:rFonts w:asciiTheme="minorBidi" w:hAnsiTheme="minorBidi" w:cstheme="minorBidi"/>
                <w:b w:val="0"/>
                <w:bCs w:val="0"/>
                <w:sz w:val="20"/>
                <w:szCs w:val="20"/>
                <w:lang w:val="ru-RU"/>
              </w:rPr>
              <w:t>очие с высоким значением самородкового эффекта</w:t>
            </w:r>
            <w:r w:rsidRPr="00925538">
              <w:rPr>
                <w:rStyle w:val="29pt1"/>
                <w:rFonts w:asciiTheme="minorBidi" w:hAnsiTheme="minorBidi" w:cstheme="minorBidi"/>
                <w:b w:val="0"/>
                <w:bCs w:val="0"/>
                <w:sz w:val="20"/>
                <w:szCs w:val="20"/>
                <w:lang w:val="ru-RU"/>
              </w:rPr>
              <w:t xml:space="preserve"> можно считать соответствующим, тогда как опыт работы </w:t>
            </w:r>
            <w:r w:rsidR="1594485C" w:rsidRPr="00925538">
              <w:rPr>
                <w:rStyle w:val="29pt1"/>
                <w:rFonts w:asciiTheme="minorBidi" w:hAnsiTheme="minorBidi" w:cstheme="minorBidi"/>
                <w:b w:val="0"/>
                <w:bCs w:val="0"/>
                <w:sz w:val="20"/>
                <w:szCs w:val="20"/>
                <w:lang w:val="ru-RU"/>
              </w:rPr>
              <w:t xml:space="preserve">с </w:t>
            </w:r>
            <w:r w:rsidR="09AAF080" w:rsidRPr="00925538">
              <w:rPr>
                <w:rStyle w:val="29pt1"/>
                <w:rFonts w:asciiTheme="minorBidi" w:hAnsiTheme="minorBidi" w:cstheme="minorBidi"/>
                <w:b w:val="0"/>
                <w:bCs w:val="0"/>
                <w:sz w:val="20"/>
                <w:szCs w:val="20"/>
                <w:lang w:val="ru-RU"/>
              </w:rPr>
              <w:t>цветными металлами медно</w:t>
            </w:r>
            <w:r w:rsidR="1594485C" w:rsidRPr="00925538">
              <w:rPr>
                <w:rStyle w:val="29pt1"/>
                <w:rFonts w:asciiTheme="minorBidi" w:hAnsiTheme="minorBidi" w:cstheme="minorBidi"/>
                <w:b w:val="0"/>
                <w:bCs w:val="0"/>
                <w:sz w:val="20"/>
                <w:szCs w:val="20"/>
                <w:lang w:val="ru-RU"/>
              </w:rPr>
              <w:t>колчеданн</w:t>
            </w:r>
            <w:r w:rsidR="09AAF080" w:rsidRPr="00925538">
              <w:rPr>
                <w:rStyle w:val="29pt1"/>
                <w:rFonts w:asciiTheme="minorBidi" w:hAnsiTheme="minorBidi" w:cstheme="minorBidi"/>
                <w:b w:val="0"/>
                <w:bCs w:val="0"/>
                <w:sz w:val="20"/>
                <w:szCs w:val="20"/>
                <w:lang w:val="ru-RU"/>
              </w:rPr>
              <w:t xml:space="preserve">ого промышленного типа с массивной минерализацией </w:t>
            </w:r>
            <w:r w:rsidRPr="00925538">
              <w:rPr>
                <w:rStyle w:val="29pt1"/>
                <w:rFonts w:asciiTheme="minorBidi" w:hAnsiTheme="minorBidi" w:cstheme="minorBidi"/>
                <w:b w:val="0"/>
                <w:bCs w:val="0"/>
                <w:sz w:val="20"/>
                <w:szCs w:val="20"/>
                <w:lang w:val="ru-RU"/>
              </w:rPr>
              <w:t>— нет.</w:t>
            </w:r>
          </w:p>
        </w:tc>
      </w:tr>
      <w:tr w:rsidR="00283F6D" w:rsidRPr="00715B74" w14:paraId="588C99C7" w14:textId="77777777" w:rsidTr="51DE1806">
        <w:tc>
          <w:tcPr>
            <w:tcW w:w="1626" w:type="dxa"/>
            <w:vMerge/>
          </w:tcPr>
          <w:p w14:paraId="07F2F970" w14:textId="77777777" w:rsidR="00283F6D" w:rsidRPr="004C5107" w:rsidRDefault="00283F6D" w:rsidP="00B025AC">
            <w:pPr>
              <w:widowControl/>
              <w:spacing w:before="20" w:after="20" w:line="264" w:lineRule="auto"/>
              <w:ind w:left="57" w:right="57"/>
              <w:rPr>
                <w:rFonts w:asciiTheme="minorBidi" w:hAnsiTheme="minorBidi" w:cstheme="minorBidi"/>
                <w:sz w:val="10"/>
                <w:szCs w:val="10"/>
              </w:rPr>
            </w:pPr>
          </w:p>
        </w:tc>
        <w:tc>
          <w:tcPr>
            <w:tcW w:w="4159" w:type="dxa"/>
            <w:tcBorders>
              <w:left w:val="single" w:sz="4" w:space="0" w:color="auto"/>
            </w:tcBorders>
            <w:shd w:val="clear" w:color="auto" w:fill="FFFFFF" w:themeFill="background1"/>
          </w:tcPr>
          <w:p w14:paraId="0F57E015" w14:textId="77777777" w:rsidR="00283F6D" w:rsidRPr="00E1792A" w:rsidRDefault="20E6183C" w:rsidP="00B025AC">
            <w:pPr>
              <w:pStyle w:val="35"/>
              <w:widowControl/>
              <w:rPr>
                <w:b/>
                <w:bCs/>
                <w:lang w:val="en-US"/>
              </w:rPr>
            </w:pPr>
            <w:r w:rsidRPr="51DE1806">
              <w:rPr>
                <w:rStyle w:val="29pt1"/>
                <w:rFonts w:asciiTheme="minorBidi" w:hAnsiTheme="minorBidi" w:cstheme="minorBidi"/>
                <w:b w:val="0"/>
                <w:bCs w:val="0"/>
                <w:sz w:val="20"/>
                <w:szCs w:val="20"/>
              </w:rPr>
              <w:t xml:space="preserve">As a second example, to qualify as a Competent Person in the estimation of Mineral Reserves for alluvial gold deposits, considerable experience in </w:t>
            </w:r>
            <w:r w:rsidRPr="51DE1806">
              <w:rPr>
                <w:rStyle w:val="29pt1"/>
                <w:rFonts w:asciiTheme="minorBidi" w:hAnsiTheme="minorBidi" w:cstheme="minorBidi"/>
                <w:b w:val="0"/>
                <w:bCs w:val="0"/>
                <w:sz w:val="20"/>
                <w:szCs w:val="20"/>
              </w:rPr>
              <w:lastRenderedPageBreak/>
              <w:t xml:space="preserve">the evaluation and economic extraction of this type of mineralisation </w:t>
            </w:r>
            <w:proofErr w:type="gramStart"/>
            <w:r w:rsidRPr="51DE1806">
              <w:rPr>
                <w:rStyle w:val="29pt1"/>
                <w:rFonts w:asciiTheme="minorBidi" w:hAnsiTheme="minorBidi" w:cstheme="minorBidi"/>
                <w:b w:val="0"/>
                <w:bCs w:val="0"/>
                <w:sz w:val="20"/>
                <w:szCs w:val="20"/>
              </w:rPr>
              <w:t>would be needed</w:t>
            </w:r>
            <w:proofErr w:type="gramEnd"/>
            <w:r w:rsidRPr="51DE1806">
              <w:rPr>
                <w:rStyle w:val="29pt1"/>
                <w:rFonts w:asciiTheme="minorBidi" w:hAnsiTheme="minorBidi" w:cstheme="minorBidi"/>
                <w:b w:val="0"/>
                <w:bCs w:val="0"/>
                <w:sz w:val="20"/>
                <w:szCs w:val="20"/>
              </w:rPr>
              <w:t>. This is due to the characteristics of gold in alluvial systems, the particle sizing of the host sediment, and the low grades involved. Experience with placer deposits containing minerals other than gold may not necessarily provide appropriate relevant experience.</w:t>
            </w:r>
          </w:p>
        </w:tc>
        <w:tc>
          <w:tcPr>
            <w:tcW w:w="4159" w:type="dxa"/>
            <w:tcBorders>
              <w:left w:val="nil"/>
              <w:right w:val="nil"/>
            </w:tcBorders>
            <w:shd w:val="clear" w:color="auto" w:fill="FFFFFF" w:themeFill="background1"/>
          </w:tcPr>
          <w:p w14:paraId="393C476B" w14:textId="021A710E" w:rsidR="00283F6D" w:rsidRPr="004C5107" w:rsidRDefault="20E6183C" w:rsidP="00432210">
            <w:pPr>
              <w:pStyle w:val="35"/>
              <w:widowControl/>
              <w:rPr>
                <w:b/>
                <w:bCs/>
              </w:rPr>
            </w:pPr>
            <w:r w:rsidRPr="00925538">
              <w:rPr>
                <w:rStyle w:val="29pt1"/>
                <w:rFonts w:asciiTheme="minorBidi" w:hAnsiTheme="minorBidi" w:cstheme="minorBidi"/>
                <w:b w:val="0"/>
                <w:bCs w:val="0"/>
                <w:sz w:val="20"/>
                <w:szCs w:val="20"/>
                <w:lang w:val="ru-RU"/>
              </w:rPr>
              <w:lastRenderedPageBreak/>
              <w:t xml:space="preserve">Следующий пример: чтобы приобрести квалификацию </w:t>
            </w:r>
            <w:r w:rsidR="32E1EE34" w:rsidRPr="00925538">
              <w:rPr>
                <w:rStyle w:val="29pt1"/>
                <w:rFonts w:asciiTheme="minorBidi" w:hAnsiTheme="minorBidi" w:cstheme="minorBidi"/>
                <w:b w:val="0"/>
                <w:bCs w:val="0"/>
                <w:sz w:val="20"/>
                <w:szCs w:val="20"/>
                <w:lang w:val="ru-RU"/>
              </w:rPr>
              <w:t>Компетентн</w:t>
            </w:r>
            <w:r w:rsidRPr="00925538">
              <w:rPr>
                <w:rStyle w:val="29pt1"/>
                <w:rFonts w:asciiTheme="minorBidi" w:hAnsiTheme="minorBidi" w:cstheme="minorBidi"/>
                <w:b w:val="0"/>
                <w:bCs w:val="0"/>
                <w:sz w:val="20"/>
                <w:szCs w:val="20"/>
                <w:lang w:val="ru-RU"/>
              </w:rPr>
              <w:t>ого</w:t>
            </w:r>
            <w:r w:rsidR="32E1EE34" w:rsidRPr="00925538">
              <w:rPr>
                <w:rStyle w:val="29pt1"/>
                <w:rFonts w:asciiTheme="minorBidi" w:hAnsiTheme="minorBidi" w:cstheme="minorBidi"/>
                <w:b w:val="0"/>
                <w:bCs w:val="0"/>
                <w:sz w:val="20"/>
                <w:szCs w:val="20"/>
                <w:lang w:val="ru-RU"/>
              </w:rPr>
              <w:t xml:space="preserve"> Лиц</w:t>
            </w:r>
            <w:r w:rsidRPr="00925538">
              <w:rPr>
                <w:rStyle w:val="29pt1"/>
                <w:rFonts w:asciiTheme="minorBidi" w:hAnsiTheme="minorBidi" w:cstheme="minorBidi"/>
                <w:b w:val="0"/>
                <w:bCs w:val="0"/>
                <w:sz w:val="20"/>
                <w:szCs w:val="20"/>
                <w:lang w:val="ru-RU"/>
              </w:rPr>
              <w:t xml:space="preserve">а в оценке </w:t>
            </w:r>
            <w:r w:rsidR="29985201" w:rsidRPr="00925538">
              <w:rPr>
                <w:rStyle w:val="29pt1"/>
                <w:rFonts w:asciiTheme="minorBidi" w:hAnsiTheme="minorBidi" w:cstheme="minorBidi"/>
                <w:b w:val="0"/>
                <w:bCs w:val="0"/>
                <w:sz w:val="20"/>
                <w:szCs w:val="20"/>
                <w:lang w:val="ru-RU"/>
              </w:rPr>
              <w:t>Минераль</w:t>
            </w:r>
            <w:r w:rsidR="6B75C9EA" w:rsidRPr="00925538">
              <w:rPr>
                <w:rStyle w:val="29pt1"/>
                <w:rFonts w:asciiTheme="minorBidi" w:hAnsiTheme="minorBidi" w:cstheme="minorBidi"/>
                <w:b w:val="0"/>
                <w:bCs w:val="0"/>
                <w:sz w:val="20"/>
                <w:szCs w:val="20"/>
                <w:lang w:val="ru-RU"/>
              </w:rPr>
              <w:t>ных</w:t>
            </w:r>
            <w:r w:rsidRPr="00925538">
              <w:rPr>
                <w:rStyle w:val="29pt1"/>
                <w:rFonts w:asciiTheme="minorBidi" w:hAnsiTheme="minorBidi" w:cstheme="minorBidi"/>
                <w:b w:val="0"/>
                <w:bCs w:val="0"/>
                <w:sz w:val="20"/>
                <w:szCs w:val="20"/>
                <w:lang w:val="ru-RU"/>
              </w:rPr>
              <w:t xml:space="preserve"> </w:t>
            </w:r>
            <w:r w:rsidR="6B75C9EA" w:rsidRPr="00925538">
              <w:rPr>
                <w:rStyle w:val="29pt1"/>
                <w:rFonts w:asciiTheme="minorBidi" w:hAnsiTheme="minorBidi" w:cstheme="minorBidi"/>
                <w:b w:val="0"/>
                <w:bCs w:val="0"/>
                <w:sz w:val="20"/>
                <w:szCs w:val="20"/>
                <w:lang w:val="ru-RU"/>
              </w:rPr>
              <w:t>З</w:t>
            </w:r>
            <w:r w:rsidRPr="00925538">
              <w:rPr>
                <w:rStyle w:val="29pt1"/>
                <w:rFonts w:asciiTheme="minorBidi" w:hAnsiTheme="minorBidi" w:cstheme="minorBidi"/>
                <w:b w:val="0"/>
                <w:bCs w:val="0"/>
                <w:sz w:val="20"/>
                <w:szCs w:val="20"/>
                <w:lang w:val="ru-RU"/>
              </w:rPr>
              <w:t xml:space="preserve">апасов </w:t>
            </w:r>
            <w:r w:rsidRPr="00925538">
              <w:rPr>
                <w:rStyle w:val="29pt1"/>
                <w:rFonts w:asciiTheme="minorBidi" w:hAnsiTheme="minorBidi" w:cstheme="minorBidi"/>
                <w:b w:val="0"/>
                <w:bCs w:val="0"/>
                <w:sz w:val="20"/>
                <w:szCs w:val="20"/>
                <w:lang w:val="ru-RU"/>
              </w:rPr>
              <w:lastRenderedPageBreak/>
              <w:t>месторождений россыпного золота, необходим значительный опыт в оценке и</w:t>
            </w:r>
            <w:r w:rsidR="638BD16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 xml:space="preserve">определении экономической целесообразности отработки для данного типа месторождений. </w:t>
            </w:r>
            <w:r w:rsidRPr="00D43F84">
              <w:rPr>
                <w:rStyle w:val="29pt1"/>
                <w:rFonts w:asciiTheme="minorBidi" w:hAnsiTheme="minorBidi" w:cstheme="minorBidi"/>
                <w:b w:val="0"/>
                <w:bCs w:val="0"/>
                <w:sz w:val="20"/>
                <w:szCs w:val="20"/>
                <w:lang w:val="ru-RU"/>
              </w:rPr>
              <w:t>Это обусловлено свойствами золота в</w:t>
            </w:r>
            <w:r w:rsidR="638BD160"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аллювиальных россыпях, крупностью частиц вмещающих пород и его низкими содержаниями. Опы</w:t>
            </w:r>
            <w:r w:rsidRPr="00925538">
              <w:rPr>
                <w:rStyle w:val="29pt1"/>
                <w:rFonts w:asciiTheme="minorBidi" w:hAnsiTheme="minorBidi" w:cstheme="minorBidi"/>
                <w:b w:val="0"/>
                <w:bCs w:val="0"/>
                <w:sz w:val="20"/>
                <w:szCs w:val="20"/>
                <w:lang w:val="ru-RU"/>
              </w:rPr>
              <w:t>т работы на россыпных месторождениях других полезных ископаемых, а не золота, может не обеспечить необходимый профильный опыт работы.</w:t>
            </w:r>
          </w:p>
        </w:tc>
      </w:tr>
      <w:tr w:rsidR="00283F6D" w:rsidRPr="00715B74" w14:paraId="43B29222" w14:textId="77777777" w:rsidTr="51DE1806">
        <w:tc>
          <w:tcPr>
            <w:tcW w:w="1626" w:type="dxa"/>
            <w:vMerge/>
          </w:tcPr>
          <w:p w14:paraId="24F45331" w14:textId="77777777" w:rsidR="00283F6D" w:rsidRPr="004C5107" w:rsidRDefault="00283F6D" w:rsidP="00B025AC">
            <w:pPr>
              <w:widowControl/>
              <w:spacing w:before="20" w:after="20" w:line="264" w:lineRule="auto"/>
              <w:ind w:left="57" w:right="57"/>
              <w:rPr>
                <w:rFonts w:asciiTheme="minorBidi" w:hAnsiTheme="minorBidi" w:cstheme="minorBidi"/>
                <w:sz w:val="10"/>
                <w:szCs w:val="10"/>
              </w:rPr>
            </w:pPr>
          </w:p>
        </w:tc>
        <w:tc>
          <w:tcPr>
            <w:tcW w:w="4159" w:type="dxa"/>
            <w:tcBorders>
              <w:left w:val="single" w:sz="4" w:space="0" w:color="auto"/>
            </w:tcBorders>
            <w:shd w:val="clear" w:color="auto" w:fill="FFFFFF" w:themeFill="background1"/>
          </w:tcPr>
          <w:p w14:paraId="4C2847DB" w14:textId="77777777" w:rsidR="00283F6D" w:rsidRPr="00E1792A" w:rsidRDefault="20E6183C" w:rsidP="00B025AC">
            <w:pPr>
              <w:pStyle w:val="35"/>
              <w:widowControl/>
              <w:rPr>
                <w:b/>
                <w:bCs/>
                <w:lang w:val="en-US"/>
              </w:rPr>
            </w:pPr>
            <w:r w:rsidRPr="51DE1806">
              <w:rPr>
                <w:rStyle w:val="29pt1"/>
                <w:rFonts w:asciiTheme="minorBidi" w:hAnsiTheme="minorBidi" w:cstheme="minorBidi"/>
                <w:b w:val="0"/>
                <w:bCs w:val="0"/>
                <w:sz w:val="20"/>
                <w:szCs w:val="20"/>
              </w:rPr>
              <w:t xml:space="preserve">The key word ‘relevant’ also means that it is not always necessary for a person to have five years’ experience in </w:t>
            </w:r>
            <w:proofErr w:type="gramStart"/>
            <w:r w:rsidRPr="51DE1806">
              <w:rPr>
                <w:rStyle w:val="29pt1"/>
                <w:rFonts w:asciiTheme="minorBidi" w:hAnsiTheme="minorBidi" w:cstheme="minorBidi"/>
                <w:b w:val="0"/>
                <w:bCs w:val="0"/>
                <w:sz w:val="20"/>
                <w:szCs w:val="20"/>
              </w:rPr>
              <w:t>each and every</w:t>
            </w:r>
            <w:proofErr w:type="gramEnd"/>
            <w:r w:rsidRPr="51DE1806">
              <w:rPr>
                <w:rStyle w:val="29pt1"/>
                <w:rFonts w:asciiTheme="minorBidi" w:hAnsiTheme="minorBidi" w:cstheme="minorBidi"/>
                <w:b w:val="0"/>
                <w:bCs w:val="0"/>
                <w:sz w:val="20"/>
                <w:szCs w:val="20"/>
              </w:rPr>
              <w:t xml:space="preserve"> type of deposit in order to act as a Competent Person if that person has relevant experience in other deposit types. For example, a person with (say) 20 years’ experience in estimating Mineral Resources for a variety of metalliferous hard-rock deposit types may not require five years specific experience in (say) porphyry copper deposits to act as a Competent Person. Relevant experience in the other deposit types could count towards the required experience in relation to porphyry copper deposits.</w:t>
            </w:r>
          </w:p>
        </w:tc>
        <w:tc>
          <w:tcPr>
            <w:tcW w:w="4159" w:type="dxa"/>
            <w:tcBorders>
              <w:left w:val="nil"/>
              <w:right w:val="nil"/>
            </w:tcBorders>
            <w:shd w:val="clear" w:color="auto" w:fill="FFFFFF" w:themeFill="background1"/>
          </w:tcPr>
          <w:p w14:paraId="40597A38" w14:textId="758062A0" w:rsidR="00283F6D" w:rsidRPr="004C5107" w:rsidRDefault="20E6183C" w:rsidP="00624791">
            <w:pPr>
              <w:pStyle w:val="35"/>
              <w:widowControl/>
              <w:rPr>
                <w:b/>
                <w:bCs/>
              </w:rPr>
            </w:pPr>
            <w:r w:rsidRPr="00D43F84">
              <w:rPr>
                <w:rStyle w:val="29pt1"/>
                <w:rFonts w:asciiTheme="minorBidi" w:hAnsiTheme="minorBidi" w:cstheme="minorBidi"/>
                <w:b w:val="0"/>
                <w:bCs w:val="0"/>
                <w:sz w:val="20"/>
                <w:szCs w:val="20"/>
                <w:lang w:val="ru-RU"/>
              </w:rPr>
              <w:t xml:space="preserve">Ключевое слово «соответствующий» также означает, что специалисту не всегда необходимо иметь пять лет опыта работы на каждом из существующих типов месторождений, чтобы действовать в качестве </w:t>
            </w:r>
            <w:r w:rsidR="32E1EE34" w:rsidRPr="00925538">
              <w:rPr>
                <w:rStyle w:val="29pt1"/>
                <w:rFonts w:asciiTheme="minorBidi" w:hAnsiTheme="minorBidi" w:cstheme="minorBidi"/>
                <w:b w:val="0"/>
                <w:bCs w:val="0"/>
                <w:sz w:val="20"/>
                <w:szCs w:val="20"/>
                <w:lang w:val="ru-RU"/>
              </w:rPr>
              <w:t>Компетентн</w:t>
            </w:r>
            <w:r w:rsidRPr="00925538">
              <w:rPr>
                <w:rStyle w:val="29pt1"/>
                <w:rFonts w:asciiTheme="minorBidi" w:hAnsiTheme="minorBidi" w:cstheme="minorBidi"/>
                <w:b w:val="0"/>
                <w:bCs w:val="0"/>
                <w:sz w:val="20"/>
                <w:szCs w:val="20"/>
                <w:lang w:val="ru-RU"/>
              </w:rPr>
              <w:t>ого</w:t>
            </w:r>
            <w:r w:rsidR="32E1EE34" w:rsidRPr="00925538">
              <w:rPr>
                <w:rStyle w:val="29pt1"/>
                <w:rFonts w:asciiTheme="minorBidi" w:hAnsiTheme="minorBidi" w:cstheme="minorBidi"/>
                <w:b w:val="0"/>
                <w:bCs w:val="0"/>
                <w:sz w:val="20"/>
                <w:szCs w:val="20"/>
                <w:lang w:val="ru-RU"/>
              </w:rPr>
              <w:t xml:space="preserve"> Лиц</w:t>
            </w:r>
            <w:r w:rsidRPr="00925538">
              <w:rPr>
                <w:rStyle w:val="29pt1"/>
                <w:rFonts w:asciiTheme="minorBidi" w:hAnsiTheme="minorBidi" w:cstheme="minorBidi"/>
                <w:b w:val="0"/>
                <w:bCs w:val="0"/>
                <w:sz w:val="20"/>
                <w:szCs w:val="20"/>
                <w:lang w:val="ru-RU"/>
              </w:rPr>
              <w:t>а, если этот специалист имеет соответствующий опыт работы на месторождениях других сходных типов. Например, специалисту, имеющему, допустим, 20</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лет опыта работы в области оценки </w:t>
            </w:r>
            <w:r w:rsidR="29985201" w:rsidRPr="00925538">
              <w:rPr>
                <w:rStyle w:val="29pt1"/>
                <w:rFonts w:asciiTheme="minorBidi" w:hAnsiTheme="minorBidi" w:cstheme="minorBidi"/>
                <w:b w:val="0"/>
                <w:bCs w:val="0"/>
                <w:sz w:val="20"/>
                <w:szCs w:val="20"/>
                <w:lang w:val="ru-RU"/>
              </w:rPr>
              <w:t>Минераль</w:t>
            </w:r>
            <w:r w:rsidR="3B0B0812" w:rsidRPr="00925538">
              <w:rPr>
                <w:rStyle w:val="29pt1"/>
                <w:rFonts w:asciiTheme="minorBidi" w:hAnsiTheme="minorBidi" w:cstheme="minorBidi"/>
                <w:b w:val="0"/>
                <w:bCs w:val="0"/>
                <w:sz w:val="20"/>
                <w:szCs w:val="20"/>
                <w:lang w:val="ru-RU"/>
              </w:rPr>
              <w:t xml:space="preserve">ных Ресурсов </w:t>
            </w:r>
            <w:r w:rsidRPr="00925538">
              <w:rPr>
                <w:rStyle w:val="29pt1"/>
                <w:rFonts w:asciiTheme="minorBidi" w:hAnsiTheme="minorBidi" w:cstheme="minorBidi"/>
                <w:b w:val="0"/>
                <w:bCs w:val="0"/>
                <w:sz w:val="20"/>
                <w:szCs w:val="20"/>
                <w:lang w:val="ru-RU"/>
              </w:rPr>
              <w:t xml:space="preserve">на различных месторождениях </w:t>
            </w:r>
            <w:r w:rsidR="53E71B0B" w:rsidRPr="00925538">
              <w:rPr>
                <w:rStyle w:val="29pt1"/>
                <w:rFonts w:asciiTheme="minorBidi" w:hAnsiTheme="minorBidi" w:cstheme="minorBidi"/>
                <w:b w:val="0"/>
                <w:bCs w:val="0"/>
                <w:sz w:val="20"/>
                <w:szCs w:val="20"/>
                <w:lang w:val="ru-RU"/>
              </w:rPr>
              <w:t xml:space="preserve">металлических </w:t>
            </w:r>
            <w:r w:rsidR="22BA01DF" w:rsidRPr="00925538">
              <w:rPr>
                <w:rStyle w:val="29pt1"/>
                <w:rFonts w:asciiTheme="minorBidi" w:hAnsiTheme="minorBidi" w:cstheme="minorBidi"/>
                <w:b w:val="0"/>
                <w:bCs w:val="0"/>
                <w:sz w:val="20"/>
                <w:szCs w:val="20"/>
                <w:lang w:val="ru-RU"/>
              </w:rPr>
              <w:t xml:space="preserve">ТПИ </w:t>
            </w:r>
            <w:r w:rsidRPr="00925538">
              <w:rPr>
                <w:rStyle w:val="29pt1"/>
                <w:rFonts w:asciiTheme="minorBidi" w:hAnsiTheme="minorBidi" w:cstheme="minorBidi"/>
                <w:b w:val="0"/>
                <w:bCs w:val="0"/>
                <w:sz w:val="20"/>
                <w:szCs w:val="20"/>
                <w:lang w:val="ru-RU"/>
              </w:rPr>
              <w:t xml:space="preserve">может не потребоваться пять лет конкретного опыта работы, допустим, на меднопорфировых месторождениях, чтобы действовать в качестве </w:t>
            </w:r>
            <w:r w:rsidR="32E1EE34" w:rsidRPr="00925538">
              <w:rPr>
                <w:rStyle w:val="29pt1"/>
                <w:rFonts w:asciiTheme="minorBidi" w:hAnsiTheme="minorBidi" w:cstheme="minorBidi"/>
                <w:b w:val="0"/>
                <w:bCs w:val="0"/>
                <w:sz w:val="20"/>
                <w:szCs w:val="20"/>
                <w:lang w:val="ru-RU"/>
              </w:rPr>
              <w:t>Компетентн</w:t>
            </w:r>
            <w:r w:rsidRPr="00925538">
              <w:rPr>
                <w:rStyle w:val="29pt1"/>
                <w:rFonts w:asciiTheme="minorBidi" w:hAnsiTheme="minorBidi" w:cstheme="minorBidi"/>
                <w:b w:val="0"/>
                <w:bCs w:val="0"/>
                <w:sz w:val="20"/>
                <w:szCs w:val="20"/>
                <w:lang w:val="ru-RU"/>
              </w:rPr>
              <w:t>ого</w:t>
            </w:r>
            <w:r w:rsidR="32E1EE34" w:rsidRPr="00925538">
              <w:rPr>
                <w:rStyle w:val="29pt1"/>
                <w:rFonts w:asciiTheme="minorBidi" w:hAnsiTheme="minorBidi" w:cstheme="minorBidi"/>
                <w:b w:val="0"/>
                <w:bCs w:val="0"/>
                <w:sz w:val="20"/>
                <w:szCs w:val="20"/>
                <w:lang w:val="ru-RU"/>
              </w:rPr>
              <w:t xml:space="preserve"> Лиц</w:t>
            </w:r>
            <w:r w:rsidRPr="00925538">
              <w:rPr>
                <w:rStyle w:val="29pt1"/>
                <w:rFonts w:asciiTheme="minorBidi" w:hAnsiTheme="minorBidi" w:cstheme="minorBidi"/>
                <w:b w:val="0"/>
                <w:bCs w:val="0"/>
                <w:sz w:val="20"/>
                <w:szCs w:val="20"/>
                <w:lang w:val="ru-RU"/>
              </w:rPr>
              <w:t>а. Соответствующий опыт работы на месторождениях других сходных типов может засчитаться как необходимый опыт работы, связанный с ме</w:t>
            </w:r>
            <w:r w:rsidRPr="009D6A34">
              <w:rPr>
                <w:rStyle w:val="29pt1"/>
                <w:rFonts w:asciiTheme="minorBidi" w:hAnsiTheme="minorBidi" w:cstheme="minorBidi"/>
                <w:b w:val="0"/>
                <w:bCs w:val="0"/>
                <w:sz w:val="20"/>
                <w:szCs w:val="20"/>
                <w:lang w:val="ru-RU"/>
              </w:rPr>
              <w:t>днопорфировыми месторождениями.</w:t>
            </w:r>
          </w:p>
        </w:tc>
      </w:tr>
      <w:tr w:rsidR="00283F6D" w:rsidRPr="00715B74" w14:paraId="6ED4CDAA" w14:textId="77777777" w:rsidTr="51DE1806">
        <w:tc>
          <w:tcPr>
            <w:tcW w:w="1626" w:type="dxa"/>
            <w:vMerge/>
          </w:tcPr>
          <w:p w14:paraId="349CE962" w14:textId="77777777" w:rsidR="00283F6D" w:rsidRPr="004C5107" w:rsidRDefault="00283F6D" w:rsidP="00B025AC">
            <w:pPr>
              <w:widowControl/>
              <w:spacing w:before="20" w:after="20" w:line="264" w:lineRule="auto"/>
              <w:ind w:left="57" w:right="57"/>
              <w:rPr>
                <w:rFonts w:asciiTheme="minorBidi" w:hAnsiTheme="minorBidi" w:cstheme="minorBidi"/>
                <w:sz w:val="10"/>
                <w:szCs w:val="10"/>
              </w:rPr>
            </w:pPr>
          </w:p>
        </w:tc>
        <w:tc>
          <w:tcPr>
            <w:tcW w:w="4159" w:type="dxa"/>
            <w:tcBorders>
              <w:left w:val="single" w:sz="4" w:space="0" w:color="auto"/>
            </w:tcBorders>
            <w:shd w:val="clear" w:color="auto" w:fill="FFFFFF" w:themeFill="background1"/>
          </w:tcPr>
          <w:p w14:paraId="02B235F0" w14:textId="77777777" w:rsidR="00283F6D" w:rsidRPr="00E1792A" w:rsidRDefault="20E6183C" w:rsidP="00B025AC">
            <w:pPr>
              <w:pStyle w:val="35"/>
              <w:widowControl/>
              <w:rPr>
                <w:b/>
                <w:bCs/>
                <w:lang w:val="en-US"/>
              </w:rPr>
            </w:pPr>
            <w:r w:rsidRPr="51DE1806">
              <w:rPr>
                <w:rStyle w:val="29pt1"/>
                <w:rFonts w:asciiTheme="minorBidi" w:hAnsiTheme="minorBidi" w:cstheme="minorBidi"/>
                <w:b w:val="0"/>
                <w:bCs w:val="0"/>
                <w:sz w:val="20"/>
                <w:szCs w:val="20"/>
              </w:rPr>
              <w:t xml:space="preserve">In addition to experience in the style of mineralisation, a Competent Person taking responsibility for the compilation of Exploration Results and/or Mineral Resource estimates should have sufficient experience in the sampling and analytical techniques relevant to the deposit under consideration to be aware of problems, which could affect </w:t>
            </w:r>
            <w:r w:rsidRPr="51DE1806">
              <w:rPr>
                <w:rStyle w:val="29pt1"/>
                <w:rFonts w:asciiTheme="minorBidi" w:hAnsiTheme="minorBidi" w:cstheme="minorBidi"/>
                <w:b w:val="0"/>
                <w:bCs w:val="0"/>
                <w:sz w:val="20"/>
                <w:szCs w:val="20"/>
              </w:rPr>
              <w:lastRenderedPageBreak/>
              <w:t>the reliability of data. Some appreciation of processing and beneficiation applicable to that deposit type is also important.</w:t>
            </w:r>
          </w:p>
        </w:tc>
        <w:tc>
          <w:tcPr>
            <w:tcW w:w="4159" w:type="dxa"/>
            <w:tcBorders>
              <w:left w:val="nil"/>
              <w:right w:val="nil"/>
            </w:tcBorders>
            <w:shd w:val="clear" w:color="auto" w:fill="FFFFFF" w:themeFill="background1"/>
          </w:tcPr>
          <w:p w14:paraId="09CBE9CB" w14:textId="48B11D4B" w:rsidR="00283F6D" w:rsidRPr="004C5107" w:rsidRDefault="20E6183C" w:rsidP="00624791">
            <w:pPr>
              <w:pStyle w:val="35"/>
              <w:widowControl/>
              <w:rPr>
                <w:b/>
                <w:bCs/>
              </w:rPr>
            </w:pPr>
            <w:r w:rsidRPr="00D43F84">
              <w:rPr>
                <w:rStyle w:val="29pt1"/>
                <w:rFonts w:asciiTheme="minorBidi" w:hAnsiTheme="minorBidi" w:cstheme="minorBidi"/>
                <w:b w:val="0"/>
                <w:bCs w:val="0"/>
                <w:sz w:val="20"/>
                <w:szCs w:val="20"/>
                <w:lang w:val="ru-RU"/>
              </w:rPr>
              <w:lastRenderedPageBreak/>
              <w:t xml:space="preserve">Помимо опыта работы, связанного с определенным </w:t>
            </w:r>
            <w:r w:rsidR="22BA01DF" w:rsidRPr="00925538">
              <w:rPr>
                <w:rStyle w:val="29pt1"/>
                <w:rFonts w:asciiTheme="minorBidi" w:hAnsiTheme="minorBidi" w:cstheme="minorBidi"/>
                <w:b w:val="0"/>
                <w:bCs w:val="0"/>
                <w:sz w:val="20"/>
                <w:szCs w:val="20"/>
                <w:lang w:val="ru-RU"/>
              </w:rPr>
              <w:t>промышленным типом</w:t>
            </w:r>
            <w:r w:rsidRPr="00925538">
              <w:rPr>
                <w:rStyle w:val="29pt1"/>
                <w:rFonts w:asciiTheme="minorBidi" w:hAnsiTheme="minorBidi" w:cstheme="minorBidi"/>
                <w:b w:val="0"/>
                <w:bCs w:val="0"/>
                <w:sz w:val="20"/>
                <w:szCs w:val="20"/>
                <w:lang w:val="ru-RU"/>
              </w:rPr>
              <w:t xml:space="preserve">, </w:t>
            </w:r>
            <w:r w:rsidR="731FA9EB" w:rsidRPr="00925538">
              <w:rPr>
                <w:rStyle w:val="29pt1"/>
                <w:rFonts w:asciiTheme="minorBidi" w:hAnsiTheme="minorBidi" w:cstheme="minorBidi"/>
                <w:b w:val="0"/>
                <w:bCs w:val="0"/>
                <w:sz w:val="20"/>
                <w:szCs w:val="20"/>
                <w:lang w:val="ru-RU"/>
              </w:rPr>
              <w:t>Компетентное Лицо</w:t>
            </w:r>
            <w:r w:rsidRPr="00925538">
              <w:rPr>
                <w:rStyle w:val="29pt1"/>
                <w:rFonts w:asciiTheme="minorBidi" w:hAnsiTheme="minorBidi" w:cstheme="minorBidi"/>
                <w:b w:val="0"/>
                <w:bCs w:val="0"/>
                <w:sz w:val="20"/>
                <w:szCs w:val="20"/>
                <w:lang w:val="ru-RU"/>
              </w:rPr>
              <w:t xml:space="preserve">, берущее на себя ответственность за подготовку отчетности о результатах </w:t>
            </w:r>
            <w:r w:rsidR="6AE10C82" w:rsidRPr="00925538">
              <w:rPr>
                <w:rStyle w:val="29pt1"/>
                <w:rFonts w:asciiTheme="minorBidi" w:hAnsiTheme="minorBidi" w:cstheme="minorBidi"/>
                <w:b w:val="0"/>
                <w:bCs w:val="0"/>
                <w:sz w:val="20"/>
                <w:szCs w:val="20"/>
                <w:lang w:val="ru-RU"/>
              </w:rPr>
              <w:t>ГРР</w:t>
            </w:r>
            <w:r w:rsidRPr="00925538">
              <w:rPr>
                <w:rStyle w:val="29pt1"/>
                <w:rFonts w:asciiTheme="minorBidi" w:hAnsiTheme="minorBidi" w:cstheme="minorBidi"/>
                <w:b w:val="0"/>
                <w:bCs w:val="0"/>
                <w:sz w:val="20"/>
                <w:szCs w:val="20"/>
                <w:lang w:val="ru-RU"/>
              </w:rPr>
              <w:t xml:space="preserve"> или оценках </w:t>
            </w:r>
            <w:r w:rsidR="29985201" w:rsidRPr="00925538">
              <w:rPr>
                <w:rStyle w:val="29pt1"/>
                <w:rFonts w:asciiTheme="minorBidi" w:hAnsiTheme="minorBidi" w:cstheme="minorBidi"/>
                <w:b w:val="0"/>
                <w:bCs w:val="0"/>
                <w:sz w:val="20"/>
                <w:szCs w:val="20"/>
                <w:lang w:val="ru-RU"/>
              </w:rPr>
              <w:t>Минераль</w:t>
            </w:r>
            <w:r w:rsidR="6B75C9EA" w:rsidRPr="00925538">
              <w:rPr>
                <w:rStyle w:val="29pt1"/>
                <w:rFonts w:asciiTheme="minorBidi" w:hAnsiTheme="minorBidi" w:cstheme="minorBidi"/>
                <w:b w:val="0"/>
                <w:bCs w:val="0"/>
                <w:sz w:val="20"/>
                <w:szCs w:val="20"/>
                <w:lang w:val="ru-RU"/>
              </w:rPr>
              <w:t>ных Ресурсов</w:t>
            </w:r>
            <w:r w:rsidRPr="00925538">
              <w:rPr>
                <w:rStyle w:val="29pt1"/>
                <w:rFonts w:asciiTheme="minorBidi" w:hAnsiTheme="minorBidi" w:cstheme="minorBidi"/>
                <w:b w:val="0"/>
                <w:bCs w:val="0"/>
                <w:sz w:val="20"/>
                <w:szCs w:val="20"/>
                <w:lang w:val="ru-RU"/>
              </w:rPr>
              <w:t xml:space="preserve">, должно иметь достаточный опыт в </w:t>
            </w:r>
            <w:r w:rsidR="22BA01DF" w:rsidRPr="00925538">
              <w:rPr>
                <w:rStyle w:val="29pt1"/>
                <w:rFonts w:asciiTheme="minorBidi" w:hAnsiTheme="minorBidi" w:cstheme="minorBidi"/>
                <w:b w:val="0"/>
                <w:bCs w:val="0"/>
                <w:sz w:val="20"/>
                <w:szCs w:val="20"/>
                <w:lang w:val="ru-RU"/>
              </w:rPr>
              <w:t xml:space="preserve">методиках </w:t>
            </w:r>
            <w:r w:rsidR="22BA01DF" w:rsidRPr="00925538">
              <w:rPr>
                <w:rStyle w:val="29pt1"/>
                <w:rFonts w:asciiTheme="minorBidi" w:hAnsiTheme="minorBidi" w:cstheme="minorBidi"/>
                <w:b w:val="0"/>
                <w:bCs w:val="0"/>
                <w:sz w:val="20"/>
                <w:szCs w:val="20"/>
                <w:lang w:val="ru-RU"/>
              </w:rPr>
              <w:lastRenderedPageBreak/>
              <w:t xml:space="preserve">ведения </w:t>
            </w:r>
            <w:r w:rsidRPr="00925538">
              <w:rPr>
                <w:rStyle w:val="29pt1"/>
                <w:rFonts w:asciiTheme="minorBidi" w:hAnsiTheme="minorBidi" w:cstheme="minorBidi"/>
                <w:b w:val="0"/>
                <w:bCs w:val="0"/>
                <w:sz w:val="20"/>
                <w:szCs w:val="20"/>
                <w:lang w:val="ru-RU"/>
              </w:rPr>
              <w:t xml:space="preserve">опробовании и </w:t>
            </w:r>
            <w:r w:rsidR="22BA01DF" w:rsidRPr="009D6A34">
              <w:rPr>
                <w:rStyle w:val="29pt1"/>
                <w:rFonts w:asciiTheme="minorBidi" w:hAnsiTheme="minorBidi" w:cstheme="minorBidi"/>
                <w:b w:val="0"/>
                <w:bCs w:val="0"/>
                <w:sz w:val="20"/>
                <w:szCs w:val="20"/>
                <w:lang w:val="ru-RU"/>
              </w:rPr>
              <w:t xml:space="preserve">аналитических </w:t>
            </w:r>
            <w:r w:rsidRPr="009D6A34">
              <w:rPr>
                <w:rStyle w:val="29pt1"/>
                <w:rFonts w:asciiTheme="minorBidi" w:hAnsiTheme="minorBidi" w:cstheme="minorBidi"/>
                <w:b w:val="0"/>
                <w:bCs w:val="0"/>
                <w:sz w:val="20"/>
                <w:szCs w:val="20"/>
                <w:lang w:val="ru-RU"/>
              </w:rPr>
              <w:t xml:space="preserve">методах </w:t>
            </w:r>
            <w:r w:rsidR="53E71B0B" w:rsidRPr="00393D5B">
              <w:rPr>
                <w:rStyle w:val="29pt1"/>
                <w:rFonts w:asciiTheme="minorBidi" w:hAnsiTheme="minorBidi" w:cstheme="minorBidi"/>
                <w:b w:val="0"/>
                <w:bCs w:val="0"/>
                <w:sz w:val="20"/>
                <w:szCs w:val="20"/>
                <w:lang w:val="ru-RU"/>
              </w:rPr>
              <w:t>исследования содержаний</w:t>
            </w:r>
            <w:r w:rsidRPr="00393D5B">
              <w:rPr>
                <w:rStyle w:val="29pt1"/>
                <w:rFonts w:asciiTheme="minorBidi" w:hAnsiTheme="minorBidi" w:cstheme="minorBidi"/>
                <w:b w:val="0"/>
                <w:bCs w:val="0"/>
                <w:sz w:val="20"/>
                <w:szCs w:val="20"/>
                <w:lang w:val="ru-RU"/>
              </w:rPr>
              <w:t>, применяемых для рассматриваемого типа месторождения, чтобы быть осведомленным о проблемах, которые могут повлиять на надежность данных. Также могут оказаться важными определенные знания о методах добычи и</w:t>
            </w:r>
            <w:r w:rsidR="638BD160"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переработки, применяемые для данного типа месторождений.</w:t>
            </w:r>
          </w:p>
        </w:tc>
      </w:tr>
      <w:tr w:rsidR="00283F6D" w:rsidRPr="00715B74" w14:paraId="5ECEF700" w14:textId="77777777" w:rsidTr="51DE1806">
        <w:tc>
          <w:tcPr>
            <w:tcW w:w="1626" w:type="dxa"/>
            <w:vMerge/>
          </w:tcPr>
          <w:p w14:paraId="74E2D713" w14:textId="77777777" w:rsidR="00283F6D" w:rsidRPr="004C5107" w:rsidRDefault="00283F6D" w:rsidP="00B025AC">
            <w:pPr>
              <w:widowControl/>
              <w:spacing w:before="20" w:after="20" w:line="264" w:lineRule="auto"/>
              <w:ind w:left="57" w:right="57"/>
              <w:rPr>
                <w:rFonts w:asciiTheme="minorBidi" w:hAnsiTheme="minorBidi" w:cstheme="minorBidi"/>
                <w:sz w:val="10"/>
                <w:szCs w:val="10"/>
              </w:rPr>
            </w:pPr>
          </w:p>
        </w:tc>
        <w:tc>
          <w:tcPr>
            <w:tcW w:w="4159" w:type="dxa"/>
            <w:tcBorders>
              <w:left w:val="single" w:sz="4" w:space="0" w:color="auto"/>
            </w:tcBorders>
            <w:shd w:val="clear" w:color="auto" w:fill="FFFFFF" w:themeFill="background1"/>
          </w:tcPr>
          <w:p w14:paraId="3D61ED36" w14:textId="77777777" w:rsidR="00283F6D" w:rsidRPr="00E1792A" w:rsidRDefault="20E6183C" w:rsidP="00B025AC">
            <w:pPr>
              <w:pStyle w:val="35"/>
              <w:widowControl/>
              <w:rPr>
                <w:b/>
                <w:bCs/>
                <w:lang w:val="en-US"/>
              </w:rPr>
            </w:pPr>
            <w:proofErr w:type="gramStart"/>
            <w:r w:rsidRPr="51DE1806">
              <w:rPr>
                <w:rStyle w:val="29pt1"/>
                <w:rFonts w:asciiTheme="minorBidi" w:hAnsiTheme="minorBidi" w:cstheme="minorBidi"/>
                <w:b w:val="0"/>
                <w:bCs w:val="0"/>
                <w:sz w:val="20"/>
                <w:szCs w:val="20"/>
              </w:rPr>
              <w:t>If the Competent Person is relying on a report, opinion, or statement of another expert who is not a Competent Person, then a disclosure of the date, title, and author of the report, opinion, or statement, the qualifications of the other expert, the reason for the Competent Person to rely on the other expert, and any significant risks and any steps the Competent Person took to verify the information provided, should be included in the Public Report.</w:t>
            </w:r>
            <w:proofErr w:type="gramEnd"/>
          </w:p>
        </w:tc>
        <w:tc>
          <w:tcPr>
            <w:tcW w:w="4159" w:type="dxa"/>
            <w:tcBorders>
              <w:left w:val="nil"/>
              <w:right w:val="nil"/>
            </w:tcBorders>
            <w:shd w:val="clear" w:color="auto" w:fill="FFFFFF" w:themeFill="background1"/>
          </w:tcPr>
          <w:p w14:paraId="70D60D73" w14:textId="7745FBA2" w:rsidR="00283F6D" w:rsidRPr="004C5107" w:rsidRDefault="20E6183C" w:rsidP="00432210">
            <w:pPr>
              <w:pStyle w:val="35"/>
              <w:widowControl/>
              <w:rPr>
                <w:b/>
                <w:bCs/>
              </w:rPr>
            </w:pPr>
            <w:r w:rsidRPr="00D43F84">
              <w:rPr>
                <w:rStyle w:val="29pt1"/>
                <w:rFonts w:asciiTheme="minorBidi" w:hAnsiTheme="minorBidi" w:cstheme="minorBidi"/>
                <w:b w:val="0"/>
                <w:bCs w:val="0"/>
                <w:sz w:val="20"/>
                <w:szCs w:val="20"/>
                <w:lang w:val="ru-RU"/>
              </w:rPr>
              <w:t xml:space="preserve">Если </w:t>
            </w:r>
            <w:r w:rsidR="731FA9EB" w:rsidRPr="00D43F84">
              <w:rPr>
                <w:rStyle w:val="29pt1"/>
                <w:rFonts w:asciiTheme="minorBidi" w:hAnsiTheme="minorBidi" w:cstheme="minorBidi"/>
                <w:b w:val="0"/>
                <w:bCs w:val="0"/>
                <w:sz w:val="20"/>
                <w:szCs w:val="20"/>
                <w:lang w:val="ru-RU"/>
              </w:rPr>
              <w:t>Компетентное Лицо</w:t>
            </w:r>
            <w:r w:rsidRPr="00D43F84">
              <w:rPr>
                <w:rStyle w:val="29pt1"/>
                <w:rFonts w:asciiTheme="minorBidi" w:hAnsiTheme="minorBidi" w:cstheme="minorBidi"/>
                <w:b w:val="0"/>
                <w:bCs w:val="0"/>
                <w:sz w:val="20"/>
                <w:szCs w:val="20"/>
                <w:lang w:val="ru-RU"/>
              </w:rPr>
              <w:t xml:space="preserve"> полагается на отчет, мнение или заявление другого эксперта, который не является </w:t>
            </w:r>
            <w:r w:rsidR="32E1EE34" w:rsidRPr="00925538">
              <w:rPr>
                <w:rStyle w:val="29pt1"/>
                <w:rFonts w:asciiTheme="minorBidi" w:hAnsiTheme="minorBidi" w:cstheme="minorBidi"/>
                <w:b w:val="0"/>
                <w:bCs w:val="0"/>
                <w:sz w:val="20"/>
                <w:szCs w:val="20"/>
                <w:lang w:val="ru-RU"/>
              </w:rPr>
              <w:t>Компетентн</w:t>
            </w:r>
            <w:r w:rsidRPr="00925538">
              <w:rPr>
                <w:rStyle w:val="29pt1"/>
                <w:rFonts w:asciiTheme="minorBidi" w:hAnsiTheme="minorBidi" w:cstheme="minorBidi"/>
                <w:b w:val="0"/>
                <w:bCs w:val="0"/>
                <w:sz w:val="20"/>
                <w:szCs w:val="20"/>
                <w:lang w:val="ru-RU"/>
              </w:rPr>
              <w:t>ым</w:t>
            </w:r>
            <w:r w:rsidR="32E1EE34" w:rsidRPr="00925538">
              <w:rPr>
                <w:rStyle w:val="29pt1"/>
                <w:rFonts w:asciiTheme="minorBidi" w:hAnsiTheme="minorBidi" w:cstheme="minorBidi"/>
                <w:b w:val="0"/>
                <w:bCs w:val="0"/>
                <w:sz w:val="20"/>
                <w:szCs w:val="20"/>
                <w:lang w:val="ru-RU"/>
              </w:rPr>
              <w:t xml:space="preserve"> Лиц</w:t>
            </w:r>
            <w:r w:rsidRPr="00925538">
              <w:rPr>
                <w:rStyle w:val="29pt1"/>
                <w:rFonts w:asciiTheme="minorBidi" w:hAnsiTheme="minorBidi" w:cstheme="minorBidi"/>
                <w:b w:val="0"/>
                <w:bCs w:val="0"/>
                <w:sz w:val="20"/>
                <w:szCs w:val="20"/>
                <w:lang w:val="ru-RU"/>
              </w:rPr>
              <w:t>ом, в</w:t>
            </w:r>
            <w:r w:rsidR="638BD160"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Публичный </w:t>
            </w:r>
            <w:r w:rsidR="32E1EE34" w:rsidRPr="00D43F84">
              <w:rPr>
                <w:rStyle w:val="29pt1"/>
                <w:rFonts w:asciiTheme="minorBidi" w:hAnsiTheme="minorBidi" w:cstheme="minorBidi"/>
                <w:b w:val="0"/>
                <w:bCs w:val="0"/>
                <w:sz w:val="20"/>
                <w:szCs w:val="20"/>
                <w:lang w:val="ru-RU"/>
              </w:rPr>
              <w:t xml:space="preserve">Отчет </w:t>
            </w:r>
            <w:r w:rsidRPr="00D43F84">
              <w:rPr>
                <w:rStyle w:val="29pt1"/>
                <w:rFonts w:asciiTheme="minorBidi" w:hAnsiTheme="minorBidi" w:cstheme="minorBidi"/>
                <w:b w:val="0"/>
                <w:bCs w:val="0"/>
                <w:sz w:val="20"/>
                <w:szCs w:val="20"/>
                <w:lang w:val="ru-RU"/>
              </w:rPr>
              <w:t xml:space="preserve">следует включить дату, название и автора отчета, мнения или заявления, квалификацию другого эксперта, причину, по которой </w:t>
            </w:r>
            <w:r w:rsidR="731FA9EB" w:rsidRPr="00925538">
              <w:rPr>
                <w:rStyle w:val="29pt1"/>
                <w:rFonts w:asciiTheme="minorBidi" w:hAnsiTheme="minorBidi" w:cstheme="minorBidi"/>
                <w:b w:val="0"/>
                <w:bCs w:val="0"/>
                <w:sz w:val="20"/>
                <w:szCs w:val="20"/>
                <w:lang w:val="ru-RU"/>
              </w:rPr>
              <w:t>Компетентное Лицо</w:t>
            </w:r>
            <w:r w:rsidRPr="00925538">
              <w:rPr>
                <w:rStyle w:val="29pt1"/>
                <w:rFonts w:asciiTheme="minorBidi" w:hAnsiTheme="minorBidi" w:cstheme="minorBidi"/>
                <w:b w:val="0"/>
                <w:bCs w:val="0"/>
                <w:sz w:val="20"/>
                <w:szCs w:val="20"/>
                <w:lang w:val="ru-RU"/>
              </w:rPr>
              <w:t xml:space="preserve"> полагается на другого эксперта, любые существенные риски и любые шаги, предпринятые </w:t>
            </w:r>
            <w:r w:rsidR="32E1EE34" w:rsidRPr="00925538">
              <w:rPr>
                <w:rStyle w:val="29pt1"/>
                <w:rFonts w:asciiTheme="minorBidi" w:hAnsiTheme="minorBidi" w:cstheme="minorBidi"/>
                <w:b w:val="0"/>
                <w:bCs w:val="0"/>
                <w:sz w:val="20"/>
                <w:szCs w:val="20"/>
                <w:lang w:val="ru-RU"/>
              </w:rPr>
              <w:t>Компетентн</w:t>
            </w:r>
            <w:r w:rsidRPr="00925538">
              <w:rPr>
                <w:rStyle w:val="29pt1"/>
                <w:rFonts w:asciiTheme="minorBidi" w:hAnsiTheme="minorBidi" w:cstheme="minorBidi"/>
                <w:b w:val="0"/>
                <w:bCs w:val="0"/>
                <w:sz w:val="20"/>
                <w:szCs w:val="20"/>
                <w:lang w:val="ru-RU"/>
              </w:rPr>
              <w:t>ым</w:t>
            </w:r>
            <w:r w:rsidR="32E1EE34" w:rsidRPr="00925538">
              <w:rPr>
                <w:rStyle w:val="29pt1"/>
                <w:rFonts w:asciiTheme="minorBidi" w:hAnsiTheme="minorBidi" w:cstheme="minorBidi"/>
                <w:b w:val="0"/>
                <w:bCs w:val="0"/>
                <w:sz w:val="20"/>
                <w:szCs w:val="20"/>
                <w:lang w:val="ru-RU"/>
              </w:rPr>
              <w:t xml:space="preserve"> Лиц</w:t>
            </w:r>
            <w:r w:rsidRPr="00925538">
              <w:rPr>
                <w:rStyle w:val="29pt1"/>
                <w:rFonts w:asciiTheme="minorBidi" w:hAnsiTheme="minorBidi" w:cstheme="minorBidi"/>
                <w:b w:val="0"/>
                <w:bCs w:val="0"/>
                <w:sz w:val="20"/>
                <w:szCs w:val="20"/>
                <w:lang w:val="ru-RU"/>
              </w:rPr>
              <w:t>ом для проверки предоставленной информации.</w:t>
            </w:r>
          </w:p>
        </w:tc>
      </w:tr>
    </w:tbl>
    <w:p w14:paraId="44E6AF83" w14:textId="77777777" w:rsidR="003E3511" w:rsidRPr="004C5107" w:rsidRDefault="003E3511" w:rsidP="2834289A">
      <w:pPr>
        <w:widowControl/>
        <w:spacing w:line="264" w:lineRule="auto"/>
        <w:rPr>
          <w:rFonts w:asciiTheme="minorBidi" w:hAnsiTheme="minorBidi" w:cstheme="minorBidi"/>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04168F" w:rsidRPr="00435265" w14:paraId="2A4AA3FC" w14:textId="77777777" w:rsidTr="51DE1806">
        <w:tc>
          <w:tcPr>
            <w:tcW w:w="2500" w:type="pct"/>
          </w:tcPr>
          <w:p w14:paraId="60E81FBC" w14:textId="77777777" w:rsidR="0004168F" w:rsidRPr="00435265" w:rsidRDefault="0724EE27" w:rsidP="5B175EA4">
            <w:pPr>
              <w:pStyle w:val="h2"/>
              <w:widowControl/>
              <w:rPr>
                <w:rStyle w:val="32"/>
                <w:rFonts w:asciiTheme="minorBidi" w:hAnsiTheme="minorBidi" w:cstheme="minorBidi"/>
                <w:b/>
                <w:bCs/>
                <w:lang w:val="ru-RU"/>
              </w:rPr>
            </w:pPr>
            <w:bookmarkStart w:id="30" w:name="_Toc177487705"/>
            <w:bookmarkStart w:id="31" w:name="_Toc178345117"/>
            <w:r w:rsidRPr="51DE1806">
              <w:rPr>
                <w:rStyle w:val="32"/>
                <w:rFonts w:asciiTheme="minorBidi" w:hAnsiTheme="minorBidi" w:cstheme="minorBidi"/>
                <w:b/>
                <w:bCs/>
                <w:lang w:val="ru-RU"/>
              </w:rPr>
              <w:t>Competent Person’s responsibilities</w:t>
            </w:r>
            <w:bookmarkEnd w:id="30"/>
            <w:bookmarkEnd w:id="31"/>
          </w:p>
        </w:tc>
        <w:tc>
          <w:tcPr>
            <w:tcW w:w="2500" w:type="pct"/>
          </w:tcPr>
          <w:p w14:paraId="441665C2" w14:textId="135F601D" w:rsidR="0004168F" w:rsidRPr="0004168F" w:rsidRDefault="0724EE27" w:rsidP="2834289A">
            <w:pPr>
              <w:pStyle w:val="h2-1"/>
              <w:widowControl/>
              <w:rPr>
                <w:rStyle w:val="32"/>
                <w:rFonts w:asciiTheme="minorBidi" w:hAnsiTheme="minorBidi" w:cstheme="minorBidi"/>
                <w:b/>
                <w:bCs/>
              </w:rPr>
            </w:pPr>
            <w:bookmarkStart w:id="32" w:name="_Toc178345236"/>
            <w:r w:rsidRPr="51DE1806">
              <w:rPr>
                <w:rStyle w:val="32"/>
                <w:rFonts w:asciiTheme="minorBidi" w:hAnsiTheme="minorBidi" w:cstheme="minorBidi"/>
                <w:b/>
                <w:bCs/>
              </w:rPr>
              <w:t xml:space="preserve">Ответственность </w:t>
            </w:r>
            <w:r w:rsidR="32E1EE34" w:rsidRPr="51DE1806">
              <w:rPr>
                <w:rStyle w:val="32"/>
                <w:rFonts w:asciiTheme="minorBidi" w:hAnsiTheme="minorBidi" w:cstheme="minorBidi"/>
                <w:b/>
                <w:bCs/>
              </w:rPr>
              <w:t>Компетентн</w:t>
            </w:r>
            <w:r w:rsidRPr="51DE1806">
              <w:rPr>
                <w:rStyle w:val="32"/>
                <w:rFonts w:asciiTheme="minorBidi" w:hAnsiTheme="minorBidi" w:cstheme="minorBidi"/>
                <w:b/>
                <w:bCs/>
              </w:rPr>
              <w:t>ого</w:t>
            </w:r>
            <w:r w:rsidR="32E1EE34" w:rsidRPr="51DE1806">
              <w:rPr>
                <w:rStyle w:val="32"/>
                <w:rFonts w:asciiTheme="minorBidi" w:hAnsiTheme="minorBidi" w:cstheme="minorBidi"/>
                <w:b/>
                <w:bCs/>
              </w:rPr>
              <w:t xml:space="preserve"> Лиц</w:t>
            </w:r>
            <w:r w:rsidRPr="51DE1806">
              <w:rPr>
                <w:rStyle w:val="32"/>
                <w:rFonts w:asciiTheme="minorBidi" w:hAnsiTheme="minorBidi" w:cstheme="minorBidi"/>
                <w:b/>
                <w:bCs/>
              </w:rPr>
              <w:t>а</w:t>
            </w:r>
            <w:bookmarkEnd w:id="32"/>
          </w:p>
        </w:tc>
      </w:tr>
    </w:tbl>
    <w:p w14:paraId="0C81D297" w14:textId="77777777" w:rsidR="0004168F" w:rsidRPr="00B74811" w:rsidRDefault="0004168F"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86"/>
        <w:gridCol w:w="4069"/>
        <w:gridCol w:w="4164"/>
      </w:tblGrid>
      <w:tr w:rsidR="00D5575E" w:rsidRPr="00715B74" w14:paraId="79953789" w14:textId="77777777" w:rsidTr="51DE1806">
        <w:tc>
          <w:tcPr>
            <w:tcW w:w="1686" w:type="dxa"/>
            <w:vMerge w:val="restart"/>
            <w:tcBorders>
              <w:top w:val="single" w:sz="4" w:space="0" w:color="auto"/>
              <w:left w:val="single" w:sz="4" w:space="0" w:color="auto"/>
            </w:tcBorders>
            <w:shd w:val="clear" w:color="auto" w:fill="D2C46C"/>
          </w:tcPr>
          <w:p w14:paraId="6B78AEBD" w14:textId="77777777" w:rsidR="00D5575E"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069" w:type="dxa"/>
            <w:tcBorders>
              <w:left w:val="single" w:sz="4" w:space="0" w:color="auto"/>
            </w:tcBorders>
            <w:shd w:val="clear" w:color="auto" w:fill="FFFFFF" w:themeFill="background1"/>
          </w:tcPr>
          <w:p w14:paraId="0FD4783B" w14:textId="77777777" w:rsidR="00D5575E" w:rsidRPr="00E1792A" w:rsidRDefault="1EAF66B5" w:rsidP="00B025AC">
            <w:pPr>
              <w:pStyle w:val="27"/>
              <w:widowControl/>
              <w:rPr>
                <w:lang w:val="en-US"/>
              </w:rPr>
            </w:pPr>
            <w:r w:rsidRPr="00E1792A">
              <w:rPr>
                <w:lang w:val="en-US"/>
              </w:rPr>
              <w:t xml:space="preserve">3.10 </w:t>
            </w:r>
            <w:r w:rsidR="00D5575E" w:rsidRPr="00E1792A">
              <w:rPr>
                <w:lang w:val="en-US"/>
              </w:rPr>
              <w:tab/>
            </w:r>
            <w:r w:rsidRPr="00E1792A">
              <w:rPr>
                <w:lang w:val="en-US"/>
              </w:rPr>
              <w:t>The Competent Person must provide explanatory comment on the material assumptions underlying the declaration of Exploration Targets, Exploration Results, Mineral Resources or Mineral Reserves.</w:t>
            </w:r>
          </w:p>
        </w:tc>
        <w:tc>
          <w:tcPr>
            <w:tcW w:w="4164" w:type="dxa"/>
            <w:tcBorders>
              <w:left w:val="nil"/>
              <w:right w:val="nil"/>
            </w:tcBorders>
            <w:shd w:val="clear" w:color="auto" w:fill="FFFFFF" w:themeFill="background1"/>
          </w:tcPr>
          <w:p w14:paraId="651534BE" w14:textId="48A2ECF0" w:rsidR="00D5575E" w:rsidRPr="004C5107" w:rsidRDefault="7DCE2AFA" w:rsidP="00624791">
            <w:pPr>
              <w:pStyle w:val="27"/>
              <w:widowControl/>
            </w:pPr>
            <w:r>
              <w:t xml:space="preserve">3.10 </w:t>
            </w:r>
            <w:r w:rsidR="00D5575E">
              <w:tab/>
            </w:r>
            <w:r>
              <w:t>Компетентное</w:t>
            </w:r>
            <w:r w:rsidR="304C3ABC">
              <w:t xml:space="preserve"> Лиц</w:t>
            </w:r>
            <w:r>
              <w:t xml:space="preserve">о должно представить пояснительные комментарии, касающиеся важных допущений, лежащих в основе заявлений о </w:t>
            </w:r>
            <w:r w:rsidR="6CB7DA01">
              <w:t>П</w:t>
            </w:r>
            <w:r>
              <w:t xml:space="preserve">рогнозом </w:t>
            </w:r>
            <w:r w:rsidR="6CB7DA01">
              <w:t>П</w:t>
            </w:r>
            <w:r>
              <w:t xml:space="preserve">отенциале, результатах </w:t>
            </w:r>
            <w:r w:rsidR="6CB7DA01">
              <w:t>ГРР</w:t>
            </w:r>
            <w:r>
              <w:t xml:space="preserve">, </w:t>
            </w:r>
            <w:r w:rsidR="1ED39029">
              <w:t>Минераль</w:t>
            </w:r>
            <w:r w:rsidR="575F4221">
              <w:t xml:space="preserve">ных Ресурсах </w:t>
            </w:r>
            <w:r>
              <w:t xml:space="preserve">или </w:t>
            </w:r>
            <w:r w:rsidR="1ED39029">
              <w:t>Минераль</w:t>
            </w:r>
            <w:r w:rsidR="575F4221">
              <w:t>ных З</w:t>
            </w:r>
            <w:r>
              <w:t>апасах.</w:t>
            </w:r>
            <w:commentRangeStart w:id="33"/>
            <w:commentRangeEnd w:id="33"/>
          </w:p>
        </w:tc>
      </w:tr>
      <w:tr w:rsidR="00FB10E6" w:rsidRPr="00715B74" w14:paraId="1849E035" w14:textId="77777777" w:rsidTr="51DE1806">
        <w:tc>
          <w:tcPr>
            <w:tcW w:w="1686" w:type="dxa"/>
            <w:vMerge/>
          </w:tcPr>
          <w:p w14:paraId="6C806CCA" w14:textId="77777777" w:rsidR="00FB10E6" w:rsidRPr="004C5107" w:rsidRDefault="00FB10E6" w:rsidP="00B025AC">
            <w:pPr>
              <w:widowControl/>
              <w:spacing w:before="20" w:after="20" w:line="264" w:lineRule="auto"/>
              <w:ind w:left="57" w:right="57"/>
              <w:rPr>
                <w:rFonts w:asciiTheme="minorBidi" w:hAnsiTheme="minorBidi" w:cstheme="minorBidi"/>
                <w:sz w:val="10"/>
                <w:szCs w:val="10"/>
              </w:rPr>
            </w:pPr>
          </w:p>
        </w:tc>
        <w:tc>
          <w:tcPr>
            <w:tcW w:w="4069" w:type="dxa"/>
            <w:tcBorders>
              <w:left w:val="single" w:sz="4" w:space="0" w:color="auto"/>
            </w:tcBorders>
            <w:shd w:val="clear" w:color="auto" w:fill="FFFFFF" w:themeFill="background1"/>
          </w:tcPr>
          <w:p w14:paraId="15DA827D" w14:textId="243D89AD" w:rsidR="00FB10E6" w:rsidRPr="00E1792A" w:rsidRDefault="6D351BE5" w:rsidP="00B025AC">
            <w:pPr>
              <w:pStyle w:val="27"/>
              <w:widowControl/>
              <w:rPr>
                <w:lang w:val="en-US"/>
              </w:rPr>
            </w:pPr>
            <w:r w:rsidRPr="00E1792A">
              <w:rPr>
                <w:lang w:val="en-US"/>
              </w:rPr>
              <w:t>3.11</w:t>
            </w:r>
            <w:r w:rsidR="00FB10E6" w:rsidRPr="00E1792A">
              <w:rPr>
                <w:lang w:val="en-US"/>
              </w:rPr>
              <w:tab/>
            </w:r>
            <w:r w:rsidRPr="00E1792A">
              <w:rPr>
                <w:lang w:val="en-US"/>
              </w:rPr>
              <w:t>In particular, the Competent Person, when considering Materiality as defined in Clause 2.</w:t>
            </w:r>
            <w:r w:rsidR="003E18BD">
              <w:rPr>
                <w:lang w:val="en-US"/>
              </w:rPr>
              <w:t>6</w:t>
            </w:r>
            <w:r w:rsidRPr="00E1792A">
              <w:rPr>
                <w:lang w:val="en-US"/>
              </w:rPr>
              <w:t xml:space="preserve">, must include explicit comment on all aspects that an investor or advisor would reasonably expect to be provided. This would include but not be limited to any aspect that would influence </w:t>
            </w:r>
            <w:r w:rsidRPr="00E1792A">
              <w:rPr>
                <w:lang w:val="en-US"/>
              </w:rPr>
              <w:lastRenderedPageBreak/>
              <w:t>the public perception or value of the subject matter.</w:t>
            </w:r>
          </w:p>
        </w:tc>
        <w:tc>
          <w:tcPr>
            <w:tcW w:w="4164" w:type="dxa"/>
            <w:tcBorders>
              <w:left w:val="nil"/>
              <w:right w:val="nil"/>
            </w:tcBorders>
            <w:shd w:val="clear" w:color="auto" w:fill="FFFFFF" w:themeFill="background1"/>
          </w:tcPr>
          <w:p w14:paraId="7ACCA7AF" w14:textId="0BA62014" w:rsidR="00FB10E6" w:rsidRPr="004C5107" w:rsidRDefault="1C4F931D" w:rsidP="00624791">
            <w:pPr>
              <w:pStyle w:val="27"/>
              <w:widowControl/>
            </w:pPr>
            <w:r>
              <w:lastRenderedPageBreak/>
              <w:t>3.11</w:t>
            </w:r>
            <w:r w:rsidR="432BBA5F">
              <w:t xml:space="preserve">   </w:t>
            </w:r>
            <w:r w:rsidR="0C89CB6C">
              <w:t xml:space="preserve">В частности, </w:t>
            </w:r>
            <w:r w:rsidR="027267BD">
              <w:t>Компетентное Лицо</w:t>
            </w:r>
            <w:r>
              <w:t xml:space="preserve"> при рассмотрении существенности (согласно определению, представленному в пункте 2.</w:t>
            </w:r>
            <w:r w:rsidR="18EB190F">
              <w:t>6</w:t>
            </w:r>
            <w:r>
              <w:t xml:space="preserve">) должно включать исчерпывающие комментарии по всем аспектам, которые инвестор или консультант обоснованно ожидают получить. Вышеизложенное будет включать, </w:t>
            </w:r>
            <w:r>
              <w:lastRenderedPageBreak/>
              <w:t xml:space="preserve">помимо прочего, любой аспект, который может повлиять на общественное восприятие или </w:t>
            </w:r>
            <w:r w:rsidR="2549055D">
              <w:t xml:space="preserve">стоимостную оценку </w:t>
            </w:r>
            <w:r>
              <w:t xml:space="preserve">предмета </w:t>
            </w:r>
            <w:r w:rsidR="2549055D">
              <w:t>отчетности.</w:t>
            </w:r>
          </w:p>
        </w:tc>
      </w:tr>
      <w:tr w:rsidR="00FB10E6" w:rsidRPr="00715B74" w14:paraId="4659750F" w14:textId="77777777" w:rsidTr="51DE1806">
        <w:tc>
          <w:tcPr>
            <w:tcW w:w="1686" w:type="dxa"/>
            <w:vMerge/>
          </w:tcPr>
          <w:p w14:paraId="652B2000" w14:textId="77777777" w:rsidR="00FB10E6" w:rsidRPr="004C5107" w:rsidRDefault="00FB10E6" w:rsidP="00B025AC">
            <w:pPr>
              <w:widowControl/>
              <w:spacing w:before="20" w:after="20" w:line="264" w:lineRule="auto"/>
              <w:ind w:left="57" w:right="57"/>
              <w:rPr>
                <w:rFonts w:asciiTheme="minorBidi" w:hAnsiTheme="minorBidi" w:cstheme="minorBidi"/>
                <w:sz w:val="10"/>
                <w:szCs w:val="10"/>
              </w:rPr>
            </w:pPr>
          </w:p>
        </w:tc>
        <w:tc>
          <w:tcPr>
            <w:tcW w:w="4069" w:type="dxa"/>
            <w:tcBorders>
              <w:left w:val="single" w:sz="4" w:space="0" w:color="auto"/>
            </w:tcBorders>
            <w:shd w:val="clear" w:color="auto" w:fill="FFFFFF" w:themeFill="background1"/>
          </w:tcPr>
          <w:p w14:paraId="42779C88" w14:textId="77777777" w:rsidR="00FB10E6" w:rsidRPr="00E1792A" w:rsidRDefault="6D351BE5" w:rsidP="00B025AC">
            <w:pPr>
              <w:pStyle w:val="27"/>
              <w:widowControl/>
              <w:rPr>
                <w:lang w:val="en-US"/>
              </w:rPr>
            </w:pPr>
            <w:r w:rsidRPr="00E1792A">
              <w:rPr>
                <w:lang w:val="en-US"/>
              </w:rPr>
              <w:t xml:space="preserve">3.12 </w:t>
            </w:r>
            <w:r w:rsidR="00FB10E6" w:rsidRPr="00E1792A">
              <w:rPr>
                <w:lang w:val="en-US"/>
              </w:rPr>
              <w:tab/>
            </w:r>
            <w:r w:rsidRPr="00E1792A">
              <w:rPr>
                <w:lang w:val="en-US"/>
              </w:rPr>
              <w:t>The Competent Person must be satisfied that:</w:t>
            </w:r>
          </w:p>
        </w:tc>
        <w:tc>
          <w:tcPr>
            <w:tcW w:w="4164" w:type="dxa"/>
            <w:tcBorders>
              <w:left w:val="nil"/>
              <w:right w:val="nil"/>
            </w:tcBorders>
            <w:shd w:val="clear" w:color="auto" w:fill="FFFFFF" w:themeFill="background1"/>
          </w:tcPr>
          <w:p w14:paraId="01BCE2E7" w14:textId="37EC9362" w:rsidR="00FB10E6" w:rsidRPr="004C5107" w:rsidRDefault="6D351BE5" w:rsidP="00B025AC">
            <w:pPr>
              <w:pStyle w:val="27"/>
              <w:widowControl/>
            </w:pPr>
            <w:r>
              <w:t xml:space="preserve">3.12 </w:t>
            </w:r>
            <w:r w:rsidR="00FB10E6">
              <w:tab/>
            </w:r>
            <w:r>
              <w:t>Компетентное</w:t>
            </w:r>
            <w:r w:rsidR="32E1EE34">
              <w:t xml:space="preserve"> Лиц</w:t>
            </w:r>
            <w:r>
              <w:t>о должно убедиться в том, что:</w:t>
            </w:r>
          </w:p>
        </w:tc>
      </w:tr>
      <w:tr w:rsidR="00FB10E6" w:rsidRPr="00715B74" w14:paraId="591A0543" w14:textId="77777777" w:rsidTr="51DE1806">
        <w:tc>
          <w:tcPr>
            <w:tcW w:w="1686" w:type="dxa"/>
            <w:vMerge/>
          </w:tcPr>
          <w:p w14:paraId="70ECA2AE" w14:textId="77777777" w:rsidR="00FB10E6" w:rsidRPr="004C5107" w:rsidRDefault="00FB10E6" w:rsidP="00B025AC">
            <w:pPr>
              <w:widowControl/>
              <w:spacing w:before="20" w:after="20" w:line="264" w:lineRule="auto"/>
              <w:ind w:left="57" w:right="57"/>
              <w:rPr>
                <w:rFonts w:asciiTheme="minorBidi" w:hAnsiTheme="minorBidi" w:cstheme="minorBidi"/>
                <w:sz w:val="10"/>
                <w:szCs w:val="10"/>
              </w:rPr>
            </w:pPr>
          </w:p>
        </w:tc>
        <w:tc>
          <w:tcPr>
            <w:tcW w:w="4069" w:type="dxa"/>
            <w:tcBorders>
              <w:left w:val="single" w:sz="4" w:space="0" w:color="auto"/>
            </w:tcBorders>
            <w:shd w:val="clear" w:color="auto" w:fill="FFFFFF" w:themeFill="background1"/>
          </w:tcPr>
          <w:p w14:paraId="4129E313" w14:textId="77777777" w:rsidR="00FB10E6" w:rsidRPr="00E1792A" w:rsidRDefault="6D351BE5"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lang w:val="en-US"/>
              </w:rPr>
            </w:pPr>
            <w:r w:rsidRPr="00E1792A">
              <w:rPr>
                <w:rFonts w:asciiTheme="minorBidi" w:hAnsiTheme="minorBidi" w:cstheme="minorBidi"/>
                <w:lang w:val="en-US"/>
              </w:rPr>
              <w:t>their work has not been unduly influenced by the organisation, company or person commissioning the report or a report that may become a Public Report;</w:t>
            </w:r>
          </w:p>
          <w:p w14:paraId="7EF91F19" w14:textId="77777777" w:rsidR="00FB10E6" w:rsidRPr="00435265" w:rsidRDefault="6D351BE5"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all assumptions are documented; and</w:t>
            </w:r>
          </w:p>
          <w:p w14:paraId="362B020F" w14:textId="77777777" w:rsidR="00FB10E6" w:rsidRPr="00E1792A" w:rsidRDefault="6D351BE5"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lang w:val="en-US"/>
              </w:rPr>
            </w:pPr>
            <w:proofErr w:type="gramStart"/>
            <w:r w:rsidRPr="00E1792A">
              <w:rPr>
                <w:rFonts w:asciiTheme="minorBidi" w:hAnsiTheme="minorBidi" w:cstheme="minorBidi"/>
                <w:lang w:val="en-US"/>
              </w:rPr>
              <w:t>adequate</w:t>
            </w:r>
            <w:proofErr w:type="gramEnd"/>
            <w:r w:rsidRPr="00E1792A">
              <w:rPr>
                <w:rFonts w:asciiTheme="minorBidi" w:hAnsiTheme="minorBidi" w:cstheme="minorBidi"/>
                <w:lang w:val="en-US"/>
              </w:rPr>
              <w:t xml:space="preserve"> disclosure is made of all material aspects that an informed reader may require to make a reasonable and balanced judgement thereof.</w:t>
            </w:r>
          </w:p>
        </w:tc>
        <w:tc>
          <w:tcPr>
            <w:tcW w:w="4164" w:type="dxa"/>
            <w:tcBorders>
              <w:left w:val="nil"/>
              <w:right w:val="nil"/>
            </w:tcBorders>
            <w:shd w:val="clear" w:color="auto" w:fill="FFFFFF" w:themeFill="background1"/>
          </w:tcPr>
          <w:p w14:paraId="2AFADC95" w14:textId="09DEE907" w:rsidR="00FB10E6" w:rsidRPr="004C5107" w:rsidRDefault="6D351BE5"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на его работу не оказывали чрезмерного влияния организации, компании или</w:t>
            </w:r>
            <w:r w:rsidR="32E1EE34" w:rsidRPr="51DE1806">
              <w:rPr>
                <w:rFonts w:asciiTheme="minorBidi" w:hAnsiTheme="minorBidi" w:cstheme="minorBidi"/>
              </w:rPr>
              <w:t xml:space="preserve"> Лиц</w:t>
            </w:r>
            <w:r w:rsidRPr="51DE1806">
              <w:rPr>
                <w:rFonts w:asciiTheme="minorBidi" w:hAnsiTheme="minorBidi" w:cstheme="minorBidi"/>
              </w:rPr>
              <w:t>а, заказавшие отчет, включая такой отчет, который может стать публичным;</w:t>
            </w:r>
          </w:p>
          <w:p w14:paraId="74ECFF84" w14:textId="77777777" w:rsidR="00FB10E6" w:rsidRPr="00B74811" w:rsidRDefault="6D351BE5"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все допущения задокументированы;</w:t>
            </w:r>
          </w:p>
          <w:p w14:paraId="43135E6B" w14:textId="50EDE911" w:rsidR="00FB10E6" w:rsidRPr="004C5107" w:rsidRDefault="6D351BE5"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раскрытие информации произведено в должном объеме по всем существенно важным аспектам, которые могут потребоваться информированному читателю для того, чтобы вынести разумное и</w:t>
            </w:r>
            <w:r w:rsidR="638BD160" w:rsidRPr="51DE1806">
              <w:rPr>
                <w:rFonts w:asciiTheme="minorBidi" w:hAnsiTheme="minorBidi" w:cstheme="minorBidi"/>
              </w:rPr>
              <w:t> </w:t>
            </w:r>
            <w:r w:rsidRPr="51DE1806">
              <w:rPr>
                <w:rFonts w:asciiTheme="minorBidi" w:hAnsiTheme="minorBidi" w:cstheme="minorBidi"/>
              </w:rPr>
              <w:t>взвешенное суждение.</w:t>
            </w:r>
          </w:p>
        </w:tc>
      </w:tr>
      <w:tr w:rsidR="009E2186" w:rsidRPr="00715B74" w14:paraId="28EFF250" w14:textId="77777777" w:rsidTr="51DE1806">
        <w:tc>
          <w:tcPr>
            <w:tcW w:w="1686" w:type="dxa"/>
            <w:vMerge w:val="restart"/>
            <w:tcBorders>
              <w:top w:val="single" w:sz="4" w:space="0" w:color="auto"/>
              <w:left w:val="single" w:sz="4" w:space="0" w:color="auto"/>
              <w:bottom w:val="single" w:sz="4" w:space="0" w:color="auto"/>
            </w:tcBorders>
            <w:shd w:val="clear" w:color="auto" w:fill="BADEE3"/>
          </w:tcPr>
          <w:p w14:paraId="5648C5BD" w14:textId="0B2715E9" w:rsidR="009E2186" w:rsidRPr="00B74811" w:rsidRDefault="75D6BDE7"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638BD160"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069" w:type="dxa"/>
            <w:tcBorders>
              <w:left w:val="single" w:sz="4" w:space="0" w:color="auto"/>
            </w:tcBorders>
            <w:shd w:val="clear" w:color="auto" w:fill="FFFFFF" w:themeFill="background1"/>
          </w:tcPr>
          <w:p w14:paraId="40D6BACD"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As a general guide, persons </w:t>
            </w:r>
            <w:proofErr w:type="gramStart"/>
            <w:r w:rsidRPr="51DE1806">
              <w:rPr>
                <w:rStyle w:val="29pt1"/>
                <w:rFonts w:asciiTheme="minorBidi" w:hAnsiTheme="minorBidi" w:cstheme="minorBidi"/>
                <w:b w:val="0"/>
                <w:bCs w:val="0"/>
                <w:sz w:val="20"/>
                <w:szCs w:val="20"/>
              </w:rPr>
              <w:t>being called upon</w:t>
            </w:r>
            <w:proofErr w:type="gramEnd"/>
            <w:r w:rsidRPr="51DE1806">
              <w:rPr>
                <w:rStyle w:val="29pt1"/>
                <w:rFonts w:asciiTheme="minorBidi" w:hAnsiTheme="minorBidi" w:cstheme="minorBidi"/>
                <w:b w:val="0"/>
                <w:bCs w:val="0"/>
                <w:sz w:val="20"/>
                <w:szCs w:val="20"/>
              </w:rPr>
              <w:t xml:space="preserve"> to act as Competent Persons should be clearly satisfied in their own minds that they could face their peers and demonstrate competence in the commodity, type of deposit and situation under consideration. If doubt exists, the person either should seek opinions from appropriately experienced colleagues or should decline to act as a Competent Person.</w:t>
            </w:r>
          </w:p>
        </w:tc>
        <w:tc>
          <w:tcPr>
            <w:tcW w:w="4164" w:type="dxa"/>
            <w:tcBorders>
              <w:left w:val="nil"/>
              <w:right w:val="nil"/>
            </w:tcBorders>
            <w:shd w:val="clear" w:color="auto" w:fill="FFFFFF" w:themeFill="background1"/>
          </w:tcPr>
          <w:p w14:paraId="08C92DD5" w14:textId="5795A9E1" w:rsidR="009E2186" w:rsidRPr="004C5107" w:rsidRDefault="75D6BDE7" w:rsidP="00B025AC">
            <w:pPr>
              <w:pStyle w:val="35"/>
              <w:widowControl/>
              <w:rPr>
                <w:b/>
                <w:bCs/>
              </w:rPr>
            </w:pPr>
            <w:r w:rsidRPr="00D43F84">
              <w:rPr>
                <w:rStyle w:val="29pt1"/>
                <w:rFonts w:asciiTheme="minorBidi" w:hAnsiTheme="minorBidi" w:cstheme="minorBidi"/>
                <w:b w:val="0"/>
                <w:bCs w:val="0"/>
                <w:sz w:val="20"/>
                <w:szCs w:val="20"/>
                <w:lang w:val="ru-RU"/>
              </w:rPr>
              <w:t xml:space="preserve">В целом специалист, который получает возможность действовать в качестве </w:t>
            </w:r>
            <w:r w:rsidR="32E1EE34" w:rsidRPr="00925538">
              <w:rPr>
                <w:rStyle w:val="29pt1"/>
                <w:rFonts w:asciiTheme="minorBidi" w:hAnsiTheme="minorBidi" w:cstheme="minorBidi"/>
                <w:b w:val="0"/>
                <w:bCs w:val="0"/>
                <w:sz w:val="20"/>
                <w:szCs w:val="20"/>
                <w:lang w:val="ru-RU"/>
              </w:rPr>
              <w:t>Компетентн</w:t>
            </w:r>
            <w:r w:rsidRPr="00925538">
              <w:rPr>
                <w:rStyle w:val="29pt1"/>
                <w:rFonts w:asciiTheme="minorBidi" w:hAnsiTheme="minorBidi" w:cstheme="minorBidi"/>
                <w:b w:val="0"/>
                <w:bCs w:val="0"/>
                <w:sz w:val="20"/>
                <w:szCs w:val="20"/>
                <w:lang w:val="ru-RU"/>
              </w:rPr>
              <w:t>ого</w:t>
            </w:r>
            <w:r w:rsidR="32E1EE34" w:rsidRPr="00925538">
              <w:rPr>
                <w:rStyle w:val="29pt1"/>
                <w:rFonts w:asciiTheme="minorBidi" w:hAnsiTheme="minorBidi" w:cstheme="minorBidi"/>
                <w:b w:val="0"/>
                <w:bCs w:val="0"/>
                <w:sz w:val="20"/>
                <w:szCs w:val="20"/>
                <w:lang w:val="ru-RU"/>
              </w:rPr>
              <w:t xml:space="preserve"> Лиц</w:t>
            </w:r>
            <w:r w:rsidRPr="00925538">
              <w:rPr>
                <w:rStyle w:val="29pt1"/>
                <w:rFonts w:asciiTheme="minorBidi" w:hAnsiTheme="minorBidi" w:cstheme="minorBidi"/>
                <w:b w:val="0"/>
                <w:bCs w:val="0"/>
                <w:sz w:val="20"/>
                <w:szCs w:val="20"/>
                <w:lang w:val="ru-RU"/>
              </w:rPr>
              <w:t>а, должен быть внутренне готов к тому, что он может встретиться с</w:t>
            </w:r>
            <w:r w:rsidR="638BD160"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независимыми экспертами и</w:t>
            </w:r>
            <w:r w:rsidR="638BD160"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продемонстрировать свою </w:t>
            </w:r>
            <w:r w:rsidR="32E1EE34" w:rsidRPr="00393D5B">
              <w:rPr>
                <w:rStyle w:val="29pt1"/>
                <w:rFonts w:asciiTheme="minorBidi" w:hAnsiTheme="minorBidi" w:cstheme="minorBidi"/>
                <w:b w:val="0"/>
                <w:bCs w:val="0"/>
                <w:sz w:val="20"/>
                <w:szCs w:val="20"/>
                <w:lang w:val="ru-RU"/>
              </w:rPr>
              <w:t>Компетентн</w:t>
            </w:r>
            <w:r w:rsidRPr="00E056B4">
              <w:rPr>
                <w:rStyle w:val="29pt1"/>
                <w:rFonts w:asciiTheme="minorBidi" w:hAnsiTheme="minorBidi" w:cstheme="minorBidi"/>
                <w:b w:val="0"/>
                <w:bCs w:val="0"/>
                <w:sz w:val="20"/>
                <w:szCs w:val="20"/>
                <w:lang w:val="ru-RU"/>
              </w:rPr>
              <w:t>ость в отношении данного типа месторождений и</w:t>
            </w:r>
            <w:r w:rsidR="638BD160" w:rsidRPr="51DE1806">
              <w:rPr>
                <w:rStyle w:val="29pt1"/>
                <w:rFonts w:asciiTheme="minorBidi" w:hAnsiTheme="minorBidi" w:cstheme="minorBidi"/>
                <w:b w:val="0"/>
                <w:bCs w:val="0"/>
                <w:sz w:val="20"/>
                <w:szCs w:val="20"/>
              </w:rPr>
              <w:t> </w:t>
            </w:r>
            <w:r w:rsidRPr="00393D5B">
              <w:rPr>
                <w:rStyle w:val="29pt1"/>
                <w:rFonts w:asciiTheme="minorBidi" w:hAnsiTheme="minorBidi" w:cstheme="minorBidi"/>
                <w:b w:val="0"/>
                <w:bCs w:val="0"/>
                <w:sz w:val="20"/>
                <w:szCs w:val="20"/>
                <w:lang w:val="ru-RU"/>
              </w:rPr>
              <w:t xml:space="preserve">рассматриваемой ситуации. </w:t>
            </w:r>
            <w:r w:rsidRPr="00D43F84">
              <w:rPr>
                <w:rStyle w:val="29pt1"/>
                <w:rFonts w:asciiTheme="minorBidi" w:hAnsiTheme="minorBidi" w:cstheme="minorBidi"/>
                <w:b w:val="0"/>
                <w:bCs w:val="0"/>
                <w:sz w:val="20"/>
                <w:szCs w:val="20"/>
                <w:lang w:val="ru-RU"/>
              </w:rPr>
              <w:t xml:space="preserve">При возникновении сомнений специалист должен узнать мнение коллег, имеющих соответствующий опыт работы, или отказаться от деятельности в качестве </w:t>
            </w:r>
            <w:r w:rsidR="32E1EE34" w:rsidRPr="00925538">
              <w:rPr>
                <w:rStyle w:val="29pt1"/>
                <w:rFonts w:asciiTheme="minorBidi" w:hAnsiTheme="minorBidi" w:cstheme="minorBidi"/>
                <w:b w:val="0"/>
                <w:bCs w:val="0"/>
                <w:sz w:val="20"/>
                <w:szCs w:val="20"/>
                <w:lang w:val="ru-RU"/>
              </w:rPr>
              <w:t>Компетентн</w:t>
            </w:r>
            <w:r w:rsidRPr="00925538">
              <w:rPr>
                <w:rStyle w:val="29pt1"/>
                <w:rFonts w:asciiTheme="minorBidi" w:hAnsiTheme="minorBidi" w:cstheme="minorBidi"/>
                <w:b w:val="0"/>
                <w:bCs w:val="0"/>
                <w:sz w:val="20"/>
                <w:szCs w:val="20"/>
                <w:lang w:val="ru-RU"/>
              </w:rPr>
              <w:t>ого</w:t>
            </w:r>
            <w:r w:rsidR="32E1EE34" w:rsidRPr="00925538">
              <w:rPr>
                <w:rStyle w:val="29pt1"/>
                <w:rFonts w:asciiTheme="minorBidi" w:hAnsiTheme="minorBidi" w:cstheme="minorBidi"/>
                <w:b w:val="0"/>
                <w:bCs w:val="0"/>
                <w:sz w:val="20"/>
                <w:szCs w:val="20"/>
                <w:lang w:val="ru-RU"/>
              </w:rPr>
              <w:t xml:space="preserve"> Лиц</w:t>
            </w:r>
            <w:r w:rsidRPr="00925538">
              <w:rPr>
                <w:rStyle w:val="29pt1"/>
                <w:rFonts w:asciiTheme="minorBidi" w:hAnsiTheme="minorBidi" w:cstheme="minorBidi"/>
                <w:b w:val="0"/>
                <w:bCs w:val="0"/>
                <w:sz w:val="20"/>
                <w:szCs w:val="20"/>
                <w:lang w:val="ru-RU"/>
              </w:rPr>
              <w:t>а.</w:t>
            </w:r>
          </w:p>
        </w:tc>
      </w:tr>
      <w:tr w:rsidR="00FB10E6" w:rsidRPr="00715B74" w14:paraId="1F588456" w14:textId="77777777" w:rsidTr="51DE1806">
        <w:tc>
          <w:tcPr>
            <w:tcW w:w="1686" w:type="dxa"/>
            <w:vMerge/>
          </w:tcPr>
          <w:p w14:paraId="182FA7CE" w14:textId="77777777" w:rsidR="00FB10E6" w:rsidRPr="004C5107" w:rsidRDefault="00FB10E6" w:rsidP="00B025AC">
            <w:pPr>
              <w:widowControl/>
              <w:spacing w:before="20" w:after="20" w:line="264" w:lineRule="auto"/>
              <w:ind w:left="57" w:right="57"/>
              <w:rPr>
                <w:rFonts w:asciiTheme="minorBidi" w:hAnsiTheme="minorBidi" w:cstheme="minorBidi"/>
                <w:sz w:val="10"/>
                <w:szCs w:val="10"/>
              </w:rPr>
            </w:pPr>
          </w:p>
        </w:tc>
        <w:tc>
          <w:tcPr>
            <w:tcW w:w="4069" w:type="dxa"/>
            <w:tcBorders>
              <w:left w:val="single" w:sz="4" w:space="0" w:color="auto"/>
            </w:tcBorders>
            <w:shd w:val="clear" w:color="auto" w:fill="FFFFFF" w:themeFill="background1"/>
          </w:tcPr>
          <w:p w14:paraId="77453AE9" w14:textId="77777777" w:rsidR="00FB10E6" w:rsidRPr="00E1792A" w:rsidRDefault="6D351BE5" w:rsidP="00B025AC">
            <w:pPr>
              <w:pStyle w:val="35"/>
              <w:widowControl/>
              <w:rPr>
                <w:b/>
                <w:bCs/>
                <w:lang w:val="en-US"/>
              </w:rPr>
            </w:pPr>
            <w:r w:rsidRPr="51DE1806">
              <w:rPr>
                <w:rStyle w:val="29pt1"/>
                <w:rFonts w:asciiTheme="minorBidi" w:hAnsiTheme="minorBidi" w:cstheme="minorBidi"/>
                <w:b w:val="0"/>
                <w:bCs w:val="0"/>
                <w:sz w:val="20"/>
                <w:szCs w:val="20"/>
              </w:rPr>
              <w:t xml:space="preserve">Estimation of Mineral Resources may be a team effort (for example, involving one person or team collecting the data and another person or team preparing the estimate). Estimation of Mineral Reserves is very commonly a team effort involving several technical disciplines. Where there is a clear division of responsibility within a </w:t>
            </w:r>
            <w:r w:rsidRPr="51DE1806">
              <w:rPr>
                <w:rStyle w:val="29pt1"/>
                <w:rFonts w:asciiTheme="minorBidi" w:hAnsiTheme="minorBidi" w:cstheme="minorBidi"/>
                <w:b w:val="0"/>
                <w:bCs w:val="0"/>
                <w:sz w:val="20"/>
                <w:szCs w:val="20"/>
              </w:rPr>
              <w:lastRenderedPageBreak/>
              <w:t xml:space="preserve">team, each Competent Person and their contribution </w:t>
            </w:r>
            <w:proofErr w:type="gramStart"/>
            <w:r w:rsidRPr="51DE1806">
              <w:rPr>
                <w:rStyle w:val="29pt1"/>
                <w:rFonts w:asciiTheme="minorBidi" w:hAnsiTheme="minorBidi" w:cstheme="minorBidi"/>
                <w:b w:val="0"/>
                <w:bCs w:val="0"/>
                <w:sz w:val="20"/>
                <w:szCs w:val="20"/>
              </w:rPr>
              <w:t>should be identified</w:t>
            </w:r>
            <w:proofErr w:type="gramEnd"/>
            <w:r w:rsidRPr="51DE1806">
              <w:rPr>
                <w:rStyle w:val="29pt1"/>
                <w:rFonts w:asciiTheme="minorBidi" w:hAnsiTheme="minorBidi" w:cstheme="minorBidi"/>
                <w:b w:val="0"/>
                <w:bCs w:val="0"/>
                <w:sz w:val="20"/>
                <w:szCs w:val="20"/>
              </w:rPr>
              <w:t>, and responsibility accepted for that contribution.</w:t>
            </w:r>
          </w:p>
        </w:tc>
        <w:tc>
          <w:tcPr>
            <w:tcW w:w="4164" w:type="dxa"/>
            <w:tcBorders>
              <w:left w:val="nil"/>
              <w:right w:val="nil"/>
            </w:tcBorders>
            <w:shd w:val="clear" w:color="auto" w:fill="FFFFFF" w:themeFill="background1"/>
          </w:tcPr>
          <w:p w14:paraId="35F1FBE0" w14:textId="05FD6551" w:rsidR="00FB10E6" w:rsidRPr="004C5107" w:rsidRDefault="6D351BE5">
            <w:pPr>
              <w:pStyle w:val="35"/>
              <w:widowControl/>
              <w:rPr>
                <w:b/>
                <w:bCs/>
              </w:rPr>
            </w:pPr>
            <w:r w:rsidRPr="00D43F84">
              <w:rPr>
                <w:rStyle w:val="29pt1"/>
                <w:rFonts w:asciiTheme="minorBidi" w:hAnsiTheme="minorBidi" w:cstheme="minorBidi"/>
                <w:b w:val="0"/>
                <w:bCs w:val="0"/>
                <w:sz w:val="20"/>
                <w:szCs w:val="20"/>
                <w:lang w:val="ru-RU"/>
              </w:rPr>
              <w:lastRenderedPageBreak/>
              <w:t xml:space="preserve">Оценка </w:t>
            </w:r>
            <w:r w:rsidR="29985201" w:rsidRPr="00D43F84">
              <w:rPr>
                <w:rStyle w:val="29pt1"/>
                <w:rFonts w:asciiTheme="minorBidi" w:hAnsiTheme="minorBidi" w:cstheme="minorBidi"/>
                <w:b w:val="0"/>
                <w:bCs w:val="0"/>
                <w:sz w:val="20"/>
                <w:szCs w:val="20"/>
                <w:lang w:val="ru-RU"/>
              </w:rPr>
              <w:t>Минераль</w:t>
            </w:r>
            <w:r w:rsidR="7BFA0420" w:rsidRPr="00D43F84">
              <w:rPr>
                <w:rStyle w:val="29pt1"/>
                <w:rFonts w:asciiTheme="minorBidi" w:hAnsiTheme="minorBidi" w:cstheme="minorBidi"/>
                <w:b w:val="0"/>
                <w:bCs w:val="0"/>
                <w:sz w:val="20"/>
                <w:szCs w:val="20"/>
                <w:lang w:val="ru-RU"/>
              </w:rPr>
              <w:t xml:space="preserve">ных Ресурсов </w:t>
            </w:r>
            <w:r w:rsidRPr="00925538">
              <w:rPr>
                <w:rStyle w:val="29pt1"/>
                <w:rFonts w:asciiTheme="minorBidi" w:hAnsiTheme="minorBidi" w:cstheme="minorBidi"/>
                <w:b w:val="0"/>
                <w:bCs w:val="0"/>
                <w:sz w:val="20"/>
                <w:szCs w:val="20"/>
                <w:lang w:val="ru-RU"/>
              </w:rPr>
              <w:t>может потребовать усилий группы специалистов (например, одного специалиста или группы, занимающихся сбором данных, и</w:t>
            </w:r>
            <w:r w:rsidR="638BD160"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еще одного человека или группы специалистов, подготавливающих оценку). Очень часто оценка </w:t>
            </w:r>
            <w:r w:rsidR="29985201" w:rsidRPr="00925538">
              <w:rPr>
                <w:rStyle w:val="29pt1"/>
                <w:rFonts w:asciiTheme="minorBidi" w:hAnsiTheme="minorBidi" w:cstheme="minorBidi"/>
                <w:b w:val="0"/>
                <w:bCs w:val="0"/>
                <w:sz w:val="20"/>
                <w:szCs w:val="20"/>
                <w:lang w:val="ru-RU"/>
              </w:rPr>
              <w:t>Минераль</w:t>
            </w:r>
            <w:r w:rsidR="7BFA0420" w:rsidRPr="00925538">
              <w:rPr>
                <w:rStyle w:val="29pt1"/>
                <w:rFonts w:asciiTheme="minorBidi" w:hAnsiTheme="minorBidi" w:cstheme="minorBidi"/>
                <w:b w:val="0"/>
                <w:bCs w:val="0"/>
                <w:sz w:val="20"/>
                <w:szCs w:val="20"/>
                <w:lang w:val="ru-RU"/>
              </w:rPr>
              <w:t>ных</w:t>
            </w:r>
            <w:r w:rsidR="1594485C" w:rsidRPr="00925538">
              <w:rPr>
                <w:rStyle w:val="29pt1"/>
                <w:rFonts w:asciiTheme="minorBidi" w:hAnsiTheme="minorBidi" w:cstheme="minorBidi"/>
                <w:b w:val="0"/>
                <w:bCs w:val="0"/>
                <w:sz w:val="20"/>
                <w:szCs w:val="20"/>
                <w:lang w:val="ru-RU"/>
              </w:rPr>
              <w:t xml:space="preserve"> </w:t>
            </w:r>
            <w:r w:rsidR="7BFA0420" w:rsidRPr="00925538">
              <w:rPr>
                <w:rStyle w:val="29pt1"/>
                <w:rFonts w:asciiTheme="minorBidi" w:hAnsiTheme="minorBidi" w:cstheme="minorBidi"/>
                <w:b w:val="0"/>
                <w:bCs w:val="0"/>
                <w:sz w:val="20"/>
                <w:szCs w:val="20"/>
                <w:lang w:val="ru-RU"/>
              </w:rPr>
              <w:t xml:space="preserve">Запасов </w:t>
            </w:r>
            <w:r w:rsidRPr="00925538">
              <w:rPr>
                <w:rStyle w:val="29pt1"/>
                <w:rFonts w:asciiTheme="minorBidi" w:hAnsiTheme="minorBidi" w:cstheme="minorBidi"/>
                <w:b w:val="0"/>
                <w:bCs w:val="0"/>
                <w:sz w:val="20"/>
                <w:szCs w:val="20"/>
                <w:lang w:val="ru-RU"/>
              </w:rPr>
              <w:t xml:space="preserve">выполняется группой </w:t>
            </w:r>
            <w:r w:rsidRPr="00925538">
              <w:rPr>
                <w:rStyle w:val="29pt1"/>
                <w:rFonts w:asciiTheme="minorBidi" w:hAnsiTheme="minorBidi" w:cstheme="minorBidi"/>
                <w:b w:val="0"/>
                <w:bCs w:val="0"/>
                <w:sz w:val="20"/>
                <w:szCs w:val="20"/>
                <w:lang w:val="ru-RU"/>
              </w:rPr>
              <w:lastRenderedPageBreak/>
              <w:t>специалистов из нескольких технических специальностей. В тех случаях, когда в пределах группы установлено четкое распределение обязанностей, рекомендуется определить вклад в</w:t>
            </w:r>
            <w:r w:rsidR="638BD160"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работу каждого </w:t>
            </w:r>
            <w:r w:rsidR="32E1EE34" w:rsidRPr="00D43F84">
              <w:rPr>
                <w:rStyle w:val="29pt1"/>
                <w:rFonts w:asciiTheme="minorBidi" w:hAnsiTheme="minorBidi" w:cstheme="minorBidi"/>
                <w:b w:val="0"/>
                <w:bCs w:val="0"/>
                <w:sz w:val="20"/>
                <w:szCs w:val="20"/>
                <w:lang w:val="ru-RU"/>
              </w:rPr>
              <w:t>Компетентн</w:t>
            </w:r>
            <w:r w:rsidRPr="00D43F84">
              <w:rPr>
                <w:rStyle w:val="29pt1"/>
                <w:rFonts w:asciiTheme="minorBidi" w:hAnsiTheme="minorBidi" w:cstheme="minorBidi"/>
                <w:b w:val="0"/>
                <w:bCs w:val="0"/>
                <w:sz w:val="20"/>
                <w:szCs w:val="20"/>
                <w:lang w:val="ru-RU"/>
              </w:rPr>
              <w:t>ого</w:t>
            </w:r>
            <w:r w:rsidR="32E1EE34" w:rsidRPr="00925538">
              <w:rPr>
                <w:rStyle w:val="29pt1"/>
                <w:rFonts w:asciiTheme="minorBidi" w:hAnsiTheme="minorBidi" w:cstheme="minorBidi"/>
                <w:b w:val="0"/>
                <w:bCs w:val="0"/>
                <w:sz w:val="20"/>
                <w:szCs w:val="20"/>
                <w:lang w:val="ru-RU"/>
              </w:rPr>
              <w:t xml:space="preserve"> Лиц</w:t>
            </w:r>
            <w:r w:rsidRPr="00925538">
              <w:rPr>
                <w:rStyle w:val="29pt1"/>
                <w:rFonts w:asciiTheme="minorBidi" w:hAnsiTheme="minorBidi" w:cstheme="minorBidi"/>
                <w:b w:val="0"/>
                <w:bCs w:val="0"/>
                <w:sz w:val="20"/>
                <w:szCs w:val="20"/>
                <w:lang w:val="ru-RU"/>
              </w:rPr>
              <w:t>а и возложить на него ответственность за этот вклад.</w:t>
            </w:r>
          </w:p>
        </w:tc>
      </w:tr>
      <w:tr w:rsidR="00FB10E6" w:rsidRPr="00715B74" w14:paraId="58A0AEDA" w14:textId="77777777" w:rsidTr="51DE1806">
        <w:tc>
          <w:tcPr>
            <w:tcW w:w="1686" w:type="dxa"/>
            <w:vMerge/>
          </w:tcPr>
          <w:p w14:paraId="21D9A76B" w14:textId="77777777" w:rsidR="00FB10E6" w:rsidRPr="004C5107" w:rsidRDefault="00FB10E6" w:rsidP="00B025AC">
            <w:pPr>
              <w:widowControl/>
              <w:spacing w:before="20" w:after="20" w:line="264" w:lineRule="auto"/>
              <w:ind w:left="57" w:right="57"/>
              <w:rPr>
                <w:rFonts w:asciiTheme="minorBidi" w:hAnsiTheme="minorBidi" w:cstheme="minorBidi"/>
                <w:sz w:val="10"/>
                <w:szCs w:val="10"/>
              </w:rPr>
            </w:pPr>
          </w:p>
        </w:tc>
        <w:tc>
          <w:tcPr>
            <w:tcW w:w="4069" w:type="dxa"/>
            <w:tcBorders>
              <w:left w:val="single" w:sz="4" w:space="0" w:color="auto"/>
            </w:tcBorders>
            <w:shd w:val="clear" w:color="auto" w:fill="FFFFFF" w:themeFill="background1"/>
          </w:tcPr>
          <w:p w14:paraId="35F874FC" w14:textId="4E4867F6" w:rsidR="00FB10E6" w:rsidRPr="00E1792A" w:rsidRDefault="6D351BE5" w:rsidP="00BB3F0A">
            <w:pPr>
              <w:pStyle w:val="35"/>
              <w:widowControl/>
              <w:rPr>
                <w:b/>
                <w:bCs/>
                <w:lang w:val="en-US"/>
              </w:rPr>
            </w:pPr>
            <w:r w:rsidRPr="51DE1806">
              <w:rPr>
                <w:rStyle w:val="29pt1"/>
                <w:rFonts w:asciiTheme="minorBidi" w:hAnsiTheme="minorBidi" w:cstheme="minorBidi"/>
                <w:b w:val="0"/>
                <w:bCs w:val="0"/>
                <w:sz w:val="20"/>
                <w:szCs w:val="20"/>
              </w:rPr>
              <w:t xml:space="preserve">If only one Competent Person signs the Mineral Resource or Mineral Reserve documentation, that person is responsible and accountable for the whole of the documentation under the </w:t>
            </w:r>
            <w:r w:rsidR="00D27DF7">
              <w:rPr>
                <w:rStyle w:val="29pt1"/>
                <w:rFonts w:asciiTheme="minorBidi" w:hAnsiTheme="minorBidi" w:cstheme="minorBidi"/>
                <w:b w:val="0"/>
                <w:bCs w:val="0"/>
                <w:sz w:val="20"/>
                <w:szCs w:val="20"/>
              </w:rPr>
              <w:t>MIRR Code</w:t>
            </w:r>
            <w:r w:rsidRPr="51DE1806">
              <w:rPr>
                <w:rStyle w:val="29pt1"/>
                <w:rFonts w:asciiTheme="minorBidi" w:hAnsiTheme="minorBidi" w:cstheme="minorBidi"/>
                <w:b w:val="0"/>
                <w:bCs w:val="0"/>
                <w:sz w:val="20"/>
                <w:szCs w:val="20"/>
              </w:rPr>
              <w:t xml:space="preserve">. In this situation the Competent </w:t>
            </w:r>
            <w:proofErr w:type="gramStart"/>
            <w:r w:rsidRPr="51DE1806">
              <w:rPr>
                <w:rStyle w:val="29pt1"/>
                <w:rFonts w:asciiTheme="minorBidi" w:hAnsiTheme="minorBidi" w:cstheme="minorBidi"/>
                <w:b w:val="0"/>
                <w:bCs w:val="0"/>
                <w:sz w:val="20"/>
                <w:szCs w:val="20"/>
              </w:rPr>
              <w:t>Person</w:t>
            </w:r>
            <w:proofErr w:type="gramEnd"/>
            <w:r w:rsidRPr="51DE1806">
              <w:rPr>
                <w:rStyle w:val="29pt1"/>
                <w:rFonts w:asciiTheme="minorBidi" w:hAnsiTheme="minorBidi" w:cstheme="minorBidi"/>
                <w:b w:val="0"/>
                <w:bCs w:val="0"/>
                <w:sz w:val="20"/>
                <w:szCs w:val="20"/>
              </w:rPr>
              <w:t xml:space="preserve"> accepting overall responsibility for a Mineral Resource or Mineral Reserve estimate and supporting documentation prepared in whole or in part by others, should be satisfied that the work of the other contributors is acceptable.</w:t>
            </w:r>
          </w:p>
        </w:tc>
        <w:tc>
          <w:tcPr>
            <w:tcW w:w="4164" w:type="dxa"/>
            <w:tcBorders>
              <w:left w:val="nil"/>
              <w:right w:val="nil"/>
            </w:tcBorders>
            <w:shd w:val="clear" w:color="auto" w:fill="FFFFFF" w:themeFill="background1"/>
          </w:tcPr>
          <w:p w14:paraId="17ACBB78" w14:textId="26ED6940" w:rsidR="00FB10E6" w:rsidRPr="004C5107" w:rsidRDefault="3831C5FC">
            <w:pPr>
              <w:pStyle w:val="35"/>
              <w:widowControl/>
              <w:rPr>
                <w:b/>
                <w:bCs/>
              </w:rPr>
            </w:pPr>
            <w:r w:rsidRPr="00D43F84">
              <w:rPr>
                <w:rStyle w:val="29pt1"/>
                <w:rFonts w:asciiTheme="minorBidi" w:hAnsiTheme="minorBidi" w:cstheme="minorBidi"/>
                <w:b w:val="0"/>
                <w:bCs w:val="0"/>
                <w:sz w:val="20"/>
                <w:szCs w:val="20"/>
                <w:lang w:val="ru-RU"/>
              </w:rPr>
              <w:t xml:space="preserve">Если документацию о </w:t>
            </w:r>
            <w:r w:rsidR="5B2AC825" w:rsidRPr="00925538">
              <w:rPr>
                <w:rStyle w:val="29pt1"/>
                <w:rFonts w:asciiTheme="minorBidi" w:hAnsiTheme="minorBidi" w:cstheme="minorBidi"/>
                <w:b w:val="0"/>
                <w:bCs w:val="0"/>
                <w:sz w:val="20"/>
                <w:szCs w:val="20"/>
                <w:lang w:val="ru-RU"/>
              </w:rPr>
              <w:t>Минераль</w:t>
            </w:r>
            <w:r w:rsidR="6EE760D5" w:rsidRPr="00925538">
              <w:rPr>
                <w:rStyle w:val="29pt1"/>
                <w:rFonts w:asciiTheme="minorBidi" w:hAnsiTheme="minorBidi" w:cstheme="minorBidi"/>
                <w:b w:val="0"/>
                <w:bCs w:val="0"/>
                <w:sz w:val="20"/>
                <w:szCs w:val="20"/>
                <w:lang w:val="ru-RU"/>
              </w:rPr>
              <w:t xml:space="preserve">ных Ресурсах </w:t>
            </w:r>
            <w:r w:rsidRPr="00925538">
              <w:rPr>
                <w:rStyle w:val="29pt1"/>
                <w:rFonts w:asciiTheme="minorBidi" w:hAnsiTheme="minorBidi" w:cstheme="minorBidi"/>
                <w:b w:val="0"/>
                <w:bCs w:val="0"/>
                <w:sz w:val="20"/>
                <w:szCs w:val="20"/>
                <w:lang w:val="ru-RU"/>
              </w:rPr>
              <w:t xml:space="preserve">или </w:t>
            </w:r>
            <w:r w:rsidR="5B2AC825" w:rsidRPr="00925538">
              <w:rPr>
                <w:rStyle w:val="29pt1"/>
                <w:rFonts w:asciiTheme="minorBidi" w:hAnsiTheme="minorBidi" w:cstheme="minorBidi"/>
                <w:b w:val="0"/>
                <w:bCs w:val="0"/>
                <w:sz w:val="20"/>
                <w:szCs w:val="20"/>
                <w:lang w:val="ru-RU"/>
              </w:rPr>
              <w:t>Минераль</w:t>
            </w:r>
            <w:r w:rsidR="6EE760D5" w:rsidRPr="00925538">
              <w:rPr>
                <w:rStyle w:val="29pt1"/>
                <w:rFonts w:asciiTheme="minorBidi" w:hAnsiTheme="minorBidi" w:cstheme="minorBidi"/>
                <w:b w:val="0"/>
                <w:bCs w:val="0"/>
                <w:sz w:val="20"/>
                <w:szCs w:val="20"/>
                <w:lang w:val="ru-RU"/>
              </w:rPr>
              <w:t xml:space="preserve">ных Запасах </w:t>
            </w:r>
            <w:r w:rsidRPr="00925538">
              <w:rPr>
                <w:rStyle w:val="29pt1"/>
                <w:rFonts w:asciiTheme="minorBidi" w:hAnsiTheme="minorBidi" w:cstheme="minorBidi"/>
                <w:b w:val="0"/>
                <w:bCs w:val="0"/>
                <w:sz w:val="20"/>
                <w:szCs w:val="20"/>
                <w:lang w:val="ru-RU"/>
              </w:rPr>
              <w:t xml:space="preserve">подписывает только одно </w:t>
            </w:r>
            <w:r w:rsidR="6F44B757" w:rsidRPr="00925538">
              <w:rPr>
                <w:rStyle w:val="29pt1"/>
                <w:rFonts w:asciiTheme="minorBidi" w:hAnsiTheme="minorBidi" w:cstheme="minorBidi"/>
                <w:b w:val="0"/>
                <w:bCs w:val="0"/>
                <w:sz w:val="20"/>
                <w:szCs w:val="20"/>
                <w:lang w:val="ru-RU"/>
              </w:rPr>
              <w:t>Компетентное Лицо</w:t>
            </w:r>
            <w:r w:rsidRPr="00925538">
              <w:rPr>
                <w:rStyle w:val="29pt1"/>
                <w:rFonts w:asciiTheme="minorBidi" w:hAnsiTheme="minorBidi" w:cstheme="minorBidi"/>
                <w:b w:val="0"/>
                <w:bCs w:val="0"/>
                <w:sz w:val="20"/>
                <w:szCs w:val="20"/>
                <w:lang w:val="ru-RU"/>
              </w:rPr>
              <w:t>, это</w:t>
            </w:r>
            <w:r w:rsidR="19CC9721" w:rsidRPr="00925538">
              <w:rPr>
                <w:rStyle w:val="29pt1"/>
                <w:rFonts w:asciiTheme="minorBidi" w:hAnsiTheme="minorBidi" w:cstheme="minorBidi"/>
                <w:b w:val="0"/>
                <w:bCs w:val="0"/>
                <w:sz w:val="20"/>
                <w:szCs w:val="20"/>
                <w:lang w:val="ru-RU"/>
              </w:rPr>
              <w:t xml:space="preserve"> Лиц</w:t>
            </w:r>
            <w:r w:rsidRPr="00925538">
              <w:rPr>
                <w:rStyle w:val="29pt1"/>
                <w:rFonts w:asciiTheme="minorBidi" w:hAnsiTheme="minorBidi" w:cstheme="minorBidi"/>
                <w:b w:val="0"/>
                <w:bCs w:val="0"/>
                <w:sz w:val="20"/>
                <w:szCs w:val="20"/>
                <w:lang w:val="ru-RU"/>
              </w:rPr>
              <w:t>о несет ответственность и</w:t>
            </w:r>
            <w:r w:rsidR="3A5A4209"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отчитывается </w:t>
            </w:r>
            <w:bookmarkStart w:id="34" w:name="_Int_cLYONbdI"/>
            <w:r w:rsidRPr="00D43F84">
              <w:rPr>
                <w:rStyle w:val="29pt1"/>
                <w:rFonts w:asciiTheme="minorBidi" w:hAnsiTheme="minorBidi" w:cstheme="minorBidi"/>
                <w:b w:val="0"/>
                <w:bCs w:val="0"/>
                <w:sz w:val="20"/>
                <w:szCs w:val="20"/>
                <w:lang w:val="ru-RU"/>
              </w:rPr>
              <w:t>за всю документацию</w:t>
            </w:r>
            <w:bookmarkEnd w:id="34"/>
            <w:r w:rsidRPr="00D43F84">
              <w:rPr>
                <w:rStyle w:val="29pt1"/>
                <w:rFonts w:asciiTheme="minorBidi" w:hAnsiTheme="minorBidi" w:cstheme="minorBidi"/>
                <w:b w:val="0"/>
                <w:bCs w:val="0"/>
                <w:sz w:val="20"/>
                <w:szCs w:val="20"/>
                <w:lang w:val="ru-RU"/>
              </w:rPr>
              <w:t xml:space="preserve"> согласно </w:t>
            </w:r>
            <w:r w:rsidR="06A3A4B9">
              <w:t>Кодексу</w:t>
            </w:r>
            <w:r w:rsidR="5936A39E">
              <w:t xml:space="preserve"> МИРР</w:t>
            </w:r>
            <w:r w:rsidRPr="00D43F84">
              <w:rPr>
                <w:rStyle w:val="29pt1"/>
                <w:rFonts w:asciiTheme="minorBidi" w:hAnsiTheme="minorBidi" w:cstheme="minorBidi"/>
                <w:b w:val="0"/>
                <w:bCs w:val="0"/>
                <w:sz w:val="20"/>
                <w:szCs w:val="20"/>
                <w:lang w:val="ru-RU"/>
              </w:rPr>
              <w:t xml:space="preserve">. В такой ситуации </w:t>
            </w:r>
            <w:r w:rsidR="6F44B757" w:rsidRPr="00925538">
              <w:rPr>
                <w:rStyle w:val="29pt1"/>
                <w:rFonts w:asciiTheme="minorBidi" w:hAnsiTheme="minorBidi" w:cstheme="minorBidi"/>
                <w:b w:val="0"/>
                <w:bCs w:val="0"/>
                <w:sz w:val="20"/>
                <w:szCs w:val="20"/>
                <w:lang w:val="ru-RU"/>
              </w:rPr>
              <w:t>Компетентное Лицо</w:t>
            </w:r>
            <w:r w:rsidRPr="00925538">
              <w:rPr>
                <w:rStyle w:val="29pt1"/>
                <w:rFonts w:asciiTheme="minorBidi" w:hAnsiTheme="minorBidi" w:cstheme="minorBidi"/>
                <w:b w:val="0"/>
                <w:bCs w:val="0"/>
                <w:sz w:val="20"/>
                <w:szCs w:val="20"/>
                <w:lang w:val="ru-RU"/>
              </w:rPr>
              <w:t xml:space="preserve">, принимающее на себя общую ответственность за оценку </w:t>
            </w:r>
            <w:r w:rsidR="5B2AC825" w:rsidRPr="00925538">
              <w:rPr>
                <w:rStyle w:val="29pt1"/>
                <w:rFonts w:asciiTheme="minorBidi" w:hAnsiTheme="minorBidi" w:cstheme="minorBidi"/>
                <w:b w:val="0"/>
                <w:bCs w:val="0"/>
                <w:sz w:val="20"/>
                <w:szCs w:val="20"/>
                <w:lang w:val="ru-RU"/>
              </w:rPr>
              <w:t>Минераль</w:t>
            </w:r>
            <w:r w:rsidR="6EE760D5" w:rsidRPr="00925538">
              <w:rPr>
                <w:rStyle w:val="29pt1"/>
                <w:rFonts w:asciiTheme="minorBidi" w:hAnsiTheme="minorBidi" w:cstheme="minorBidi"/>
                <w:b w:val="0"/>
                <w:bCs w:val="0"/>
                <w:sz w:val="20"/>
                <w:szCs w:val="20"/>
                <w:lang w:val="ru-RU"/>
              </w:rPr>
              <w:t xml:space="preserve">ных Ресурсов </w:t>
            </w:r>
            <w:r w:rsidRPr="00925538">
              <w:rPr>
                <w:rStyle w:val="29pt1"/>
                <w:rFonts w:asciiTheme="minorBidi" w:hAnsiTheme="minorBidi" w:cstheme="minorBidi"/>
                <w:b w:val="0"/>
                <w:bCs w:val="0"/>
                <w:sz w:val="20"/>
                <w:szCs w:val="20"/>
                <w:lang w:val="ru-RU"/>
              </w:rPr>
              <w:t xml:space="preserve">или </w:t>
            </w:r>
            <w:r w:rsidR="5B2AC825" w:rsidRPr="00925538">
              <w:rPr>
                <w:rStyle w:val="29pt1"/>
                <w:rFonts w:asciiTheme="minorBidi" w:hAnsiTheme="minorBidi" w:cstheme="minorBidi"/>
                <w:b w:val="0"/>
                <w:bCs w:val="0"/>
                <w:sz w:val="20"/>
                <w:szCs w:val="20"/>
                <w:lang w:val="ru-RU"/>
              </w:rPr>
              <w:t>Минераль</w:t>
            </w:r>
            <w:r w:rsidR="6EE760D5" w:rsidRPr="00925538">
              <w:rPr>
                <w:rStyle w:val="29pt1"/>
                <w:rFonts w:asciiTheme="minorBidi" w:hAnsiTheme="minorBidi" w:cstheme="minorBidi"/>
                <w:b w:val="0"/>
                <w:bCs w:val="0"/>
                <w:sz w:val="20"/>
                <w:szCs w:val="20"/>
                <w:lang w:val="ru-RU"/>
              </w:rPr>
              <w:t>ных</w:t>
            </w:r>
            <w:r w:rsidR="06A3A4B9" w:rsidRPr="00925538">
              <w:rPr>
                <w:rStyle w:val="29pt1"/>
                <w:rFonts w:asciiTheme="minorBidi" w:hAnsiTheme="minorBidi" w:cstheme="minorBidi"/>
                <w:b w:val="0"/>
                <w:bCs w:val="0"/>
                <w:sz w:val="20"/>
                <w:szCs w:val="20"/>
                <w:lang w:val="ru-RU"/>
              </w:rPr>
              <w:t xml:space="preserve"> </w:t>
            </w:r>
            <w:r w:rsidR="6EE760D5" w:rsidRPr="00925538">
              <w:rPr>
                <w:rStyle w:val="29pt1"/>
                <w:rFonts w:asciiTheme="minorBidi" w:hAnsiTheme="minorBidi" w:cstheme="minorBidi"/>
                <w:b w:val="0"/>
                <w:bCs w:val="0"/>
                <w:sz w:val="20"/>
                <w:szCs w:val="20"/>
                <w:lang w:val="ru-RU"/>
              </w:rPr>
              <w:t>З</w:t>
            </w:r>
            <w:r w:rsidRPr="00925538">
              <w:rPr>
                <w:rStyle w:val="29pt1"/>
                <w:rFonts w:asciiTheme="minorBidi" w:hAnsiTheme="minorBidi" w:cstheme="minorBidi"/>
                <w:b w:val="0"/>
                <w:bCs w:val="0"/>
                <w:sz w:val="20"/>
                <w:szCs w:val="20"/>
                <w:lang w:val="ru-RU"/>
              </w:rPr>
              <w:t>апасов, а также обосновывающую документацию, подготовленную полностью или частично другими специалистами, должно убедиться в том, что работа других участников является приемлемой.</w:t>
            </w:r>
          </w:p>
        </w:tc>
      </w:tr>
      <w:tr w:rsidR="00FB10E6" w:rsidRPr="00715B74" w14:paraId="630B0C0C" w14:textId="77777777" w:rsidTr="51DE1806">
        <w:tc>
          <w:tcPr>
            <w:tcW w:w="1686" w:type="dxa"/>
            <w:vMerge/>
          </w:tcPr>
          <w:p w14:paraId="2760CD3E" w14:textId="77777777" w:rsidR="00FB10E6" w:rsidRPr="004C5107" w:rsidRDefault="00FB10E6" w:rsidP="00B025AC">
            <w:pPr>
              <w:widowControl/>
              <w:spacing w:before="20" w:after="20" w:line="264" w:lineRule="auto"/>
              <w:ind w:left="57" w:right="57"/>
              <w:rPr>
                <w:rFonts w:asciiTheme="minorBidi" w:hAnsiTheme="minorBidi" w:cstheme="minorBidi"/>
                <w:sz w:val="10"/>
                <w:szCs w:val="10"/>
              </w:rPr>
            </w:pPr>
          </w:p>
        </w:tc>
        <w:tc>
          <w:tcPr>
            <w:tcW w:w="4069" w:type="dxa"/>
            <w:tcBorders>
              <w:left w:val="single" w:sz="4" w:space="0" w:color="auto"/>
            </w:tcBorders>
            <w:shd w:val="clear" w:color="auto" w:fill="FFFFFF" w:themeFill="background1"/>
          </w:tcPr>
          <w:p w14:paraId="47AE9A84" w14:textId="20FE5F41" w:rsidR="00FB10E6" w:rsidRPr="009270BF" w:rsidRDefault="6D351BE5" w:rsidP="00BB3F0A">
            <w:pPr>
              <w:pStyle w:val="35"/>
              <w:widowControl/>
              <w:rPr>
                <w:b/>
                <w:bCs/>
                <w:lang w:val="en-US"/>
              </w:rPr>
            </w:pPr>
            <w:r w:rsidRPr="51DE1806">
              <w:rPr>
                <w:rStyle w:val="29pt1"/>
                <w:rFonts w:asciiTheme="minorBidi" w:hAnsiTheme="minorBidi" w:cstheme="minorBidi"/>
                <w:b w:val="0"/>
                <w:bCs w:val="0"/>
                <w:sz w:val="20"/>
                <w:szCs w:val="20"/>
              </w:rPr>
              <w:t xml:space="preserve">Complaints made in respect of the professional work of a Competent Person </w:t>
            </w:r>
            <w:proofErr w:type="gramStart"/>
            <w:r w:rsidRPr="51DE1806">
              <w:rPr>
                <w:rStyle w:val="29pt1"/>
                <w:rFonts w:asciiTheme="minorBidi" w:hAnsiTheme="minorBidi" w:cstheme="minorBidi"/>
                <w:b w:val="0"/>
                <w:bCs w:val="0"/>
                <w:sz w:val="20"/>
                <w:szCs w:val="20"/>
              </w:rPr>
              <w:t>will be dealt with</w:t>
            </w:r>
            <w:proofErr w:type="gramEnd"/>
            <w:r w:rsidRPr="51DE1806">
              <w:rPr>
                <w:rStyle w:val="29pt1"/>
                <w:rFonts w:asciiTheme="minorBidi" w:hAnsiTheme="minorBidi" w:cstheme="minorBidi"/>
                <w:b w:val="0"/>
                <w:bCs w:val="0"/>
                <w:sz w:val="20"/>
                <w:szCs w:val="20"/>
              </w:rPr>
              <w:t xml:space="preserve"> under the disciplinary procedures of the Professional Organisation (PO) to which the Competent Person belongs. </w:t>
            </w:r>
          </w:p>
        </w:tc>
        <w:tc>
          <w:tcPr>
            <w:tcW w:w="4164" w:type="dxa"/>
            <w:tcBorders>
              <w:left w:val="nil"/>
              <w:right w:val="nil"/>
            </w:tcBorders>
            <w:shd w:val="clear" w:color="auto" w:fill="FFFFFF" w:themeFill="background1"/>
          </w:tcPr>
          <w:p w14:paraId="106A8F60" w14:textId="72C8A9B2" w:rsidR="00FB10E6" w:rsidRPr="003C2955" w:rsidRDefault="6D351BE5" w:rsidP="00432210">
            <w:pPr>
              <w:pStyle w:val="35"/>
              <w:widowControl/>
              <w:rPr>
                <w:b/>
                <w:bCs/>
              </w:rPr>
            </w:pPr>
            <w:r w:rsidRPr="00D43F84">
              <w:rPr>
                <w:rStyle w:val="29pt1"/>
                <w:rFonts w:asciiTheme="minorBidi" w:hAnsiTheme="minorBidi" w:cstheme="minorBidi"/>
                <w:b w:val="0"/>
                <w:bCs w:val="0"/>
                <w:sz w:val="20"/>
                <w:szCs w:val="20"/>
                <w:lang w:val="ru-RU"/>
              </w:rPr>
              <w:t xml:space="preserve">Жалобы в отношении профессиональной работы </w:t>
            </w:r>
            <w:r w:rsidR="32E1EE34" w:rsidRPr="00925538">
              <w:rPr>
                <w:rStyle w:val="29pt1"/>
                <w:rFonts w:asciiTheme="minorBidi" w:hAnsiTheme="minorBidi" w:cstheme="minorBidi"/>
                <w:b w:val="0"/>
                <w:bCs w:val="0"/>
                <w:sz w:val="20"/>
                <w:szCs w:val="20"/>
                <w:lang w:val="ru-RU"/>
              </w:rPr>
              <w:t xml:space="preserve">Компетентного Лица </w:t>
            </w:r>
            <w:r w:rsidRPr="00925538">
              <w:rPr>
                <w:rStyle w:val="29pt1"/>
                <w:rFonts w:asciiTheme="minorBidi" w:hAnsiTheme="minorBidi" w:cstheme="minorBidi"/>
                <w:b w:val="0"/>
                <w:bCs w:val="0"/>
                <w:sz w:val="20"/>
                <w:szCs w:val="20"/>
                <w:lang w:val="ru-RU"/>
              </w:rPr>
              <w:t>рассматриваются в</w:t>
            </w:r>
            <w:r w:rsidR="638BD160"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соответствии с мерами дисциплинарной ответственности профессиональной</w:t>
            </w:r>
            <w:r w:rsidRPr="00925538">
              <w:rPr>
                <w:rStyle w:val="29pt1"/>
                <w:rFonts w:asciiTheme="minorBidi" w:hAnsiTheme="minorBidi" w:cstheme="minorBidi"/>
                <w:b w:val="0"/>
                <w:bCs w:val="0"/>
                <w:sz w:val="20"/>
                <w:szCs w:val="20"/>
                <w:lang w:val="ru-RU"/>
              </w:rPr>
              <w:t xml:space="preserve"> организации, к которой принадлежит </w:t>
            </w:r>
            <w:r w:rsidR="731FA9EB" w:rsidRPr="00925538">
              <w:rPr>
                <w:rStyle w:val="29pt1"/>
                <w:rFonts w:asciiTheme="minorBidi" w:hAnsiTheme="minorBidi" w:cstheme="minorBidi"/>
                <w:b w:val="0"/>
                <w:bCs w:val="0"/>
                <w:sz w:val="20"/>
                <w:szCs w:val="20"/>
                <w:lang w:val="ru-RU"/>
              </w:rPr>
              <w:t>Компетентное Лицо</w:t>
            </w:r>
            <w:r w:rsidRPr="00925538">
              <w:rPr>
                <w:rStyle w:val="29pt1"/>
                <w:rFonts w:asciiTheme="minorBidi" w:hAnsiTheme="minorBidi" w:cstheme="minorBidi"/>
                <w:b w:val="0"/>
                <w:bCs w:val="0"/>
                <w:sz w:val="20"/>
                <w:szCs w:val="20"/>
                <w:lang w:val="ru-RU"/>
              </w:rPr>
              <w:t xml:space="preserve">. </w:t>
            </w:r>
          </w:p>
        </w:tc>
      </w:tr>
      <w:tr w:rsidR="00FB10E6" w:rsidRPr="00715B74" w14:paraId="23F87076" w14:textId="77777777" w:rsidTr="51DE1806">
        <w:tc>
          <w:tcPr>
            <w:tcW w:w="1686" w:type="dxa"/>
            <w:vMerge/>
          </w:tcPr>
          <w:p w14:paraId="39DA0EB6" w14:textId="77777777" w:rsidR="00FB10E6" w:rsidRPr="003C2955" w:rsidRDefault="00FB10E6" w:rsidP="00B025AC">
            <w:pPr>
              <w:widowControl/>
              <w:spacing w:before="20" w:after="20" w:line="264" w:lineRule="auto"/>
              <w:ind w:left="57" w:right="57"/>
              <w:rPr>
                <w:rFonts w:asciiTheme="minorBidi" w:hAnsiTheme="minorBidi" w:cstheme="minorBidi"/>
                <w:sz w:val="10"/>
                <w:szCs w:val="10"/>
              </w:rPr>
            </w:pPr>
          </w:p>
        </w:tc>
        <w:tc>
          <w:tcPr>
            <w:tcW w:w="4069" w:type="dxa"/>
            <w:tcBorders>
              <w:left w:val="single" w:sz="4" w:space="0" w:color="auto"/>
            </w:tcBorders>
            <w:shd w:val="clear" w:color="auto" w:fill="FFFFFF" w:themeFill="background1"/>
          </w:tcPr>
          <w:p w14:paraId="7D733A99" w14:textId="6997BDA5" w:rsidR="00FB10E6" w:rsidRPr="003C2955" w:rsidRDefault="00FB10E6" w:rsidP="00B025AC">
            <w:pPr>
              <w:pStyle w:val="35"/>
              <w:widowControl/>
              <w:rPr>
                <w:b/>
                <w:bCs/>
              </w:rPr>
            </w:pPr>
          </w:p>
        </w:tc>
        <w:tc>
          <w:tcPr>
            <w:tcW w:w="4164" w:type="dxa"/>
            <w:tcBorders>
              <w:left w:val="nil"/>
              <w:right w:val="nil"/>
            </w:tcBorders>
            <w:shd w:val="clear" w:color="auto" w:fill="FFFFFF" w:themeFill="background1"/>
          </w:tcPr>
          <w:p w14:paraId="489C01A8" w14:textId="542570D4" w:rsidR="00FB10E6" w:rsidRPr="004C5107" w:rsidRDefault="00FB10E6" w:rsidP="00B025AC">
            <w:pPr>
              <w:pStyle w:val="35"/>
              <w:widowControl/>
              <w:rPr>
                <w:b/>
                <w:bCs/>
              </w:rPr>
            </w:pPr>
          </w:p>
        </w:tc>
      </w:tr>
    </w:tbl>
    <w:p w14:paraId="0CFF1DF6" w14:textId="77777777" w:rsidR="003E3511" w:rsidRPr="004C5107" w:rsidRDefault="00D411C0" w:rsidP="2834289A">
      <w:pPr>
        <w:widowControl/>
        <w:spacing w:line="264" w:lineRule="auto"/>
        <w:rPr>
          <w:rFonts w:asciiTheme="minorBidi" w:hAnsiTheme="minorBidi" w:cstheme="minorBidi"/>
        </w:rPr>
      </w:pPr>
      <w:r w:rsidRPr="51DE1806">
        <w:rPr>
          <w:rFonts w:asciiTheme="minorBidi" w:hAnsiTheme="minorBidi" w:cstheme="minorBidi"/>
        </w:rPr>
        <w:br w:type="page"/>
      </w:r>
    </w:p>
    <w:tbl>
      <w:tblPr>
        <w:tblStyle w:val="a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tblGrid>
      <w:tr w:rsidR="00DC183A" w:rsidRPr="00DC183A" w14:paraId="1B39E6C0" w14:textId="77777777" w:rsidTr="51DE1806">
        <w:tc>
          <w:tcPr>
            <w:tcW w:w="2500" w:type="pct"/>
          </w:tcPr>
          <w:p w14:paraId="322D1799" w14:textId="77777777" w:rsidR="00DC183A" w:rsidRPr="00435265" w:rsidRDefault="57D46EFC" w:rsidP="00B025AC">
            <w:pPr>
              <w:pStyle w:val="h1"/>
              <w:widowControl/>
            </w:pPr>
            <w:bookmarkStart w:id="35" w:name="_Toc177487706"/>
            <w:bookmarkStart w:id="36" w:name="_Toc178345118"/>
            <w:r w:rsidRPr="51DE1806">
              <w:rPr>
                <w:rStyle w:val="23"/>
                <w:rFonts w:asciiTheme="minorBidi" w:hAnsiTheme="minorBidi" w:cstheme="minorBidi"/>
                <w:b/>
                <w:bCs/>
              </w:rPr>
              <w:lastRenderedPageBreak/>
              <w:t>REPORTING TERMINOLOGY</w:t>
            </w:r>
            <w:bookmarkEnd w:id="35"/>
            <w:bookmarkEnd w:id="36"/>
          </w:p>
        </w:tc>
        <w:tc>
          <w:tcPr>
            <w:tcW w:w="2500" w:type="pct"/>
          </w:tcPr>
          <w:p w14:paraId="06EF0906" w14:textId="77777777" w:rsidR="00DC183A" w:rsidRPr="00DC183A" w:rsidRDefault="57D46EFC" w:rsidP="00B025AC">
            <w:pPr>
              <w:pStyle w:val="h1-1"/>
              <w:widowControl/>
            </w:pPr>
            <w:bookmarkStart w:id="37" w:name="_Toc178345237"/>
            <w:r w:rsidRPr="51DE1806">
              <w:rPr>
                <w:rStyle w:val="23"/>
                <w:rFonts w:asciiTheme="minorBidi" w:hAnsiTheme="minorBidi" w:cstheme="minorBidi"/>
                <w:b/>
                <w:bCs/>
                <w:color w:val="293754"/>
              </w:rPr>
              <w:t>ТЕРМИНОЛОГИЯ ОТЧЕТНОСТИ</w:t>
            </w:r>
            <w:bookmarkEnd w:id="37"/>
          </w:p>
        </w:tc>
      </w:tr>
      <w:tr w:rsidR="00DC183A" w:rsidRPr="00435265" w14:paraId="5CEBAAC7" w14:textId="77777777" w:rsidTr="51DE1806">
        <w:tc>
          <w:tcPr>
            <w:tcW w:w="2500" w:type="pct"/>
          </w:tcPr>
          <w:p w14:paraId="175616BD" w14:textId="77777777" w:rsidR="00DC183A" w:rsidRPr="00435265" w:rsidRDefault="57D46EFC" w:rsidP="5B175EA4">
            <w:pPr>
              <w:pStyle w:val="h2"/>
              <w:widowControl/>
              <w:rPr>
                <w:rStyle w:val="32"/>
                <w:rFonts w:asciiTheme="minorBidi" w:hAnsiTheme="minorBidi" w:cstheme="minorBidi"/>
                <w:b/>
                <w:bCs/>
                <w:lang w:val="ru-RU"/>
              </w:rPr>
            </w:pPr>
            <w:bookmarkStart w:id="38" w:name="_Toc177487707"/>
            <w:bookmarkStart w:id="39" w:name="_Toc178345119"/>
            <w:r w:rsidRPr="51DE1806">
              <w:rPr>
                <w:rStyle w:val="32"/>
                <w:rFonts w:asciiTheme="minorBidi" w:hAnsiTheme="minorBidi" w:cstheme="minorBidi"/>
                <w:b/>
                <w:bCs/>
                <w:lang w:val="ru-RU"/>
              </w:rPr>
              <w:t>Defined terms</w:t>
            </w:r>
            <w:bookmarkEnd w:id="38"/>
            <w:bookmarkEnd w:id="39"/>
          </w:p>
        </w:tc>
        <w:tc>
          <w:tcPr>
            <w:tcW w:w="2500" w:type="pct"/>
          </w:tcPr>
          <w:p w14:paraId="5CB312F8" w14:textId="77777777" w:rsidR="00DC183A" w:rsidRPr="00DC183A" w:rsidRDefault="57D46EFC" w:rsidP="2834289A">
            <w:pPr>
              <w:pStyle w:val="h2-1"/>
              <w:widowControl/>
              <w:rPr>
                <w:rStyle w:val="32"/>
                <w:rFonts w:asciiTheme="minorBidi" w:hAnsiTheme="minorBidi" w:cstheme="minorBidi"/>
                <w:b/>
                <w:bCs/>
              </w:rPr>
            </w:pPr>
            <w:bookmarkStart w:id="40" w:name="_Toc178345238"/>
            <w:r w:rsidRPr="51DE1806">
              <w:rPr>
                <w:rStyle w:val="32"/>
                <w:rFonts w:asciiTheme="minorBidi" w:hAnsiTheme="minorBidi" w:cstheme="minorBidi"/>
                <w:b/>
                <w:bCs/>
              </w:rPr>
              <w:t>Определяемые термины</w:t>
            </w:r>
            <w:bookmarkEnd w:id="40"/>
          </w:p>
        </w:tc>
      </w:tr>
    </w:tbl>
    <w:p w14:paraId="580389B4" w14:textId="77777777" w:rsidR="000F162D" w:rsidRPr="00B74811" w:rsidRDefault="000F162D" w:rsidP="00B025AC">
      <w:pPr>
        <w:pStyle w:val="41"/>
        <w:widowControl/>
      </w:pPr>
    </w:p>
    <w:tbl>
      <w:tblPr>
        <w:tblOverlap w:val="never"/>
        <w:tblW w:w="5000" w:type="pct"/>
        <w:tblInd w:w="10" w:type="dxa"/>
        <w:tblLayout w:type="fixed"/>
        <w:tblCellMar>
          <w:left w:w="10" w:type="dxa"/>
          <w:right w:w="10" w:type="dxa"/>
        </w:tblCellMar>
        <w:tblLook w:val="0000" w:firstRow="0" w:lastRow="0" w:firstColumn="0" w:lastColumn="0" w:noHBand="0" w:noVBand="0"/>
      </w:tblPr>
      <w:tblGrid>
        <w:gridCol w:w="1545"/>
        <w:gridCol w:w="4183"/>
        <w:gridCol w:w="4189"/>
      </w:tblGrid>
      <w:tr w:rsidR="00D5575E" w:rsidRPr="00715B74" w14:paraId="68E67E3E" w14:textId="77777777" w:rsidTr="062FB99C">
        <w:trPr>
          <w:trHeight w:val="300"/>
        </w:trPr>
        <w:tc>
          <w:tcPr>
            <w:tcW w:w="1545" w:type="dxa"/>
            <w:vMerge w:val="restart"/>
            <w:tcBorders>
              <w:top w:val="single" w:sz="4" w:space="0" w:color="auto"/>
              <w:left w:val="single" w:sz="4" w:space="0" w:color="auto"/>
            </w:tcBorders>
            <w:shd w:val="clear" w:color="auto" w:fill="D2C46C"/>
          </w:tcPr>
          <w:p w14:paraId="1AC6B06F" w14:textId="77777777" w:rsidR="00D5575E"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83" w:type="dxa"/>
            <w:tcBorders>
              <w:left w:val="single" w:sz="4" w:space="0" w:color="auto"/>
            </w:tcBorders>
            <w:shd w:val="clear" w:color="auto" w:fill="FFFFFF" w:themeFill="background1"/>
          </w:tcPr>
          <w:p w14:paraId="536B5755" w14:textId="548DABE5" w:rsidR="00D5575E" w:rsidRPr="00E1792A" w:rsidRDefault="1EAF66B5" w:rsidP="00B025AC">
            <w:pPr>
              <w:pStyle w:val="27"/>
              <w:widowControl/>
              <w:rPr>
                <w:lang w:val="en-US"/>
              </w:rPr>
            </w:pPr>
            <w:r w:rsidRPr="00E1792A">
              <w:rPr>
                <w:lang w:val="en-US"/>
              </w:rPr>
              <w:t xml:space="preserve">4.1 </w:t>
            </w:r>
            <w:r w:rsidR="00D5575E" w:rsidRPr="00E1792A">
              <w:rPr>
                <w:lang w:val="en-US"/>
              </w:rPr>
              <w:tab/>
            </w:r>
            <w:r w:rsidRPr="00E1792A">
              <w:rPr>
                <w:lang w:val="en-US"/>
              </w:rPr>
              <w:t xml:space="preserve">The CRIRSCO Standard Definitions for the defined terms </w:t>
            </w:r>
            <w:proofErr w:type="gramStart"/>
            <w:r w:rsidRPr="00E1792A">
              <w:rPr>
                <w:lang w:val="en-US"/>
              </w:rPr>
              <w:t>should be considered</w:t>
            </w:r>
            <w:proofErr w:type="gramEnd"/>
            <w:r w:rsidRPr="00E1792A">
              <w:rPr>
                <w:lang w:val="en-US"/>
              </w:rPr>
              <w:t xml:space="preserve"> in conjunction with Figure</w:t>
            </w:r>
            <w:r w:rsidR="638BD160" w:rsidRPr="00E1792A">
              <w:rPr>
                <w:lang w:val="en-US"/>
              </w:rPr>
              <w:t> </w:t>
            </w:r>
            <w:r w:rsidRPr="00E1792A">
              <w:rPr>
                <w:lang w:val="en-US"/>
              </w:rPr>
              <w:t>1.</w:t>
            </w:r>
          </w:p>
        </w:tc>
        <w:tc>
          <w:tcPr>
            <w:tcW w:w="4189" w:type="dxa"/>
            <w:shd w:val="clear" w:color="auto" w:fill="FFFFFF" w:themeFill="background1"/>
          </w:tcPr>
          <w:p w14:paraId="58023CE2" w14:textId="77777777" w:rsidR="00D5575E" w:rsidRPr="004C5107" w:rsidRDefault="1EAF66B5" w:rsidP="00B025AC">
            <w:pPr>
              <w:pStyle w:val="27"/>
              <w:widowControl/>
            </w:pPr>
            <w:r>
              <w:t xml:space="preserve">4.1 </w:t>
            </w:r>
            <w:r w:rsidR="00D5575E">
              <w:tab/>
            </w:r>
            <w:r>
              <w:t>Стандартные определения CRIRSCO для определяемых терминов следует рассматривать совместно с рисунком 1.</w:t>
            </w:r>
          </w:p>
        </w:tc>
      </w:tr>
      <w:tr w:rsidR="00DB15A4" w:rsidRPr="00435265" w14:paraId="0ABD47FA" w14:textId="77777777" w:rsidTr="062FB99C">
        <w:tc>
          <w:tcPr>
            <w:tcW w:w="1545" w:type="dxa"/>
            <w:vMerge/>
          </w:tcPr>
          <w:p w14:paraId="6D86100D" w14:textId="77777777" w:rsidR="00DB15A4" w:rsidRPr="004C5107" w:rsidRDefault="00DB15A4" w:rsidP="00B025AC">
            <w:pPr>
              <w:widowControl/>
              <w:spacing w:before="20" w:after="20" w:line="264" w:lineRule="auto"/>
              <w:ind w:left="57" w:right="57"/>
              <w:rPr>
                <w:rFonts w:asciiTheme="minorBidi" w:hAnsiTheme="minorBidi" w:cstheme="minorBidi"/>
                <w:sz w:val="10"/>
                <w:szCs w:val="10"/>
              </w:rPr>
            </w:pPr>
          </w:p>
        </w:tc>
        <w:tc>
          <w:tcPr>
            <w:tcW w:w="8372" w:type="dxa"/>
            <w:gridSpan w:val="2"/>
            <w:tcBorders>
              <w:left w:val="single" w:sz="4" w:space="0" w:color="auto"/>
            </w:tcBorders>
            <w:shd w:val="clear" w:color="auto" w:fill="FFFFFF" w:themeFill="background1"/>
          </w:tcPr>
          <w:p w14:paraId="4B22A268" w14:textId="444DB744" w:rsidR="00DB15A4" w:rsidRPr="00B74811" w:rsidRDefault="000F1C72" w:rsidP="2834289A">
            <w:pPr>
              <w:widowControl/>
              <w:spacing w:before="20" w:after="20" w:line="264" w:lineRule="auto"/>
              <w:ind w:left="57" w:right="57"/>
              <w:jc w:val="center"/>
            </w:pPr>
            <w:r w:rsidRPr="00E1792A">
              <w:rPr>
                <w:noProof/>
                <w:sz w:val="2"/>
                <w:szCs w:val="2"/>
                <w:lang w:eastAsia="ru-RU" w:bidi="ar-SA"/>
              </w:rPr>
              <mc:AlternateContent>
                <mc:Choice Requires="wps">
                  <w:drawing>
                    <wp:anchor distT="0" distB="0" distL="114300" distR="114300" simplePos="0" relativeHeight="251659264" behindDoc="0" locked="0" layoutInCell="1" allowOverlap="1" wp14:anchorId="1BF70319" wp14:editId="7330BFD9">
                      <wp:simplePos x="0" y="0"/>
                      <wp:positionH relativeFrom="column">
                        <wp:posOffset>87905</wp:posOffset>
                      </wp:positionH>
                      <wp:positionV relativeFrom="paragraph">
                        <wp:posOffset>78160</wp:posOffset>
                      </wp:positionV>
                      <wp:extent cx="4786685" cy="246185"/>
                      <wp:effectExtent l="0" t="0" r="0" b="1905"/>
                      <wp:wrapNone/>
                      <wp:docPr id="3" name="Прямоугольник 3"/>
                      <wp:cNvGraphicFramePr/>
                      <a:graphic xmlns:a="http://schemas.openxmlformats.org/drawingml/2006/main">
                        <a:graphicData uri="http://schemas.microsoft.com/office/word/2010/wordprocessingShape">
                          <wps:wsp>
                            <wps:cNvSpPr/>
                            <wps:spPr>
                              <a:xfrm>
                                <a:off x="0" y="0"/>
                                <a:ext cx="4786685" cy="2461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ect w14:anchorId="16649709" id="Прямоугольник 3" o:spid="_x0000_s1026" style="position:absolute;margin-left:6.9pt;margin-top:6.15pt;width:376.9pt;height:1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" fillcolor="white [3212]" stroked="f" strokeweight="1pt"/>
                  </w:pict>
                </mc:Fallback>
              </mc:AlternateContent>
            </w:r>
            <w:r w:rsidR="6121F154">
              <w:rPr>
                <w:noProof/>
                <w:lang w:eastAsia="ru-RU" w:bidi="ar-SA"/>
              </w:rPr>
              <w:drawing>
                <wp:inline distT="0" distB="0" distL="0" distR="0" wp14:anchorId="36AB729E" wp14:editId="3F313DA4">
                  <wp:extent cx="5305426" cy="3190875"/>
                  <wp:effectExtent l="0" t="0" r="9525" b="0"/>
                  <wp:docPr id="818836762" name="Рисунок 818836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305426" cy="3190875"/>
                          </a:xfrm>
                          <a:prstGeom prst="rect">
                            <a:avLst/>
                          </a:prstGeom>
                        </pic:spPr>
                      </pic:pic>
                    </a:graphicData>
                  </a:graphic>
                </wp:inline>
              </w:drawing>
            </w:r>
          </w:p>
        </w:tc>
      </w:tr>
      <w:tr w:rsidR="00DB15A4" w:rsidRPr="00715B74" w14:paraId="6709E063" w14:textId="77777777" w:rsidTr="062FB99C">
        <w:tc>
          <w:tcPr>
            <w:tcW w:w="1545" w:type="dxa"/>
            <w:tcBorders>
              <w:left w:val="single" w:sz="4" w:space="0" w:color="auto"/>
            </w:tcBorders>
            <w:shd w:val="clear" w:color="auto" w:fill="D2C46C"/>
          </w:tcPr>
          <w:p w14:paraId="1A7EED48" w14:textId="77777777" w:rsidR="00DB15A4" w:rsidRPr="00B74811" w:rsidRDefault="00DB15A4" w:rsidP="2834289A">
            <w:pPr>
              <w:widowControl/>
              <w:spacing w:before="20" w:after="20" w:line="264" w:lineRule="auto"/>
              <w:ind w:left="57" w:right="57"/>
              <w:rPr>
                <w:rFonts w:asciiTheme="minorBidi" w:hAnsiTheme="minorBidi" w:cstheme="minorBidi"/>
                <w:sz w:val="10"/>
                <w:szCs w:val="10"/>
              </w:rPr>
            </w:pPr>
          </w:p>
        </w:tc>
        <w:tc>
          <w:tcPr>
            <w:tcW w:w="4183" w:type="dxa"/>
            <w:tcBorders>
              <w:left w:val="single" w:sz="4" w:space="0" w:color="auto"/>
            </w:tcBorders>
            <w:shd w:val="clear" w:color="auto" w:fill="FFFFFF" w:themeFill="background1"/>
          </w:tcPr>
          <w:p w14:paraId="1261A41F" w14:textId="77777777" w:rsidR="00DB15A4" w:rsidRPr="00E1792A" w:rsidRDefault="09CE64BB" w:rsidP="2834289A">
            <w:pPr>
              <w:pStyle w:val="210"/>
              <w:widowControl/>
              <w:shd w:val="clear" w:color="auto" w:fill="auto"/>
              <w:spacing w:before="20" w:after="20" w:line="264" w:lineRule="auto"/>
              <w:ind w:left="712" w:right="57"/>
              <w:rPr>
                <w:rFonts w:asciiTheme="minorBidi" w:hAnsiTheme="minorBidi" w:cstheme="minorBidi"/>
                <w:lang w:val="en-US"/>
              </w:rPr>
            </w:pPr>
            <w:r w:rsidRPr="51DE1806">
              <w:rPr>
                <w:rStyle w:val="295pt"/>
                <w:rFonts w:asciiTheme="minorBidi" w:hAnsiTheme="minorBidi" w:cstheme="minorBidi"/>
              </w:rPr>
              <w:t>Figure 1. General relationship between Exploration Results, Mineral Resources and Mineral Reserves</w:t>
            </w:r>
          </w:p>
        </w:tc>
        <w:tc>
          <w:tcPr>
            <w:tcW w:w="4189" w:type="dxa"/>
            <w:shd w:val="clear" w:color="auto" w:fill="FFFFFF" w:themeFill="background1"/>
          </w:tcPr>
          <w:p w14:paraId="46E1FF3F" w14:textId="5DDC0C14" w:rsidR="00DB15A4" w:rsidRPr="004C5107" w:rsidRDefault="4D0D083C" w:rsidP="401DBA95">
            <w:pPr>
              <w:pStyle w:val="210"/>
              <w:widowControl/>
              <w:shd w:val="clear" w:color="auto" w:fill="auto"/>
              <w:spacing w:before="20" w:after="20" w:line="264" w:lineRule="auto"/>
              <w:ind w:left="712" w:right="57"/>
              <w:rPr>
                <w:rFonts w:asciiTheme="minorBidi" w:hAnsiTheme="minorBidi" w:cstheme="minorBidi"/>
              </w:rPr>
            </w:pPr>
            <w:r w:rsidRPr="00D43F84">
              <w:rPr>
                <w:rStyle w:val="295pt"/>
                <w:rFonts w:asciiTheme="minorBidi" w:hAnsiTheme="minorBidi" w:cstheme="minorBidi"/>
                <w:lang w:val="ru-RU"/>
              </w:rPr>
              <w:t>Рисунок</w:t>
            </w:r>
            <w:r w:rsidRPr="51DE1806">
              <w:rPr>
                <w:rStyle w:val="295pt"/>
                <w:rFonts w:asciiTheme="minorBidi" w:hAnsiTheme="minorBidi" w:cstheme="minorBidi"/>
              </w:rPr>
              <w:t> </w:t>
            </w:r>
            <w:r w:rsidRPr="00D43F84">
              <w:rPr>
                <w:rStyle w:val="295pt"/>
                <w:rFonts w:asciiTheme="minorBidi" w:hAnsiTheme="minorBidi" w:cstheme="minorBidi"/>
                <w:lang w:val="ru-RU"/>
              </w:rPr>
              <w:t xml:space="preserve">1. Общая взаимосвязь между результатами </w:t>
            </w:r>
            <w:r w:rsidR="386617B5" w:rsidRPr="00925538">
              <w:rPr>
                <w:rStyle w:val="295pt"/>
                <w:rFonts w:asciiTheme="minorBidi" w:hAnsiTheme="minorBidi" w:cstheme="minorBidi"/>
                <w:lang w:val="ru-RU"/>
              </w:rPr>
              <w:t>ГРР</w:t>
            </w:r>
            <w:r w:rsidRPr="00925538">
              <w:rPr>
                <w:rStyle w:val="295pt"/>
                <w:rFonts w:asciiTheme="minorBidi" w:hAnsiTheme="minorBidi" w:cstheme="minorBidi"/>
                <w:lang w:val="ru-RU"/>
              </w:rPr>
              <w:t xml:space="preserve">, </w:t>
            </w:r>
            <w:r w:rsidR="6A51CC9B" w:rsidRPr="00925538">
              <w:rPr>
                <w:rStyle w:val="295pt"/>
                <w:rFonts w:asciiTheme="minorBidi" w:hAnsiTheme="minorBidi" w:cstheme="minorBidi"/>
                <w:lang w:val="ru-RU"/>
              </w:rPr>
              <w:t>Минераль</w:t>
            </w:r>
            <w:r w:rsidRPr="00925538">
              <w:rPr>
                <w:rStyle w:val="295pt"/>
                <w:rFonts w:asciiTheme="minorBidi" w:hAnsiTheme="minorBidi" w:cstheme="minorBidi"/>
                <w:lang w:val="ru-RU"/>
              </w:rPr>
              <w:t xml:space="preserve">ными </w:t>
            </w:r>
            <w:r w:rsidR="6A51CC9B" w:rsidRPr="00925538">
              <w:rPr>
                <w:rStyle w:val="295pt"/>
                <w:rFonts w:asciiTheme="minorBidi" w:hAnsiTheme="minorBidi" w:cstheme="minorBidi"/>
                <w:lang w:val="ru-RU"/>
              </w:rPr>
              <w:t>Ресурс</w:t>
            </w:r>
            <w:r w:rsidRPr="00925538">
              <w:rPr>
                <w:rStyle w:val="295pt"/>
                <w:rFonts w:asciiTheme="minorBidi" w:hAnsiTheme="minorBidi" w:cstheme="minorBidi"/>
                <w:lang w:val="ru-RU"/>
              </w:rPr>
              <w:t>ами и</w:t>
            </w:r>
            <w:r w:rsidR="07DB9791" w:rsidRPr="51DE1806">
              <w:rPr>
                <w:rStyle w:val="295pt"/>
                <w:rFonts w:asciiTheme="minorBidi" w:hAnsiTheme="minorBidi" w:cstheme="minorBidi"/>
              </w:rPr>
              <w:t> </w:t>
            </w:r>
            <w:r w:rsidR="6A51CC9B" w:rsidRPr="00D43F84">
              <w:rPr>
                <w:rStyle w:val="295pt"/>
                <w:rFonts w:asciiTheme="minorBidi" w:hAnsiTheme="minorBidi" w:cstheme="minorBidi"/>
                <w:lang w:val="ru-RU"/>
              </w:rPr>
              <w:t>Минераль</w:t>
            </w:r>
            <w:r w:rsidRPr="00D43F84">
              <w:rPr>
                <w:rStyle w:val="295pt"/>
                <w:rFonts w:asciiTheme="minorBidi" w:hAnsiTheme="minorBidi" w:cstheme="minorBidi"/>
                <w:lang w:val="ru-RU"/>
              </w:rPr>
              <w:t xml:space="preserve">ными </w:t>
            </w:r>
            <w:r w:rsidR="6A51CC9B" w:rsidRPr="00D43F84">
              <w:rPr>
                <w:rStyle w:val="295pt"/>
                <w:rFonts w:asciiTheme="minorBidi" w:hAnsiTheme="minorBidi" w:cstheme="minorBidi"/>
                <w:lang w:val="ru-RU"/>
              </w:rPr>
              <w:t>Запас</w:t>
            </w:r>
            <w:r w:rsidRPr="00D43F84">
              <w:rPr>
                <w:rStyle w:val="295pt"/>
                <w:rFonts w:asciiTheme="minorBidi" w:hAnsiTheme="minorBidi" w:cstheme="minorBidi"/>
                <w:lang w:val="ru-RU"/>
              </w:rPr>
              <w:t>ами</w:t>
            </w:r>
          </w:p>
        </w:tc>
      </w:tr>
      <w:tr w:rsidR="00DB15A4" w:rsidRPr="00715B74" w14:paraId="267F8556" w14:textId="77777777" w:rsidTr="062FB99C">
        <w:tc>
          <w:tcPr>
            <w:tcW w:w="1545" w:type="dxa"/>
            <w:tcBorders>
              <w:left w:val="single" w:sz="4" w:space="0" w:color="auto"/>
            </w:tcBorders>
            <w:shd w:val="clear" w:color="auto" w:fill="D2C46C"/>
          </w:tcPr>
          <w:p w14:paraId="00F22144" w14:textId="77777777" w:rsidR="00DB15A4" w:rsidRPr="004C5107" w:rsidRDefault="00DB15A4" w:rsidP="2834289A">
            <w:pPr>
              <w:widowControl/>
              <w:spacing w:before="20" w:after="20" w:line="264" w:lineRule="auto"/>
              <w:ind w:left="57" w:right="57"/>
              <w:rPr>
                <w:rFonts w:asciiTheme="minorBidi" w:hAnsiTheme="minorBidi" w:cstheme="minorBidi"/>
                <w:sz w:val="10"/>
                <w:szCs w:val="10"/>
              </w:rPr>
            </w:pPr>
          </w:p>
        </w:tc>
        <w:tc>
          <w:tcPr>
            <w:tcW w:w="4183" w:type="dxa"/>
            <w:tcBorders>
              <w:left w:val="single" w:sz="4" w:space="0" w:color="auto"/>
            </w:tcBorders>
            <w:shd w:val="clear" w:color="auto" w:fill="FFFFFF" w:themeFill="background1"/>
          </w:tcPr>
          <w:p w14:paraId="63F2E55F" w14:textId="77777777" w:rsidR="00DB15A4" w:rsidRPr="00E1792A" w:rsidRDefault="09CE64BB" w:rsidP="2834289A">
            <w:pPr>
              <w:pStyle w:val="210"/>
              <w:widowControl/>
              <w:shd w:val="clear" w:color="auto" w:fill="auto"/>
              <w:spacing w:before="20" w:after="20" w:line="264" w:lineRule="auto"/>
              <w:ind w:left="57" w:right="57"/>
              <w:rPr>
                <w:rFonts w:asciiTheme="minorBidi" w:hAnsiTheme="minorBidi" w:cstheme="minorBidi"/>
                <w:lang w:val="en-US"/>
              </w:rPr>
            </w:pPr>
            <w:r w:rsidRPr="00E1792A">
              <w:rPr>
                <w:rFonts w:asciiTheme="minorBidi" w:hAnsiTheme="minorBidi"/>
                <w:lang w:val="en-US"/>
              </w:rPr>
              <w:t xml:space="preserve">4.2 </w:t>
            </w:r>
            <w:r w:rsidR="00DB15A4" w:rsidRPr="00E1792A">
              <w:rPr>
                <w:lang w:val="en-US"/>
              </w:rPr>
              <w:tab/>
            </w:r>
            <w:r w:rsidRPr="00E1792A">
              <w:rPr>
                <w:rFonts w:asciiTheme="minorBidi" w:hAnsiTheme="minorBidi"/>
                <w:lang w:val="en-US"/>
              </w:rPr>
              <w:t>In this Figure 1, the defined terms are:</w:t>
            </w:r>
          </w:p>
        </w:tc>
        <w:tc>
          <w:tcPr>
            <w:tcW w:w="4189" w:type="dxa"/>
            <w:shd w:val="clear" w:color="auto" w:fill="FFFFFF" w:themeFill="background1"/>
          </w:tcPr>
          <w:p w14:paraId="78566C23" w14:textId="77777777" w:rsidR="00DB15A4" w:rsidRPr="004C5107" w:rsidRDefault="09CE64BB" w:rsidP="2834289A">
            <w:pPr>
              <w:pStyle w:val="210"/>
              <w:widowControl/>
              <w:shd w:val="clear" w:color="auto" w:fill="auto"/>
              <w:spacing w:before="20" w:after="20" w:line="264" w:lineRule="auto"/>
              <w:ind w:left="57" w:right="57"/>
              <w:rPr>
                <w:rFonts w:asciiTheme="minorBidi" w:hAnsiTheme="minorBidi" w:cstheme="minorBidi"/>
              </w:rPr>
            </w:pPr>
            <w:r w:rsidRPr="51DE1806">
              <w:rPr>
                <w:rFonts w:asciiTheme="minorBidi" w:hAnsiTheme="minorBidi"/>
              </w:rPr>
              <w:t xml:space="preserve">4.2 </w:t>
            </w:r>
            <w:r w:rsidR="00DB15A4">
              <w:tab/>
            </w:r>
            <w:r w:rsidRPr="51DE1806">
              <w:rPr>
                <w:rFonts w:asciiTheme="minorBidi" w:hAnsiTheme="minorBidi"/>
              </w:rPr>
              <w:t>На данном рисунке 1 определяемыми терминами являются:</w:t>
            </w:r>
          </w:p>
        </w:tc>
      </w:tr>
      <w:tr w:rsidR="00DB15A4" w:rsidRPr="00435265" w14:paraId="2497FE18" w14:textId="77777777" w:rsidTr="062FB99C">
        <w:tc>
          <w:tcPr>
            <w:tcW w:w="1545" w:type="dxa"/>
            <w:tcBorders>
              <w:left w:val="single" w:sz="4" w:space="0" w:color="auto"/>
            </w:tcBorders>
            <w:shd w:val="clear" w:color="auto" w:fill="D2C46C"/>
          </w:tcPr>
          <w:p w14:paraId="052AE938" w14:textId="77777777" w:rsidR="00DB15A4" w:rsidRPr="004C5107" w:rsidRDefault="00DB15A4" w:rsidP="2834289A">
            <w:pPr>
              <w:widowControl/>
              <w:spacing w:before="20" w:after="20" w:line="264" w:lineRule="auto"/>
              <w:ind w:left="57" w:right="57"/>
              <w:rPr>
                <w:rFonts w:asciiTheme="minorBidi" w:hAnsiTheme="minorBidi" w:cstheme="minorBidi"/>
                <w:sz w:val="10"/>
                <w:szCs w:val="10"/>
              </w:rPr>
            </w:pPr>
          </w:p>
        </w:tc>
        <w:tc>
          <w:tcPr>
            <w:tcW w:w="4183" w:type="dxa"/>
            <w:tcBorders>
              <w:left w:val="single" w:sz="4" w:space="0" w:color="auto"/>
            </w:tcBorders>
            <w:shd w:val="clear" w:color="auto" w:fill="FFFFFF" w:themeFill="background1"/>
          </w:tcPr>
          <w:p w14:paraId="5A41CCEE" w14:textId="77777777" w:rsidR="00DB15A4" w:rsidRPr="00435265" w:rsidRDefault="09CE64BB"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Modifying Factors</w:t>
            </w:r>
          </w:p>
          <w:p w14:paraId="295F9A28" w14:textId="77777777" w:rsidR="00DB15A4" w:rsidRPr="00435265" w:rsidRDefault="09CE64BB"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Exploration Results</w:t>
            </w:r>
          </w:p>
          <w:p w14:paraId="53A9C640" w14:textId="77777777" w:rsidR="00DB15A4" w:rsidRPr="00435265" w:rsidRDefault="09CE64BB"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Mineral Resources</w:t>
            </w:r>
          </w:p>
          <w:p w14:paraId="3327574C" w14:textId="77777777" w:rsidR="00DB15A4" w:rsidRDefault="09CE64BB" w:rsidP="2834289A">
            <w:pPr>
              <w:pStyle w:val="210"/>
              <w:widowControl/>
              <w:numPr>
                <w:ilvl w:val="0"/>
                <w:numId w:val="4"/>
              </w:numPr>
              <w:shd w:val="clear" w:color="auto" w:fill="auto"/>
              <w:tabs>
                <w:tab w:val="left" w:pos="360"/>
              </w:tabs>
              <w:spacing w:line="264" w:lineRule="auto"/>
              <w:ind w:left="1487" w:right="57" w:hanging="425"/>
              <w:rPr>
                <w:rFonts w:asciiTheme="minorBidi" w:hAnsiTheme="minorBidi" w:cstheme="minorBidi"/>
              </w:rPr>
            </w:pPr>
            <w:r w:rsidRPr="51DE1806">
              <w:rPr>
                <w:rFonts w:asciiTheme="minorBidi" w:hAnsiTheme="minorBidi" w:cstheme="minorBidi"/>
              </w:rPr>
              <w:t>Inferred Mineral Resources</w:t>
            </w:r>
          </w:p>
          <w:p w14:paraId="166AF637" w14:textId="77777777" w:rsidR="008B6F56" w:rsidRPr="00435265" w:rsidRDefault="008B6F56" w:rsidP="2834289A">
            <w:pPr>
              <w:pStyle w:val="210"/>
              <w:widowControl/>
              <w:numPr>
                <w:ilvl w:val="0"/>
                <w:numId w:val="4"/>
              </w:numPr>
              <w:shd w:val="clear" w:color="auto" w:fill="auto"/>
              <w:tabs>
                <w:tab w:val="left" w:pos="360"/>
              </w:tabs>
              <w:spacing w:line="264" w:lineRule="auto"/>
              <w:ind w:left="1487" w:right="57" w:hanging="425"/>
              <w:rPr>
                <w:rFonts w:asciiTheme="minorBidi" w:hAnsiTheme="minorBidi" w:cstheme="minorBidi"/>
              </w:rPr>
            </w:pPr>
          </w:p>
          <w:p w14:paraId="074CD47B" w14:textId="77777777" w:rsidR="00DB15A4" w:rsidRPr="00435265" w:rsidRDefault="09CE64BB" w:rsidP="2834289A">
            <w:pPr>
              <w:pStyle w:val="210"/>
              <w:widowControl/>
              <w:numPr>
                <w:ilvl w:val="0"/>
                <w:numId w:val="4"/>
              </w:numPr>
              <w:shd w:val="clear" w:color="auto" w:fill="auto"/>
              <w:tabs>
                <w:tab w:val="left" w:pos="360"/>
              </w:tabs>
              <w:spacing w:line="264" w:lineRule="auto"/>
              <w:ind w:left="1487" w:right="57" w:hanging="425"/>
              <w:rPr>
                <w:rFonts w:asciiTheme="minorBidi" w:hAnsiTheme="minorBidi" w:cstheme="minorBidi"/>
              </w:rPr>
            </w:pPr>
            <w:r w:rsidRPr="51DE1806">
              <w:rPr>
                <w:rFonts w:asciiTheme="minorBidi" w:hAnsiTheme="minorBidi" w:cstheme="minorBidi"/>
              </w:rPr>
              <w:t>Indicated Mineral Resources</w:t>
            </w:r>
          </w:p>
          <w:p w14:paraId="29802C4E" w14:textId="77777777" w:rsidR="00DB15A4" w:rsidRPr="00435265" w:rsidRDefault="09CE64BB" w:rsidP="2834289A">
            <w:pPr>
              <w:pStyle w:val="210"/>
              <w:widowControl/>
              <w:numPr>
                <w:ilvl w:val="0"/>
                <w:numId w:val="4"/>
              </w:numPr>
              <w:shd w:val="clear" w:color="auto" w:fill="auto"/>
              <w:tabs>
                <w:tab w:val="left" w:pos="360"/>
              </w:tabs>
              <w:spacing w:line="264" w:lineRule="auto"/>
              <w:ind w:left="1487" w:right="57" w:hanging="425"/>
              <w:rPr>
                <w:rFonts w:asciiTheme="minorBidi" w:hAnsiTheme="minorBidi" w:cstheme="minorBidi"/>
              </w:rPr>
            </w:pPr>
            <w:r w:rsidRPr="51DE1806">
              <w:rPr>
                <w:rFonts w:asciiTheme="minorBidi" w:hAnsiTheme="minorBidi" w:cstheme="minorBidi"/>
              </w:rPr>
              <w:t>Measured Mineral Resources</w:t>
            </w:r>
          </w:p>
          <w:p w14:paraId="353079F6" w14:textId="77777777" w:rsidR="00DB15A4" w:rsidRPr="00435265" w:rsidRDefault="09CE64BB"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Mineral Reserves</w:t>
            </w:r>
          </w:p>
          <w:p w14:paraId="1FC3B31A" w14:textId="77777777" w:rsidR="00DB15A4" w:rsidRPr="00435265" w:rsidRDefault="09CE64BB"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Probable Mineral Reserves</w:t>
            </w:r>
          </w:p>
          <w:p w14:paraId="31BAB307" w14:textId="77777777" w:rsidR="00DB15A4" w:rsidRPr="00435265" w:rsidRDefault="09CE64BB"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Proved Mineral Reserves</w:t>
            </w:r>
          </w:p>
        </w:tc>
        <w:tc>
          <w:tcPr>
            <w:tcW w:w="4189" w:type="dxa"/>
            <w:shd w:val="clear" w:color="auto" w:fill="FFFFFF" w:themeFill="background1"/>
          </w:tcPr>
          <w:p w14:paraId="6272F16D" w14:textId="77777777" w:rsidR="00DB15A4" w:rsidRPr="00B74811" w:rsidRDefault="09CE64BB" w:rsidP="2834289A">
            <w:pPr>
              <w:pStyle w:val="210"/>
              <w:widowControl/>
              <w:numPr>
                <w:ilvl w:val="0"/>
                <w:numId w:val="4"/>
              </w:numPr>
              <w:shd w:val="clear" w:color="auto" w:fill="auto"/>
              <w:tabs>
                <w:tab w:val="left" w:pos="355"/>
              </w:tabs>
              <w:spacing w:line="264" w:lineRule="auto"/>
              <w:ind w:left="144" w:right="58"/>
              <w:rPr>
                <w:rFonts w:asciiTheme="minorBidi" w:hAnsiTheme="minorBidi" w:cstheme="minorBidi"/>
              </w:rPr>
            </w:pPr>
            <w:r w:rsidRPr="51DE1806">
              <w:rPr>
                <w:rFonts w:asciiTheme="minorBidi" w:hAnsiTheme="minorBidi" w:cstheme="minorBidi"/>
              </w:rPr>
              <w:t>модифицирующие факторы,</w:t>
            </w:r>
          </w:p>
          <w:p w14:paraId="6EA4D34A" w14:textId="66116E50" w:rsidR="00DB15A4" w:rsidRPr="00B74811" w:rsidRDefault="17386709" w:rsidP="2834289A">
            <w:pPr>
              <w:pStyle w:val="210"/>
              <w:widowControl/>
              <w:numPr>
                <w:ilvl w:val="0"/>
                <w:numId w:val="4"/>
              </w:numPr>
              <w:shd w:val="clear" w:color="auto" w:fill="auto"/>
              <w:tabs>
                <w:tab w:val="left" w:pos="355"/>
              </w:tabs>
              <w:spacing w:line="264" w:lineRule="auto"/>
              <w:ind w:left="144" w:right="58"/>
              <w:rPr>
                <w:rFonts w:asciiTheme="minorBidi" w:hAnsiTheme="minorBidi" w:cstheme="minorBidi"/>
              </w:rPr>
            </w:pPr>
            <w:r w:rsidRPr="51DE1806">
              <w:rPr>
                <w:rFonts w:asciiTheme="minorBidi" w:hAnsiTheme="minorBidi" w:cstheme="minorBidi"/>
              </w:rPr>
              <w:t>Р</w:t>
            </w:r>
            <w:r w:rsidR="09CE64BB" w:rsidRPr="51DE1806">
              <w:rPr>
                <w:rFonts w:asciiTheme="minorBidi" w:hAnsiTheme="minorBidi" w:cstheme="minorBidi"/>
              </w:rPr>
              <w:t xml:space="preserve">езультаты </w:t>
            </w:r>
            <w:r w:rsidR="607FD0E1" w:rsidRPr="51DE1806">
              <w:rPr>
                <w:rFonts w:asciiTheme="minorBidi" w:hAnsiTheme="minorBidi" w:cstheme="minorBidi"/>
              </w:rPr>
              <w:t>ГРР</w:t>
            </w:r>
            <w:r w:rsidR="09CE64BB" w:rsidRPr="51DE1806">
              <w:rPr>
                <w:rFonts w:asciiTheme="minorBidi" w:hAnsiTheme="minorBidi" w:cstheme="minorBidi"/>
              </w:rPr>
              <w:t>,</w:t>
            </w:r>
          </w:p>
          <w:p w14:paraId="444A9EEA" w14:textId="3A178679" w:rsidR="00DB15A4" w:rsidRPr="00B74811" w:rsidRDefault="29985201" w:rsidP="2834289A">
            <w:pPr>
              <w:pStyle w:val="210"/>
              <w:widowControl/>
              <w:numPr>
                <w:ilvl w:val="0"/>
                <w:numId w:val="4"/>
              </w:numPr>
              <w:shd w:val="clear" w:color="auto" w:fill="auto"/>
              <w:tabs>
                <w:tab w:val="left" w:pos="355"/>
              </w:tabs>
              <w:spacing w:line="264" w:lineRule="auto"/>
              <w:ind w:left="144" w:right="58"/>
              <w:rPr>
                <w:rFonts w:asciiTheme="minorBidi" w:hAnsiTheme="minorBidi" w:cstheme="minorBidi"/>
              </w:rPr>
            </w:pPr>
            <w:r w:rsidRPr="51DE1806">
              <w:rPr>
                <w:rFonts w:asciiTheme="minorBidi" w:hAnsiTheme="minorBidi" w:cstheme="minorBidi"/>
              </w:rPr>
              <w:t>Минераль</w:t>
            </w:r>
            <w:r w:rsidR="09CE64BB" w:rsidRPr="51DE1806">
              <w:rPr>
                <w:rFonts w:asciiTheme="minorBidi" w:hAnsiTheme="minorBidi" w:cstheme="minorBidi"/>
              </w:rPr>
              <w:t xml:space="preserve">ные </w:t>
            </w:r>
            <w:r w:rsidRPr="51DE1806">
              <w:rPr>
                <w:rFonts w:asciiTheme="minorBidi" w:hAnsiTheme="minorBidi" w:cstheme="minorBidi"/>
              </w:rPr>
              <w:t>Ресурс</w:t>
            </w:r>
            <w:r w:rsidR="09CE64BB" w:rsidRPr="51DE1806">
              <w:rPr>
                <w:rFonts w:asciiTheme="minorBidi" w:hAnsiTheme="minorBidi" w:cstheme="minorBidi"/>
              </w:rPr>
              <w:t>ы,</w:t>
            </w:r>
          </w:p>
          <w:p w14:paraId="7DBF5989" w14:textId="33AEFB31" w:rsidR="00DB15A4" w:rsidRPr="00B74811" w:rsidRDefault="6AE10C82" w:rsidP="2834289A">
            <w:pPr>
              <w:pStyle w:val="210"/>
              <w:widowControl/>
              <w:numPr>
                <w:ilvl w:val="0"/>
                <w:numId w:val="4"/>
              </w:numPr>
              <w:shd w:val="clear" w:color="auto" w:fill="auto"/>
              <w:tabs>
                <w:tab w:val="left" w:pos="360"/>
              </w:tabs>
              <w:spacing w:line="264" w:lineRule="auto"/>
              <w:ind w:left="144" w:right="58"/>
              <w:rPr>
                <w:rFonts w:asciiTheme="minorBidi" w:hAnsiTheme="minorBidi" w:cstheme="minorBidi"/>
              </w:rPr>
            </w:pPr>
            <w:r w:rsidRPr="51DE1806">
              <w:rPr>
                <w:rFonts w:asciiTheme="minorBidi" w:hAnsiTheme="minorBidi" w:cstheme="minorBidi"/>
              </w:rPr>
              <w:t xml:space="preserve">Предполагаемые </w:t>
            </w:r>
            <w:r w:rsidR="29985201" w:rsidRPr="51DE1806">
              <w:rPr>
                <w:rFonts w:asciiTheme="minorBidi" w:hAnsiTheme="minorBidi" w:cstheme="minorBidi"/>
              </w:rPr>
              <w:t>Минераль</w:t>
            </w:r>
            <w:r w:rsidR="09CE64BB" w:rsidRPr="51DE1806">
              <w:rPr>
                <w:rFonts w:asciiTheme="minorBidi" w:hAnsiTheme="minorBidi" w:cstheme="minorBidi"/>
              </w:rPr>
              <w:t xml:space="preserve">ные </w:t>
            </w:r>
            <w:r w:rsidR="29985201" w:rsidRPr="51DE1806">
              <w:rPr>
                <w:rFonts w:asciiTheme="minorBidi" w:hAnsiTheme="minorBidi" w:cstheme="minorBidi"/>
              </w:rPr>
              <w:t>Ресурс</w:t>
            </w:r>
            <w:r w:rsidR="09CE64BB" w:rsidRPr="51DE1806">
              <w:rPr>
                <w:rFonts w:asciiTheme="minorBidi" w:hAnsiTheme="minorBidi" w:cstheme="minorBidi"/>
              </w:rPr>
              <w:t>ы,</w:t>
            </w:r>
          </w:p>
          <w:p w14:paraId="30DAD781" w14:textId="7A242248" w:rsidR="00DB15A4" w:rsidRPr="00B74811" w:rsidRDefault="6AE10C82" w:rsidP="2834289A">
            <w:pPr>
              <w:pStyle w:val="210"/>
              <w:widowControl/>
              <w:numPr>
                <w:ilvl w:val="0"/>
                <w:numId w:val="4"/>
              </w:numPr>
              <w:shd w:val="clear" w:color="auto" w:fill="auto"/>
              <w:tabs>
                <w:tab w:val="left" w:pos="360"/>
              </w:tabs>
              <w:spacing w:line="264" w:lineRule="auto"/>
              <w:ind w:left="144" w:right="58"/>
              <w:rPr>
                <w:rFonts w:asciiTheme="minorBidi" w:hAnsiTheme="minorBidi" w:cstheme="minorBidi"/>
              </w:rPr>
            </w:pPr>
            <w:r w:rsidRPr="51DE1806">
              <w:rPr>
                <w:rFonts w:asciiTheme="minorBidi" w:hAnsiTheme="minorBidi" w:cstheme="minorBidi"/>
              </w:rPr>
              <w:t>В</w:t>
            </w:r>
            <w:r w:rsidR="09CE64BB" w:rsidRPr="51DE1806">
              <w:rPr>
                <w:rFonts w:asciiTheme="minorBidi" w:hAnsiTheme="minorBidi" w:cstheme="minorBidi"/>
              </w:rPr>
              <w:t xml:space="preserve">ыявленные </w:t>
            </w:r>
            <w:r w:rsidR="29985201" w:rsidRPr="51DE1806">
              <w:rPr>
                <w:rFonts w:asciiTheme="minorBidi" w:hAnsiTheme="minorBidi" w:cstheme="minorBidi"/>
              </w:rPr>
              <w:t>Минераль</w:t>
            </w:r>
            <w:r w:rsidR="09CE64BB" w:rsidRPr="51DE1806">
              <w:rPr>
                <w:rFonts w:asciiTheme="minorBidi" w:hAnsiTheme="minorBidi" w:cstheme="minorBidi"/>
              </w:rPr>
              <w:t xml:space="preserve">ные </w:t>
            </w:r>
            <w:r w:rsidR="29985201" w:rsidRPr="51DE1806">
              <w:rPr>
                <w:rFonts w:asciiTheme="minorBidi" w:hAnsiTheme="minorBidi" w:cstheme="minorBidi"/>
              </w:rPr>
              <w:t>Ресурс</w:t>
            </w:r>
            <w:r w:rsidR="09CE64BB" w:rsidRPr="51DE1806">
              <w:rPr>
                <w:rFonts w:asciiTheme="minorBidi" w:hAnsiTheme="minorBidi" w:cstheme="minorBidi"/>
              </w:rPr>
              <w:t>ы,</w:t>
            </w:r>
          </w:p>
          <w:p w14:paraId="568A37B8" w14:textId="5C49D54F" w:rsidR="00DB15A4" w:rsidRPr="00B74811" w:rsidRDefault="00925538" w:rsidP="2834289A">
            <w:pPr>
              <w:pStyle w:val="210"/>
              <w:widowControl/>
              <w:numPr>
                <w:ilvl w:val="0"/>
                <w:numId w:val="4"/>
              </w:numPr>
              <w:shd w:val="clear" w:color="auto" w:fill="auto"/>
              <w:tabs>
                <w:tab w:val="left" w:pos="360"/>
              </w:tabs>
              <w:spacing w:line="264" w:lineRule="auto"/>
              <w:ind w:left="144" w:right="58"/>
              <w:rPr>
                <w:rFonts w:asciiTheme="minorBidi" w:hAnsiTheme="minorBidi" w:cstheme="minorBidi"/>
              </w:rPr>
            </w:pPr>
            <w:r>
              <w:rPr>
                <w:rFonts w:asciiTheme="minorBidi" w:hAnsiTheme="minorBidi" w:cstheme="minorBidi"/>
              </w:rPr>
              <w:t>Оцененные</w:t>
            </w:r>
            <w:r w:rsidR="6AE10C82" w:rsidRPr="51DE1806">
              <w:rPr>
                <w:rFonts w:asciiTheme="minorBidi" w:hAnsiTheme="minorBidi" w:cstheme="minorBidi"/>
              </w:rPr>
              <w:t xml:space="preserve"> </w:t>
            </w:r>
            <w:r w:rsidR="29985201" w:rsidRPr="51DE1806">
              <w:rPr>
                <w:rFonts w:asciiTheme="minorBidi" w:hAnsiTheme="minorBidi" w:cstheme="minorBidi"/>
              </w:rPr>
              <w:t>Минераль</w:t>
            </w:r>
            <w:r w:rsidR="09CE64BB" w:rsidRPr="51DE1806">
              <w:rPr>
                <w:rFonts w:asciiTheme="minorBidi" w:hAnsiTheme="minorBidi" w:cstheme="minorBidi"/>
              </w:rPr>
              <w:t xml:space="preserve">ные </w:t>
            </w:r>
            <w:r w:rsidR="29985201" w:rsidRPr="51DE1806">
              <w:rPr>
                <w:rFonts w:asciiTheme="minorBidi" w:hAnsiTheme="minorBidi" w:cstheme="minorBidi"/>
              </w:rPr>
              <w:t>Ресурс</w:t>
            </w:r>
            <w:r w:rsidR="09CE64BB" w:rsidRPr="51DE1806">
              <w:rPr>
                <w:rFonts w:asciiTheme="minorBidi" w:hAnsiTheme="minorBidi" w:cstheme="minorBidi"/>
              </w:rPr>
              <w:t>ы,</w:t>
            </w:r>
          </w:p>
          <w:p w14:paraId="0F886F1B" w14:textId="03A5A453" w:rsidR="00DB15A4" w:rsidRPr="00B74811" w:rsidRDefault="29985201" w:rsidP="2834289A">
            <w:pPr>
              <w:pStyle w:val="210"/>
              <w:widowControl/>
              <w:numPr>
                <w:ilvl w:val="0"/>
                <w:numId w:val="4"/>
              </w:numPr>
              <w:shd w:val="clear" w:color="auto" w:fill="auto"/>
              <w:tabs>
                <w:tab w:val="left" w:pos="355"/>
              </w:tabs>
              <w:spacing w:line="264" w:lineRule="auto"/>
              <w:ind w:left="144" w:right="58"/>
              <w:rPr>
                <w:rFonts w:asciiTheme="minorBidi" w:hAnsiTheme="minorBidi" w:cstheme="minorBidi"/>
              </w:rPr>
            </w:pPr>
            <w:r w:rsidRPr="51DE1806">
              <w:rPr>
                <w:rFonts w:asciiTheme="minorBidi" w:hAnsiTheme="minorBidi" w:cstheme="minorBidi"/>
              </w:rPr>
              <w:t>Минераль</w:t>
            </w:r>
            <w:r w:rsidR="09CE64BB" w:rsidRPr="51DE1806">
              <w:rPr>
                <w:rFonts w:asciiTheme="minorBidi" w:hAnsiTheme="minorBidi" w:cstheme="minorBidi"/>
              </w:rPr>
              <w:t xml:space="preserve">ные </w:t>
            </w:r>
            <w:r w:rsidRPr="51DE1806">
              <w:rPr>
                <w:rFonts w:asciiTheme="minorBidi" w:hAnsiTheme="minorBidi" w:cstheme="minorBidi"/>
              </w:rPr>
              <w:t>Запас</w:t>
            </w:r>
            <w:r w:rsidR="09CE64BB" w:rsidRPr="51DE1806">
              <w:rPr>
                <w:rFonts w:asciiTheme="minorBidi" w:hAnsiTheme="minorBidi" w:cstheme="minorBidi"/>
              </w:rPr>
              <w:t>ы,</w:t>
            </w:r>
          </w:p>
          <w:p w14:paraId="001B0972" w14:textId="187E9E50" w:rsidR="00DB15A4" w:rsidRPr="00B74811" w:rsidRDefault="6AE10C82" w:rsidP="2834289A">
            <w:pPr>
              <w:pStyle w:val="210"/>
              <w:widowControl/>
              <w:numPr>
                <w:ilvl w:val="0"/>
                <w:numId w:val="4"/>
              </w:numPr>
              <w:shd w:val="clear" w:color="auto" w:fill="auto"/>
              <w:tabs>
                <w:tab w:val="left" w:pos="355"/>
              </w:tabs>
              <w:spacing w:line="264" w:lineRule="auto"/>
              <w:ind w:left="144" w:right="58"/>
              <w:rPr>
                <w:rFonts w:asciiTheme="minorBidi" w:hAnsiTheme="minorBidi" w:cstheme="minorBidi"/>
              </w:rPr>
            </w:pPr>
            <w:r w:rsidRPr="51DE1806">
              <w:rPr>
                <w:rFonts w:asciiTheme="minorBidi" w:hAnsiTheme="minorBidi" w:cstheme="minorBidi"/>
              </w:rPr>
              <w:t xml:space="preserve">Вероятные </w:t>
            </w:r>
            <w:r w:rsidR="29985201" w:rsidRPr="51DE1806">
              <w:rPr>
                <w:rFonts w:asciiTheme="minorBidi" w:hAnsiTheme="minorBidi" w:cstheme="minorBidi"/>
              </w:rPr>
              <w:t>Минераль</w:t>
            </w:r>
            <w:r w:rsidR="09CE64BB" w:rsidRPr="51DE1806">
              <w:rPr>
                <w:rFonts w:asciiTheme="minorBidi" w:hAnsiTheme="minorBidi" w:cstheme="minorBidi"/>
              </w:rPr>
              <w:t xml:space="preserve">ные </w:t>
            </w:r>
            <w:r w:rsidR="29985201" w:rsidRPr="51DE1806">
              <w:rPr>
                <w:rFonts w:asciiTheme="minorBidi" w:hAnsiTheme="minorBidi" w:cstheme="minorBidi"/>
              </w:rPr>
              <w:t>Запас</w:t>
            </w:r>
            <w:r w:rsidR="09CE64BB" w:rsidRPr="51DE1806">
              <w:rPr>
                <w:rFonts w:asciiTheme="minorBidi" w:hAnsiTheme="minorBidi" w:cstheme="minorBidi"/>
              </w:rPr>
              <w:t>ы,</w:t>
            </w:r>
          </w:p>
          <w:p w14:paraId="28461B74" w14:textId="7125B755" w:rsidR="00DB15A4" w:rsidRPr="00B74811" w:rsidRDefault="6AE10C82" w:rsidP="2834289A">
            <w:pPr>
              <w:pStyle w:val="210"/>
              <w:widowControl/>
              <w:numPr>
                <w:ilvl w:val="0"/>
                <w:numId w:val="4"/>
              </w:numPr>
              <w:shd w:val="clear" w:color="auto" w:fill="auto"/>
              <w:tabs>
                <w:tab w:val="left" w:pos="355"/>
              </w:tabs>
              <w:spacing w:line="264" w:lineRule="auto"/>
              <w:ind w:left="144" w:right="58"/>
              <w:rPr>
                <w:rFonts w:asciiTheme="minorBidi" w:hAnsiTheme="minorBidi" w:cstheme="minorBidi"/>
              </w:rPr>
            </w:pPr>
            <w:r w:rsidRPr="51DE1806">
              <w:rPr>
                <w:rFonts w:asciiTheme="minorBidi" w:hAnsiTheme="minorBidi" w:cstheme="minorBidi"/>
              </w:rPr>
              <w:t xml:space="preserve">Доказанные </w:t>
            </w:r>
            <w:r w:rsidR="29985201" w:rsidRPr="51DE1806">
              <w:rPr>
                <w:rFonts w:asciiTheme="minorBidi" w:hAnsiTheme="minorBidi" w:cstheme="minorBidi"/>
              </w:rPr>
              <w:t>Минераль</w:t>
            </w:r>
            <w:r w:rsidR="09CE64BB" w:rsidRPr="51DE1806">
              <w:rPr>
                <w:rFonts w:asciiTheme="minorBidi" w:hAnsiTheme="minorBidi" w:cstheme="minorBidi"/>
              </w:rPr>
              <w:t xml:space="preserve">ные </w:t>
            </w:r>
            <w:r w:rsidR="29985201" w:rsidRPr="51DE1806">
              <w:rPr>
                <w:rFonts w:asciiTheme="minorBidi" w:hAnsiTheme="minorBidi" w:cstheme="minorBidi"/>
              </w:rPr>
              <w:t>Запас</w:t>
            </w:r>
            <w:r w:rsidR="09CE64BB" w:rsidRPr="51DE1806">
              <w:rPr>
                <w:rFonts w:asciiTheme="minorBidi" w:hAnsiTheme="minorBidi" w:cstheme="minorBidi"/>
              </w:rPr>
              <w:t>ы.</w:t>
            </w:r>
          </w:p>
        </w:tc>
      </w:tr>
      <w:tr w:rsidR="00DB15A4" w:rsidRPr="00715B74" w14:paraId="16EE95F4" w14:textId="77777777" w:rsidTr="062FB99C">
        <w:tc>
          <w:tcPr>
            <w:tcW w:w="1545" w:type="dxa"/>
            <w:tcBorders>
              <w:left w:val="single" w:sz="4" w:space="0" w:color="auto"/>
            </w:tcBorders>
            <w:shd w:val="clear" w:color="auto" w:fill="D2C46C"/>
          </w:tcPr>
          <w:p w14:paraId="75FBB57C" w14:textId="1EA37EDE" w:rsidR="00DB15A4" w:rsidRPr="00B74811" w:rsidRDefault="00DB15A4" w:rsidP="2834289A">
            <w:pPr>
              <w:widowControl/>
              <w:spacing w:before="20" w:after="20" w:line="264" w:lineRule="auto"/>
              <w:ind w:left="57" w:right="57"/>
              <w:rPr>
                <w:rFonts w:asciiTheme="minorBidi" w:hAnsiTheme="minorBidi" w:cstheme="minorBidi"/>
                <w:sz w:val="10"/>
                <w:szCs w:val="10"/>
              </w:rPr>
            </w:pPr>
          </w:p>
        </w:tc>
        <w:tc>
          <w:tcPr>
            <w:tcW w:w="4183" w:type="dxa"/>
            <w:tcBorders>
              <w:left w:val="single" w:sz="4" w:space="0" w:color="auto"/>
            </w:tcBorders>
            <w:shd w:val="clear" w:color="auto" w:fill="FFFFFF" w:themeFill="background1"/>
          </w:tcPr>
          <w:p w14:paraId="546E3CEC" w14:textId="77777777" w:rsidR="00DB15A4" w:rsidRPr="00E1792A" w:rsidRDefault="09CE64BB" w:rsidP="00B025AC">
            <w:pPr>
              <w:pStyle w:val="27"/>
              <w:widowControl/>
              <w:rPr>
                <w:lang w:val="en-US"/>
              </w:rPr>
            </w:pPr>
            <w:r w:rsidRPr="00E1792A">
              <w:rPr>
                <w:lang w:val="en-US"/>
              </w:rPr>
              <w:t xml:space="preserve">4.3 </w:t>
            </w:r>
            <w:r w:rsidR="00DB15A4" w:rsidRPr="00E1792A">
              <w:rPr>
                <w:lang w:val="en-US"/>
              </w:rPr>
              <w:tab/>
            </w:r>
            <w:r w:rsidRPr="00E1792A">
              <w:rPr>
                <w:lang w:val="en-US"/>
              </w:rPr>
              <w:t xml:space="preserve">The categories shown in Figure 1 </w:t>
            </w:r>
            <w:proofErr w:type="gramStart"/>
            <w:r w:rsidRPr="00E1792A">
              <w:rPr>
                <w:lang w:val="en-US"/>
              </w:rPr>
              <w:t>must be used</w:t>
            </w:r>
            <w:proofErr w:type="gramEnd"/>
            <w:r w:rsidRPr="00E1792A">
              <w:rPr>
                <w:lang w:val="en-US"/>
              </w:rPr>
              <w:t xml:space="preserve"> to report Exploration Results, Mineral Resources and Mineral Reserves.</w:t>
            </w:r>
          </w:p>
        </w:tc>
        <w:tc>
          <w:tcPr>
            <w:tcW w:w="4189" w:type="dxa"/>
            <w:tcBorders>
              <w:left w:val="nil"/>
            </w:tcBorders>
            <w:shd w:val="clear" w:color="auto" w:fill="FFFFFF" w:themeFill="background1"/>
          </w:tcPr>
          <w:p w14:paraId="242412B6" w14:textId="24937D32" w:rsidR="00DB15A4" w:rsidRPr="004C5107" w:rsidRDefault="09CE64BB" w:rsidP="00624791">
            <w:pPr>
              <w:pStyle w:val="27"/>
              <w:widowControl/>
            </w:pPr>
            <w:r>
              <w:t xml:space="preserve">4.3 </w:t>
            </w:r>
            <w:r w:rsidR="00DB15A4">
              <w:tab/>
            </w:r>
            <w:r>
              <w:t xml:space="preserve">Категории, представленные на рисунке 1, должны использоваться для подготовки отчета </w:t>
            </w:r>
            <w:r w:rsidR="7FAFFAF9">
              <w:t xml:space="preserve">о </w:t>
            </w:r>
            <w:r>
              <w:t xml:space="preserve">результатах </w:t>
            </w:r>
            <w:r w:rsidR="6AE10C82">
              <w:t>ГРР</w:t>
            </w:r>
            <w:r>
              <w:t xml:space="preserve">, </w:t>
            </w:r>
            <w:r w:rsidR="29985201">
              <w:t>Минераль</w:t>
            </w:r>
            <w:r>
              <w:t xml:space="preserve">ных </w:t>
            </w:r>
            <w:r w:rsidR="29985201">
              <w:t>Ресурс</w:t>
            </w:r>
            <w:r>
              <w:t>ах и</w:t>
            </w:r>
            <w:r w:rsidR="5915D75B">
              <w:t> </w:t>
            </w:r>
            <w:r w:rsidR="29985201">
              <w:t>Минераль</w:t>
            </w:r>
            <w:r>
              <w:t xml:space="preserve">ных </w:t>
            </w:r>
            <w:r w:rsidR="29985201">
              <w:t>Запас</w:t>
            </w:r>
            <w:r>
              <w:t>ах.</w:t>
            </w:r>
          </w:p>
        </w:tc>
      </w:tr>
      <w:tr w:rsidR="00DB15A4" w:rsidRPr="00435265" w14:paraId="26EE0333" w14:textId="77777777" w:rsidTr="062FB99C">
        <w:tc>
          <w:tcPr>
            <w:tcW w:w="1545" w:type="dxa"/>
            <w:tcBorders>
              <w:left w:val="single" w:sz="4" w:space="0" w:color="auto"/>
            </w:tcBorders>
            <w:shd w:val="clear" w:color="auto" w:fill="D2C46C"/>
          </w:tcPr>
          <w:p w14:paraId="59FB7034" w14:textId="77777777" w:rsidR="00DB15A4" w:rsidRPr="004C5107" w:rsidRDefault="00DB15A4" w:rsidP="2834289A">
            <w:pPr>
              <w:widowControl/>
              <w:spacing w:before="20" w:after="20" w:line="264" w:lineRule="auto"/>
              <w:ind w:left="57" w:right="57"/>
              <w:rPr>
                <w:rFonts w:asciiTheme="minorBidi" w:hAnsiTheme="minorBidi" w:cstheme="minorBidi"/>
                <w:sz w:val="10"/>
                <w:szCs w:val="10"/>
              </w:rPr>
            </w:pPr>
          </w:p>
        </w:tc>
        <w:tc>
          <w:tcPr>
            <w:tcW w:w="4183" w:type="dxa"/>
            <w:tcBorders>
              <w:left w:val="single" w:sz="4" w:space="0" w:color="auto"/>
            </w:tcBorders>
            <w:shd w:val="clear" w:color="auto" w:fill="FFFFFF" w:themeFill="background1"/>
          </w:tcPr>
          <w:p w14:paraId="1E0C6E6F" w14:textId="77777777" w:rsidR="00DB15A4" w:rsidRPr="00E1792A" w:rsidRDefault="09CE64BB" w:rsidP="00B025AC">
            <w:pPr>
              <w:pStyle w:val="27"/>
              <w:widowControl/>
              <w:rPr>
                <w:lang w:val="en-US"/>
              </w:rPr>
            </w:pPr>
            <w:r w:rsidRPr="00E1792A">
              <w:rPr>
                <w:lang w:val="en-US"/>
              </w:rPr>
              <w:t xml:space="preserve">4.4 </w:t>
            </w:r>
            <w:r w:rsidR="00DB15A4" w:rsidRPr="00E1792A">
              <w:rPr>
                <w:lang w:val="en-US"/>
              </w:rPr>
              <w:tab/>
            </w:r>
            <w:r w:rsidRPr="00E1792A">
              <w:rPr>
                <w:lang w:val="en-US"/>
              </w:rPr>
              <w:t xml:space="preserve">The relationships between some of the defined terms </w:t>
            </w:r>
            <w:proofErr w:type="gramStart"/>
            <w:r w:rsidRPr="00E1792A">
              <w:rPr>
                <w:lang w:val="en-US"/>
              </w:rPr>
              <w:t>are considered</w:t>
            </w:r>
            <w:proofErr w:type="gramEnd"/>
            <w:r w:rsidRPr="00E1792A">
              <w:rPr>
                <w:lang w:val="en-US"/>
              </w:rPr>
              <w:t xml:space="preserve"> in the guidance below. The defined terms are described further in this and subsequent sections.</w:t>
            </w:r>
          </w:p>
        </w:tc>
        <w:tc>
          <w:tcPr>
            <w:tcW w:w="4189" w:type="dxa"/>
            <w:tcBorders>
              <w:left w:val="nil"/>
            </w:tcBorders>
            <w:shd w:val="clear" w:color="auto" w:fill="FFFFFF" w:themeFill="background1"/>
          </w:tcPr>
          <w:p w14:paraId="5DF54F3F" w14:textId="77777777" w:rsidR="00DB15A4" w:rsidRPr="00B74811" w:rsidRDefault="09CE64BB" w:rsidP="00B025AC">
            <w:pPr>
              <w:pStyle w:val="27"/>
              <w:widowControl/>
            </w:pPr>
            <w:r>
              <w:t xml:space="preserve">4.4 </w:t>
            </w:r>
            <w:r w:rsidR="00DB15A4">
              <w:tab/>
            </w:r>
            <w:r>
              <w:t>Взаимосвязи между некоторыми из определяемых терминов рассматриваются в приведенных ниже руководящих указаниях. Определяемые термины описаны далее в этом и последующих разделах.</w:t>
            </w:r>
          </w:p>
        </w:tc>
      </w:tr>
      <w:tr w:rsidR="00DB15A4" w:rsidRPr="00715B74" w14:paraId="11D3B390" w14:textId="77777777" w:rsidTr="062FB99C">
        <w:tc>
          <w:tcPr>
            <w:tcW w:w="1545" w:type="dxa"/>
            <w:tcBorders>
              <w:left w:val="single" w:sz="4" w:space="0" w:color="auto"/>
            </w:tcBorders>
            <w:shd w:val="clear" w:color="auto" w:fill="D2C46C"/>
          </w:tcPr>
          <w:p w14:paraId="13FD70CE" w14:textId="77777777" w:rsidR="00DB15A4" w:rsidRPr="00B74811" w:rsidRDefault="00DB15A4" w:rsidP="2834289A">
            <w:pPr>
              <w:widowControl/>
              <w:spacing w:before="20" w:after="20" w:line="264" w:lineRule="auto"/>
              <w:ind w:left="57" w:right="57"/>
              <w:rPr>
                <w:rFonts w:asciiTheme="minorBidi" w:hAnsiTheme="minorBidi" w:cstheme="minorBidi"/>
                <w:sz w:val="10"/>
                <w:szCs w:val="10"/>
              </w:rPr>
            </w:pPr>
          </w:p>
        </w:tc>
        <w:tc>
          <w:tcPr>
            <w:tcW w:w="4183" w:type="dxa"/>
            <w:tcBorders>
              <w:left w:val="single" w:sz="4" w:space="0" w:color="auto"/>
            </w:tcBorders>
            <w:shd w:val="clear" w:color="auto" w:fill="FFFFFF" w:themeFill="background1"/>
          </w:tcPr>
          <w:p w14:paraId="7CDD47EE" w14:textId="77777777" w:rsidR="00DB15A4" w:rsidRPr="00E1792A" w:rsidRDefault="09CE64BB" w:rsidP="00B025AC">
            <w:pPr>
              <w:pStyle w:val="27"/>
              <w:widowControl/>
              <w:rPr>
                <w:lang w:val="en-US"/>
              </w:rPr>
            </w:pPr>
            <w:r w:rsidRPr="00E1792A">
              <w:rPr>
                <w:lang w:val="en-US"/>
              </w:rPr>
              <w:t xml:space="preserve">4.5 </w:t>
            </w:r>
            <w:r w:rsidR="00DB15A4" w:rsidRPr="00E1792A">
              <w:rPr>
                <w:lang w:val="en-US"/>
              </w:rPr>
              <w:tab/>
            </w:r>
            <w:r w:rsidRPr="00E1792A">
              <w:rPr>
                <w:lang w:val="en-US"/>
              </w:rPr>
              <w:t>Mineral Resource estimates must have reasonable prospects for economic extraction.</w:t>
            </w:r>
          </w:p>
        </w:tc>
        <w:tc>
          <w:tcPr>
            <w:tcW w:w="4189" w:type="dxa"/>
            <w:tcBorders>
              <w:left w:val="nil"/>
            </w:tcBorders>
            <w:shd w:val="clear" w:color="auto" w:fill="FFFFFF" w:themeFill="background1"/>
          </w:tcPr>
          <w:p w14:paraId="501D5F09" w14:textId="543B24AD" w:rsidR="00DB15A4" w:rsidRPr="004C5107" w:rsidRDefault="09CE64BB" w:rsidP="00B025AC">
            <w:pPr>
              <w:pStyle w:val="27"/>
              <w:widowControl/>
            </w:pPr>
            <w:r>
              <w:t xml:space="preserve">4.5 </w:t>
            </w:r>
            <w:r w:rsidR="00DB15A4">
              <w:tab/>
            </w:r>
            <w:r>
              <w:t xml:space="preserve">Оценка </w:t>
            </w:r>
            <w:r w:rsidR="29985201">
              <w:t>Минераль</w:t>
            </w:r>
            <w:r>
              <w:t xml:space="preserve">ных </w:t>
            </w:r>
            <w:r w:rsidR="29985201">
              <w:t>Ресурс</w:t>
            </w:r>
            <w:r>
              <w:t>ов должна иметь обоснованные перспективы для экономически выгодной добычи.</w:t>
            </w:r>
          </w:p>
        </w:tc>
      </w:tr>
      <w:tr w:rsidR="00DB15A4" w:rsidRPr="00715B74" w14:paraId="6C94B079" w14:textId="77777777" w:rsidTr="062FB99C">
        <w:tc>
          <w:tcPr>
            <w:tcW w:w="1545" w:type="dxa"/>
            <w:tcBorders>
              <w:left w:val="single" w:sz="4" w:space="0" w:color="auto"/>
              <w:bottom w:val="single" w:sz="4" w:space="0" w:color="auto"/>
            </w:tcBorders>
            <w:shd w:val="clear" w:color="auto" w:fill="D2C46C"/>
          </w:tcPr>
          <w:p w14:paraId="019C663F" w14:textId="77777777" w:rsidR="00DB15A4" w:rsidRPr="004C5107" w:rsidRDefault="00DB15A4" w:rsidP="2834289A">
            <w:pPr>
              <w:widowControl/>
              <w:spacing w:before="20" w:after="20" w:line="264" w:lineRule="auto"/>
              <w:ind w:left="57" w:right="57"/>
              <w:rPr>
                <w:rFonts w:asciiTheme="minorBidi" w:hAnsiTheme="minorBidi" w:cstheme="minorBidi"/>
                <w:sz w:val="10"/>
                <w:szCs w:val="10"/>
              </w:rPr>
            </w:pPr>
          </w:p>
        </w:tc>
        <w:tc>
          <w:tcPr>
            <w:tcW w:w="4183" w:type="dxa"/>
            <w:tcBorders>
              <w:left w:val="single" w:sz="4" w:space="0" w:color="auto"/>
            </w:tcBorders>
            <w:shd w:val="clear" w:color="auto" w:fill="FFFFFF" w:themeFill="background1"/>
          </w:tcPr>
          <w:p w14:paraId="680B2493" w14:textId="77777777" w:rsidR="00DB15A4" w:rsidRPr="00E1792A" w:rsidRDefault="09CE64BB" w:rsidP="00B025AC">
            <w:pPr>
              <w:pStyle w:val="27"/>
              <w:widowControl/>
              <w:rPr>
                <w:lang w:val="en-US"/>
              </w:rPr>
            </w:pPr>
            <w:r w:rsidRPr="00E1792A">
              <w:rPr>
                <w:lang w:val="en-US"/>
              </w:rPr>
              <w:t xml:space="preserve">4.6 </w:t>
            </w:r>
            <w:r w:rsidR="00DB15A4" w:rsidRPr="00E1792A">
              <w:rPr>
                <w:lang w:val="en-US"/>
              </w:rPr>
              <w:tab/>
            </w:r>
            <w:r w:rsidRPr="00E1792A">
              <w:rPr>
                <w:lang w:val="en-US"/>
              </w:rPr>
              <w:t xml:space="preserve">Mineral Reserve estimates </w:t>
            </w:r>
            <w:proofErr w:type="gramStart"/>
            <w:r w:rsidRPr="00E1792A">
              <w:rPr>
                <w:lang w:val="en-US"/>
              </w:rPr>
              <w:t>must be supported</w:t>
            </w:r>
            <w:proofErr w:type="gramEnd"/>
            <w:r w:rsidRPr="00E1792A">
              <w:rPr>
                <w:lang w:val="en-US"/>
              </w:rPr>
              <w:t xml:space="preserve"> by studies at a Pre-Feasibility or Feasibility level that show their technical and economic viability.</w:t>
            </w:r>
          </w:p>
        </w:tc>
        <w:tc>
          <w:tcPr>
            <w:tcW w:w="4189" w:type="dxa"/>
            <w:tcBorders>
              <w:left w:val="nil"/>
            </w:tcBorders>
            <w:shd w:val="clear" w:color="auto" w:fill="FFFFFF" w:themeFill="background1"/>
          </w:tcPr>
          <w:p w14:paraId="0E870342" w14:textId="269D3B41" w:rsidR="00DB15A4" w:rsidRPr="004C5107" w:rsidRDefault="09CE64BB" w:rsidP="00432210">
            <w:pPr>
              <w:pStyle w:val="27"/>
              <w:widowControl/>
            </w:pPr>
            <w:r>
              <w:t xml:space="preserve">4.6 </w:t>
            </w:r>
            <w:r w:rsidR="00DB15A4">
              <w:tab/>
            </w:r>
            <w:r>
              <w:t xml:space="preserve">Оценка </w:t>
            </w:r>
            <w:r w:rsidR="29985201">
              <w:t>Минераль</w:t>
            </w:r>
            <w:r>
              <w:t xml:space="preserve">ных </w:t>
            </w:r>
            <w:r w:rsidR="29985201">
              <w:t>Запас</w:t>
            </w:r>
            <w:r>
              <w:t xml:space="preserve">ов должна быть подкреплена исследованиями на уровне </w:t>
            </w:r>
            <w:r w:rsidR="7FAFFAF9">
              <w:t>Предварительного Т</w:t>
            </w:r>
            <w:r>
              <w:t xml:space="preserve">ехнико-экономического </w:t>
            </w:r>
            <w:r w:rsidR="7FAFFAF9">
              <w:t>О</w:t>
            </w:r>
            <w:r>
              <w:t xml:space="preserve">боснования или </w:t>
            </w:r>
            <w:r w:rsidR="7FAFFAF9">
              <w:t>Т</w:t>
            </w:r>
            <w:r>
              <w:t>ехнико-</w:t>
            </w:r>
            <w:r w:rsidR="7FAFFAF9">
              <w:t>Э</w:t>
            </w:r>
            <w:r>
              <w:t xml:space="preserve">кономического </w:t>
            </w:r>
            <w:r w:rsidR="7FAFFAF9">
              <w:t>О</w:t>
            </w:r>
            <w:r>
              <w:t>боснования, которые показывают их техническую и экономическую целесообразность.</w:t>
            </w:r>
          </w:p>
        </w:tc>
      </w:tr>
    </w:tbl>
    <w:p w14:paraId="3ACBDD22" w14:textId="77777777" w:rsidR="00FF4B2F" w:rsidRPr="004C5107" w:rsidRDefault="00FF4B2F"/>
    <w:tbl>
      <w:tblPr>
        <w:tblOverlap w:val="never"/>
        <w:tblW w:w="5000" w:type="pct"/>
        <w:tblInd w:w="10" w:type="dxa"/>
        <w:tblLayout w:type="fixed"/>
        <w:tblCellMar>
          <w:left w:w="10" w:type="dxa"/>
          <w:right w:w="10" w:type="dxa"/>
        </w:tblCellMar>
        <w:tblLook w:val="0000" w:firstRow="0" w:lastRow="0" w:firstColumn="0" w:lastColumn="0" w:noHBand="0" w:noVBand="0"/>
      </w:tblPr>
      <w:tblGrid>
        <w:gridCol w:w="1545"/>
        <w:gridCol w:w="4211"/>
        <w:gridCol w:w="4161"/>
      </w:tblGrid>
      <w:tr w:rsidR="00FD65CF" w:rsidRPr="00715B74" w14:paraId="400C0512" w14:textId="77777777" w:rsidTr="51DE1806">
        <w:tc>
          <w:tcPr>
            <w:tcW w:w="1545" w:type="dxa"/>
            <w:tcBorders>
              <w:top w:val="single" w:sz="4" w:space="0" w:color="auto"/>
              <w:left w:val="single" w:sz="4" w:space="0" w:color="auto"/>
              <w:bottom w:val="single" w:sz="4" w:space="0" w:color="auto"/>
            </w:tcBorders>
            <w:shd w:val="clear" w:color="auto" w:fill="BADEE3"/>
          </w:tcPr>
          <w:p w14:paraId="69565513" w14:textId="09D51B02" w:rsidR="00FD65CF" w:rsidRPr="00622751" w:rsidRDefault="07204E3B" w:rsidP="2834289A">
            <w:pPr>
              <w:pStyle w:val="210"/>
              <w:widowControl/>
              <w:shd w:val="clear" w:color="auto" w:fill="auto"/>
              <w:spacing w:before="20" w:after="20" w:line="264" w:lineRule="auto"/>
              <w:ind w:left="57" w:right="-57"/>
              <w:rPr>
                <w:rFonts w:asciiTheme="minorBidi" w:hAnsiTheme="minorBidi" w:cstheme="minorBidi"/>
                <w:spacing w:val="-4"/>
              </w:rPr>
            </w:pPr>
            <w:r w:rsidRPr="2834289A">
              <w:rPr>
                <w:rStyle w:val="211pt2"/>
                <w:rFonts w:asciiTheme="minorBidi" w:hAnsiTheme="minorBidi" w:cstheme="minorBidi"/>
                <w:spacing w:val="-4"/>
              </w:rPr>
              <w:t>Guidance</w:t>
            </w:r>
            <w:r w:rsidRPr="2834289A">
              <w:rPr>
                <w:rStyle w:val="211pt2"/>
                <w:rFonts w:asciiTheme="minorBidi" w:hAnsiTheme="minorBidi" w:cstheme="minorBidi"/>
                <w:spacing w:val="-4"/>
                <w:lang w:val="ru"/>
              </w:rPr>
              <w:t>/</w:t>
            </w:r>
            <w:r w:rsidR="5915D75B" w:rsidRPr="2834289A">
              <w:rPr>
                <w:rStyle w:val="211pt2"/>
                <w:rFonts w:asciiTheme="minorBidi" w:hAnsiTheme="minorBidi" w:cstheme="minorBidi"/>
                <w:spacing w:val="-4"/>
              </w:rPr>
              <w:t xml:space="preserve"> </w:t>
            </w:r>
            <w:r w:rsidRPr="2834289A">
              <w:rPr>
                <w:rStyle w:val="211pt2"/>
                <w:rFonts w:asciiTheme="minorBidi" w:hAnsiTheme="minorBidi" w:cstheme="minorBidi"/>
                <w:spacing w:val="-4"/>
                <w:lang w:val="ru"/>
              </w:rPr>
              <w:t>Руководящее указание</w:t>
            </w:r>
          </w:p>
        </w:tc>
        <w:tc>
          <w:tcPr>
            <w:tcW w:w="4211" w:type="dxa"/>
            <w:tcBorders>
              <w:left w:val="single" w:sz="4" w:space="0" w:color="auto"/>
            </w:tcBorders>
            <w:shd w:val="clear" w:color="auto" w:fill="FFFFFF" w:themeFill="background1"/>
          </w:tcPr>
          <w:p w14:paraId="300A9936" w14:textId="77777777" w:rsidR="00FD65CF" w:rsidRPr="00E1792A" w:rsidRDefault="07204E3B" w:rsidP="00B025AC">
            <w:pPr>
              <w:pStyle w:val="35"/>
              <w:widowControl/>
              <w:rPr>
                <w:b/>
                <w:bCs/>
                <w:lang w:val="en-US"/>
              </w:rPr>
            </w:pPr>
            <w:r w:rsidRPr="51DE1806">
              <w:rPr>
                <w:rStyle w:val="29pt1"/>
                <w:rFonts w:asciiTheme="minorBidi" w:hAnsiTheme="minorBidi" w:cstheme="minorBidi"/>
                <w:b w:val="0"/>
                <w:bCs w:val="0"/>
              </w:rPr>
              <w:t xml:space="preserve">Measured Mineral Resources may convert to either Proved Mineral Reserves or Probable Mineral Reserves. The Competent Person may convert Measured Mineral Resources to Probable Mineral Reserves because of uncertainties associated with some or all of the Modifying Factors, which </w:t>
            </w:r>
            <w:proofErr w:type="gramStart"/>
            <w:r w:rsidRPr="51DE1806">
              <w:rPr>
                <w:rStyle w:val="29pt1"/>
                <w:rFonts w:asciiTheme="minorBidi" w:hAnsiTheme="minorBidi" w:cstheme="minorBidi"/>
                <w:b w:val="0"/>
                <w:bCs w:val="0"/>
              </w:rPr>
              <w:t>are taken</w:t>
            </w:r>
            <w:proofErr w:type="gramEnd"/>
            <w:r w:rsidRPr="51DE1806">
              <w:rPr>
                <w:rStyle w:val="29pt1"/>
                <w:rFonts w:asciiTheme="minorBidi" w:hAnsiTheme="minorBidi" w:cstheme="minorBidi"/>
                <w:b w:val="0"/>
                <w:bCs w:val="0"/>
              </w:rPr>
              <w:t xml:space="preserve"> into account in the conversion from Mineral Resources to Mineral Reserves. </w:t>
            </w:r>
            <w:proofErr w:type="gramStart"/>
            <w:r w:rsidRPr="51DE1806">
              <w:rPr>
                <w:rStyle w:val="29pt1"/>
                <w:rFonts w:asciiTheme="minorBidi" w:hAnsiTheme="minorBidi" w:cstheme="minorBidi"/>
                <w:b w:val="0"/>
                <w:bCs w:val="0"/>
              </w:rPr>
              <w:t>This relationship is shown by the broken arrow in Figure 1</w:t>
            </w:r>
            <w:proofErr w:type="gramEnd"/>
            <w:r w:rsidRPr="51DE1806">
              <w:rPr>
                <w:rStyle w:val="29pt1"/>
                <w:rFonts w:asciiTheme="minorBidi" w:hAnsiTheme="minorBidi" w:cstheme="minorBidi"/>
                <w:b w:val="0"/>
                <w:bCs w:val="0"/>
              </w:rPr>
              <w:t>.</w:t>
            </w:r>
          </w:p>
        </w:tc>
        <w:tc>
          <w:tcPr>
            <w:tcW w:w="4161" w:type="dxa"/>
            <w:shd w:val="clear" w:color="auto" w:fill="FFFFFF" w:themeFill="background1"/>
          </w:tcPr>
          <w:p w14:paraId="21A48842" w14:textId="0110C5B2" w:rsidR="00FD65CF" w:rsidRPr="003C2955" w:rsidRDefault="00925538" w:rsidP="0025669F">
            <w:pPr>
              <w:pStyle w:val="35"/>
              <w:widowControl/>
              <w:rPr>
                <w:b/>
                <w:bCs/>
              </w:rPr>
            </w:pPr>
            <w:r>
              <w:rPr>
                <w:rStyle w:val="29pt1"/>
                <w:rFonts w:asciiTheme="minorBidi" w:hAnsiTheme="minorBidi" w:cstheme="minorBidi"/>
                <w:b w:val="0"/>
                <w:bCs w:val="0"/>
                <w:lang w:val="ru-RU"/>
              </w:rPr>
              <w:t>Оцененные</w:t>
            </w:r>
            <w:r w:rsidR="699A2502" w:rsidRPr="00D43F84">
              <w:rPr>
                <w:rStyle w:val="29pt1"/>
                <w:rFonts w:asciiTheme="minorBidi" w:hAnsiTheme="minorBidi" w:cstheme="minorBidi"/>
                <w:b w:val="0"/>
                <w:bCs w:val="0"/>
                <w:lang w:val="ru-RU"/>
              </w:rPr>
              <w:t xml:space="preserve"> </w:t>
            </w:r>
            <w:r w:rsidR="5B2AC825" w:rsidRPr="00D43F84">
              <w:rPr>
                <w:rStyle w:val="29pt1"/>
                <w:rFonts w:asciiTheme="minorBidi" w:hAnsiTheme="minorBidi" w:cstheme="minorBidi"/>
                <w:b w:val="0"/>
                <w:bCs w:val="0"/>
                <w:lang w:val="ru-RU"/>
              </w:rPr>
              <w:t>Минераль</w:t>
            </w:r>
            <w:r w:rsidR="699A2502" w:rsidRPr="00D43F84">
              <w:rPr>
                <w:rStyle w:val="29pt1"/>
                <w:rFonts w:asciiTheme="minorBidi" w:hAnsiTheme="minorBidi" w:cstheme="minorBidi"/>
                <w:b w:val="0"/>
                <w:bCs w:val="0"/>
                <w:lang w:val="ru-RU"/>
              </w:rPr>
              <w:t xml:space="preserve">ные </w:t>
            </w:r>
            <w:r w:rsidR="5B2AC825" w:rsidRPr="00D43F84">
              <w:rPr>
                <w:rStyle w:val="29pt1"/>
                <w:rFonts w:asciiTheme="minorBidi" w:hAnsiTheme="minorBidi" w:cstheme="minorBidi"/>
                <w:b w:val="0"/>
                <w:bCs w:val="0"/>
                <w:lang w:val="ru-RU"/>
              </w:rPr>
              <w:t>Запас</w:t>
            </w:r>
            <w:r w:rsidR="699A2502" w:rsidRPr="00925538">
              <w:rPr>
                <w:rStyle w:val="29pt1"/>
                <w:rFonts w:asciiTheme="minorBidi" w:hAnsiTheme="minorBidi" w:cstheme="minorBidi"/>
                <w:b w:val="0"/>
                <w:bCs w:val="0"/>
                <w:lang w:val="ru-RU"/>
              </w:rPr>
              <w:t xml:space="preserve">ы могут быть переведены либо в доказанные </w:t>
            </w:r>
            <w:r w:rsidR="5B2AC825" w:rsidRPr="00925538">
              <w:rPr>
                <w:rStyle w:val="29pt1"/>
                <w:rFonts w:asciiTheme="minorBidi" w:hAnsiTheme="minorBidi" w:cstheme="minorBidi"/>
                <w:b w:val="0"/>
                <w:bCs w:val="0"/>
                <w:lang w:val="ru-RU"/>
              </w:rPr>
              <w:t>Минераль</w:t>
            </w:r>
            <w:r w:rsidR="699A2502" w:rsidRPr="00925538">
              <w:rPr>
                <w:rStyle w:val="29pt1"/>
                <w:rFonts w:asciiTheme="minorBidi" w:hAnsiTheme="minorBidi" w:cstheme="minorBidi"/>
                <w:b w:val="0"/>
                <w:bCs w:val="0"/>
                <w:lang w:val="ru-RU"/>
              </w:rPr>
              <w:t xml:space="preserve">ные </w:t>
            </w:r>
            <w:r w:rsidR="5B2AC825" w:rsidRPr="00925538">
              <w:rPr>
                <w:rStyle w:val="29pt1"/>
                <w:rFonts w:asciiTheme="minorBidi" w:hAnsiTheme="minorBidi" w:cstheme="minorBidi"/>
                <w:b w:val="0"/>
                <w:bCs w:val="0"/>
                <w:lang w:val="ru-RU"/>
              </w:rPr>
              <w:t>Запас</w:t>
            </w:r>
            <w:r w:rsidR="699A2502" w:rsidRPr="00925538">
              <w:rPr>
                <w:rStyle w:val="29pt1"/>
                <w:rFonts w:asciiTheme="minorBidi" w:hAnsiTheme="minorBidi" w:cstheme="minorBidi"/>
                <w:b w:val="0"/>
                <w:bCs w:val="0"/>
                <w:lang w:val="ru-RU"/>
              </w:rPr>
              <w:t>ы, либо в</w:t>
            </w:r>
            <w:r w:rsidR="0C89236A" w:rsidRPr="51DE1806">
              <w:rPr>
                <w:rStyle w:val="29pt1"/>
                <w:rFonts w:asciiTheme="minorBidi" w:hAnsiTheme="minorBidi" w:cstheme="minorBidi"/>
                <w:b w:val="0"/>
                <w:bCs w:val="0"/>
              </w:rPr>
              <w:t> </w:t>
            </w:r>
            <w:r w:rsidR="699A2502" w:rsidRPr="00D43F84">
              <w:rPr>
                <w:rStyle w:val="29pt1"/>
                <w:rFonts w:asciiTheme="minorBidi" w:hAnsiTheme="minorBidi" w:cstheme="minorBidi"/>
                <w:b w:val="0"/>
                <w:bCs w:val="0"/>
                <w:lang w:val="ru-RU"/>
              </w:rPr>
              <w:t xml:space="preserve">вероятные </w:t>
            </w:r>
            <w:r w:rsidR="5B2AC825" w:rsidRPr="00D43F84">
              <w:rPr>
                <w:rStyle w:val="29pt1"/>
                <w:rFonts w:asciiTheme="minorBidi" w:hAnsiTheme="minorBidi" w:cstheme="minorBidi"/>
                <w:b w:val="0"/>
                <w:bCs w:val="0"/>
                <w:lang w:val="ru-RU"/>
              </w:rPr>
              <w:t>Минераль</w:t>
            </w:r>
            <w:r w:rsidR="699A2502" w:rsidRPr="00D43F84">
              <w:rPr>
                <w:rStyle w:val="29pt1"/>
                <w:rFonts w:asciiTheme="minorBidi" w:hAnsiTheme="minorBidi" w:cstheme="minorBidi"/>
                <w:b w:val="0"/>
                <w:bCs w:val="0"/>
                <w:lang w:val="ru-RU"/>
              </w:rPr>
              <w:t xml:space="preserve">ные </w:t>
            </w:r>
            <w:r w:rsidR="5B2AC825" w:rsidRPr="00D43F84">
              <w:rPr>
                <w:rStyle w:val="29pt1"/>
                <w:rFonts w:asciiTheme="minorBidi" w:hAnsiTheme="minorBidi" w:cstheme="minorBidi"/>
                <w:b w:val="0"/>
                <w:bCs w:val="0"/>
                <w:lang w:val="ru-RU"/>
              </w:rPr>
              <w:t>Запас</w:t>
            </w:r>
            <w:r w:rsidR="699A2502" w:rsidRPr="00D43F84">
              <w:rPr>
                <w:rStyle w:val="29pt1"/>
                <w:rFonts w:asciiTheme="minorBidi" w:hAnsiTheme="minorBidi" w:cstheme="minorBidi"/>
                <w:b w:val="0"/>
                <w:bCs w:val="0"/>
                <w:lang w:val="ru-RU"/>
              </w:rPr>
              <w:t xml:space="preserve">ы. Компетентное </w:t>
            </w:r>
            <w:r w:rsidR="64732EDE" w:rsidRPr="00925538">
              <w:rPr>
                <w:rStyle w:val="29pt1"/>
                <w:rFonts w:asciiTheme="minorBidi" w:hAnsiTheme="minorBidi" w:cstheme="minorBidi"/>
                <w:b w:val="0"/>
                <w:bCs w:val="0"/>
                <w:lang w:val="ru-RU"/>
              </w:rPr>
              <w:t>Лицо</w:t>
            </w:r>
            <w:r w:rsidR="699A2502" w:rsidRPr="00925538">
              <w:rPr>
                <w:rStyle w:val="29pt1"/>
                <w:rFonts w:asciiTheme="minorBidi" w:hAnsiTheme="minorBidi" w:cstheme="minorBidi"/>
                <w:b w:val="0"/>
                <w:bCs w:val="0"/>
                <w:lang w:val="ru-RU"/>
              </w:rPr>
              <w:t xml:space="preserve"> может перевести </w:t>
            </w:r>
            <w:r>
              <w:rPr>
                <w:rStyle w:val="29pt1"/>
                <w:rFonts w:asciiTheme="minorBidi" w:hAnsiTheme="minorBidi" w:cstheme="minorBidi"/>
                <w:b w:val="0"/>
                <w:bCs w:val="0"/>
                <w:lang w:val="ru-RU"/>
              </w:rPr>
              <w:t>Оцененные</w:t>
            </w:r>
            <w:r w:rsidR="699A2502" w:rsidRPr="00925538">
              <w:rPr>
                <w:rStyle w:val="29pt1"/>
                <w:rFonts w:asciiTheme="minorBidi" w:hAnsiTheme="minorBidi" w:cstheme="minorBidi"/>
                <w:b w:val="0"/>
                <w:bCs w:val="0"/>
                <w:lang w:val="ru-RU"/>
              </w:rPr>
              <w:t xml:space="preserve"> </w:t>
            </w:r>
            <w:r w:rsidR="5B2AC825" w:rsidRPr="00925538">
              <w:rPr>
                <w:rStyle w:val="29pt1"/>
                <w:rFonts w:asciiTheme="minorBidi" w:hAnsiTheme="minorBidi" w:cstheme="minorBidi"/>
                <w:b w:val="0"/>
                <w:bCs w:val="0"/>
                <w:lang w:val="ru-RU"/>
              </w:rPr>
              <w:t>Минераль</w:t>
            </w:r>
            <w:r w:rsidR="699A2502" w:rsidRPr="00925538">
              <w:rPr>
                <w:rStyle w:val="29pt1"/>
                <w:rFonts w:asciiTheme="minorBidi" w:hAnsiTheme="minorBidi" w:cstheme="minorBidi"/>
                <w:b w:val="0"/>
                <w:bCs w:val="0"/>
                <w:lang w:val="ru-RU"/>
              </w:rPr>
              <w:t xml:space="preserve">ные </w:t>
            </w:r>
            <w:r w:rsidR="5B2AC825" w:rsidRPr="00925538">
              <w:rPr>
                <w:rStyle w:val="29pt1"/>
                <w:rFonts w:asciiTheme="minorBidi" w:hAnsiTheme="minorBidi" w:cstheme="minorBidi"/>
                <w:b w:val="0"/>
                <w:bCs w:val="0"/>
                <w:lang w:val="ru-RU"/>
              </w:rPr>
              <w:t>Ресурс</w:t>
            </w:r>
            <w:r w:rsidR="699A2502" w:rsidRPr="00925538">
              <w:rPr>
                <w:rStyle w:val="29pt1"/>
                <w:rFonts w:asciiTheme="minorBidi" w:hAnsiTheme="minorBidi" w:cstheme="minorBidi"/>
                <w:b w:val="0"/>
                <w:bCs w:val="0"/>
                <w:lang w:val="ru-RU"/>
              </w:rPr>
              <w:t>ы в</w:t>
            </w:r>
            <w:r w:rsidR="0C89236A" w:rsidRPr="51DE1806">
              <w:rPr>
                <w:rStyle w:val="29pt1"/>
                <w:rFonts w:asciiTheme="minorBidi" w:hAnsiTheme="minorBidi" w:cstheme="minorBidi"/>
                <w:b w:val="0"/>
                <w:bCs w:val="0"/>
              </w:rPr>
              <w:t> </w:t>
            </w:r>
            <w:r w:rsidR="699A2502" w:rsidRPr="00D43F84">
              <w:rPr>
                <w:rStyle w:val="29pt1"/>
                <w:rFonts w:asciiTheme="minorBidi" w:hAnsiTheme="minorBidi" w:cstheme="minorBidi"/>
                <w:b w:val="0"/>
                <w:bCs w:val="0"/>
                <w:lang w:val="ru-RU"/>
              </w:rPr>
              <w:t xml:space="preserve">вероятные </w:t>
            </w:r>
            <w:r w:rsidR="5B2AC825" w:rsidRPr="00D43F84">
              <w:rPr>
                <w:rStyle w:val="29pt1"/>
                <w:rFonts w:asciiTheme="minorBidi" w:hAnsiTheme="minorBidi" w:cstheme="minorBidi"/>
                <w:b w:val="0"/>
                <w:bCs w:val="0"/>
                <w:lang w:val="ru-RU"/>
              </w:rPr>
              <w:t>Минераль</w:t>
            </w:r>
            <w:r w:rsidR="699A2502" w:rsidRPr="00D43F84">
              <w:rPr>
                <w:rStyle w:val="29pt1"/>
                <w:rFonts w:asciiTheme="minorBidi" w:hAnsiTheme="minorBidi" w:cstheme="minorBidi"/>
                <w:b w:val="0"/>
                <w:bCs w:val="0"/>
                <w:lang w:val="ru-RU"/>
              </w:rPr>
              <w:t xml:space="preserve">ные </w:t>
            </w:r>
            <w:r w:rsidR="5B2AC825" w:rsidRPr="00D43F84">
              <w:rPr>
                <w:rStyle w:val="29pt1"/>
                <w:rFonts w:asciiTheme="minorBidi" w:hAnsiTheme="minorBidi" w:cstheme="minorBidi"/>
                <w:b w:val="0"/>
                <w:bCs w:val="0"/>
                <w:lang w:val="ru-RU"/>
              </w:rPr>
              <w:t>Запас</w:t>
            </w:r>
            <w:r w:rsidR="699A2502" w:rsidRPr="00D43F84">
              <w:rPr>
                <w:rStyle w:val="29pt1"/>
                <w:rFonts w:asciiTheme="minorBidi" w:hAnsiTheme="minorBidi" w:cstheme="minorBidi"/>
                <w:b w:val="0"/>
                <w:bCs w:val="0"/>
                <w:lang w:val="ru-RU"/>
              </w:rPr>
              <w:t xml:space="preserve">ы вследствие неопределенностей, связанных со всеми или некоторыми модифицирующими факторами, которые учитываются при </w:t>
            </w:r>
            <w:r w:rsidR="710FB9D1" w:rsidRPr="00925538">
              <w:rPr>
                <w:rStyle w:val="29pt1"/>
                <w:rFonts w:asciiTheme="minorBidi" w:hAnsiTheme="minorBidi" w:cstheme="minorBidi"/>
                <w:b w:val="0"/>
                <w:bCs w:val="0"/>
                <w:lang w:val="ru-RU"/>
              </w:rPr>
              <w:t xml:space="preserve">конвертации </w:t>
            </w:r>
            <w:r w:rsidR="5B2AC825" w:rsidRPr="00925538">
              <w:rPr>
                <w:rStyle w:val="29pt1"/>
                <w:rFonts w:asciiTheme="minorBidi" w:hAnsiTheme="minorBidi" w:cstheme="minorBidi"/>
                <w:b w:val="0"/>
                <w:bCs w:val="0"/>
                <w:lang w:val="ru-RU"/>
              </w:rPr>
              <w:t>Минераль</w:t>
            </w:r>
            <w:r w:rsidR="699A2502" w:rsidRPr="00925538">
              <w:rPr>
                <w:rStyle w:val="29pt1"/>
                <w:rFonts w:asciiTheme="minorBidi" w:hAnsiTheme="minorBidi" w:cstheme="minorBidi"/>
                <w:b w:val="0"/>
                <w:bCs w:val="0"/>
                <w:lang w:val="ru-RU"/>
              </w:rPr>
              <w:t xml:space="preserve">ных </w:t>
            </w:r>
            <w:r w:rsidR="5B2AC825" w:rsidRPr="00925538">
              <w:rPr>
                <w:rStyle w:val="29pt1"/>
                <w:rFonts w:asciiTheme="minorBidi" w:hAnsiTheme="minorBidi" w:cstheme="minorBidi"/>
                <w:b w:val="0"/>
                <w:bCs w:val="0"/>
                <w:lang w:val="ru-RU"/>
              </w:rPr>
              <w:t>Ресурс</w:t>
            </w:r>
            <w:r w:rsidR="699A2502" w:rsidRPr="00925538">
              <w:rPr>
                <w:rStyle w:val="29pt1"/>
                <w:rFonts w:asciiTheme="minorBidi" w:hAnsiTheme="minorBidi" w:cstheme="minorBidi"/>
                <w:b w:val="0"/>
                <w:bCs w:val="0"/>
                <w:lang w:val="ru-RU"/>
              </w:rPr>
              <w:t xml:space="preserve">ов в </w:t>
            </w:r>
            <w:r w:rsidR="5B2AC825" w:rsidRPr="00925538">
              <w:rPr>
                <w:rStyle w:val="29pt1"/>
                <w:rFonts w:asciiTheme="minorBidi" w:hAnsiTheme="minorBidi" w:cstheme="minorBidi"/>
                <w:b w:val="0"/>
                <w:bCs w:val="0"/>
                <w:lang w:val="ru-RU"/>
              </w:rPr>
              <w:t>Минераль</w:t>
            </w:r>
            <w:r w:rsidR="699A2502" w:rsidRPr="00925538">
              <w:rPr>
                <w:rStyle w:val="29pt1"/>
                <w:rFonts w:asciiTheme="minorBidi" w:hAnsiTheme="minorBidi" w:cstheme="minorBidi"/>
                <w:b w:val="0"/>
                <w:bCs w:val="0"/>
                <w:lang w:val="ru-RU"/>
              </w:rPr>
              <w:t xml:space="preserve">ные </w:t>
            </w:r>
            <w:r w:rsidR="5B2AC825" w:rsidRPr="00925538">
              <w:rPr>
                <w:rStyle w:val="29pt1"/>
                <w:rFonts w:asciiTheme="minorBidi" w:hAnsiTheme="minorBidi" w:cstheme="minorBidi"/>
                <w:b w:val="0"/>
                <w:bCs w:val="0"/>
                <w:lang w:val="ru-RU"/>
              </w:rPr>
              <w:t>Запас</w:t>
            </w:r>
            <w:r w:rsidR="699A2502" w:rsidRPr="00925538">
              <w:rPr>
                <w:rStyle w:val="29pt1"/>
                <w:rFonts w:asciiTheme="minorBidi" w:hAnsiTheme="minorBidi" w:cstheme="minorBidi"/>
                <w:b w:val="0"/>
                <w:bCs w:val="0"/>
                <w:lang w:val="ru-RU"/>
              </w:rPr>
              <w:t>ы. Эта взаимосвязь показана пунктирными стрелками на рисунке</w:t>
            </w:r>
            <w:r w:rsidR="699A2502" w:rsidRPr="51DE1806">
              <w:rPr>
                <w:rStyle w:val="29pt1"/>
                <w:rFonts w:asciiTheme="minorBidi" w:hAnsiTheme="minorBidi" w:cstheme="minorBidi"/>
                <w:b w:val="0"/>
                <w:bCs w:val="0"/>
              </w:rPr>
              <w:t> </w:t>
            </w:r>
            <w:r w:rsidR="699A2502" w:rsidRPr="00925538">
              <w:rPr>
                <w:rStyle w:val="29pt1"/>
                <w:rFonts w:asciiTheme="minorBidi" w:hAnsiTheme="minorBidi" w:cstheme="minorBidi"/>
                <w:b w:val="0"/>
                <w:bCs w:val="0"/>
                <w:lang w:val="ru-RU"/>
              </w:rPr>
              <w:t>1.</w:t>
            </w:r>
          </w:p>
        </w:tc>
      </w:tr>
    </w:tbl>
    <w:p w14:paraId="282B6D1D" w14:textId="77777777" w:rsidR="00C11B66" w:rsidRPr="003C2955" w:rsidRDefault="00C11B66" w:rsidP="00B025AC">
      <w:pPr>
        <w:pStyle w:val="41"/>
        <w:widowControl/>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DC183A" w:rsidRPr="00435265" w14:paraId="3786A114" w14:textId="77777777" w:rsidTr="51DE1806">
        <w:tc>
          <w:tcPr>
            <w:tcW w:w="2500" w:type="pct"/>
          </w:tcPr>
          <w:p w14:paraId="2505C8C1" w14:textId="77777777" w:rsidR="00DC183A" w:rsidRPr="00435265" w:rsidRDefault="57D46EFC" w:rsidP="5B175EA4">
            <w:pPr>
              <w:pStyle w:val="h2"/>
              <w:widowControl/>
              <w:rPr>
                <w:rStyle w:val="32"/>
                <w:rFonts w:asciiTheme="minorBidi" w:hAnsiTheme="minorBidi" w:cstheme="minorBidi"/>
                <w:b/>
                <w:bCs/>
                <w:lang w:val="ru-RU"/>
              </w:rPr>
            </w:pPr>
            <w:bookmarkStart w:id="41" w:name="_Toc177487708"/>
            <w:bookmarkStart w:id="42" w:name="_Toc178345120"/>
            <w:r w:rsidRPr="51DE1806">
              <w:rPr>
                <w:rStyle w:val="32"/>
                <w:rFonts w:asciiTheme="minorBidi" w:hAnsiTheme="minorBidi" w:cstheme="minorBidi"/>
                <w:b/>
                <w:bCs/>
                <w:lang w:val="ru-RU"/>
              </w:rPr>
              <w:t>Modifying Factors</w:t>
            </w:r>
            <w:bookmarkEnd w:id="41"/>
            <w:bookmarkEnd w:id="42"/>
          </w:p>
        </w:tc>
        <w:tc>
          <w:tcPr>
            <w:tcW w:w="2500" w:type="pct"/>
          </w:tcPr>
          <w:p w14:paraId="69F35812" w14:textId="77777777" w:rsidR="00DC183A" w:rsidRPr="00DC183A" w:rsidRDefault="57D46EFC" w:rsidP="2834289A">
            <w:pPr>
              <w:pStyle w:val="h2-1"/>
              <w:widowControl/>
              <w:rPr>
                <w:rStyle w:val="32"/>
                <w:rFonts w:asciiTheme="minorBidi" w:hAnsiTheme="minorBidi" w:cstheme="minorBidi"/>
                <w:b/>
                <w:bCs/>
              </w:rPr>
            </w:pPr>
            <w:bookmarkStart w:id="43" w:name="_Toc178345239"/>
            <w:r w:rsidRPr="51DE1806">
              <w:rPr>
                <w:rStyle w:val="32"/>
                <w:rFonts w:asciiTheme="minorBidi" w:hAnsiTheme="minorBidi" w:cstheme="minorBidi"/>
                <w:b/>
                <w:bCs/>
              </w:rPr>
              <w:t>Модифицирующие факторы</w:t>
            </w:r>
            <w:bookmarkEnd w:id="43"/>
          </w:p>
        </w:tc>
      </w:tr>
    </w:tbl>
    <w:p w14:paraId="42DE3D61" w14:textId="77777777" w:rsidR="00C11B66" w:rsidRPr="00B74811" w:rsidRDefault="00C11B66"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28"/>
        <w:gridCol w:w="4145"/>
        <w:gridCol w:w="4146"/>
      </w:tblGrid>
      <w:tr w:rsidR="00CE66AA" w:rsidRPr="00715B74" w14:paraId="7A07D7F8" w14:textId="77777777" w:rsidTr="51DE1806">
        <w:tc>
          <w:tcPr>
            <w:tcW w:w="1627" w:type="dxa"/>
            <w:tcBorders>
              <w:top w:val="single" w:sz="4" w:space="0" w:color="auto"/>
              <w:left w:val="single" w:sz="4" w:space="0" w:color="auto"/>
              <w:bottom w:val="single" w:sz="4" w:space="0" w:color="auto"/>
              <w:right w:val="single" w:sz="4" w:space="0" w:color="auto"/>
            </w:tcBorders>
            <w:shd w:val="clear" w:color="auto" w:fill="293754"/>
          </w:tcPr>
          <w:p w14:paraId="62E58628" w14:textId="4F79CB75" w:rsidR="00CE66AA" w:rsidRPr="00B74811" w:rsidRDefault="39FC3C5E"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2pt"/>
                <w:rFonts w:asciiTheme="minorBidi" w:hAnsiTheme="minorBidi" w:cstheme="minorBidi"/>
                <w:sz w:val="22"/>
                <w:szCs w:val="22"/>
              </w:rPr>
              <w:t>Definition / Определение</w:t>
            </w:r>
          </w:p>
        </w:tc>
        <w:tc>
          <w:tcPr>
            <w:tcW w:w="4145" w:type="dxa"/>
            <w:tcBorders>
              <w:left w:val="single" w:sz="4" w:space="0" w:color="auto"/>
            </w:tcBorders>
            <w:shd w:val="clear" w:color="auto" w:fill="FFFFFF" w:themeFill="background1"/>
          </w:tcPr>
          <w:p w14:paraId="1A589728" w14:textId="77777777" w:rsidR="00CE66AA" w:rsidRPr="00E1792A" w:rsidRDefault="39FC3C5E" w:rsidP="00B025AC">
            <w:pPr>
              <w:pStyle w:val="27"/>
              <w:widowControl/>
              <w:rPr>
                <w:lang w:val="en-US"/>
              </w:rPr>
            </w:pPr>
            <w:r w:rsidRPr="00D43F84">
              <w:rPr>
                <w:rStyle w:val="25"/>
                <w:rFonts w:asciiTheme="minorBidi" w:hAnsiTheme="minorBidi" w:cstheme="minorBidi"/>
              </w:rPr>
              <w:t xml:space="preserve">4.7 </w:t>
            </w:r>
            <w:r w:rsidR="00CE66AA" w:rsidRPr="00E1792A">
              <w:rPr>
                <w:lang w:val="en-US"/>
              </w:rPr>
              <w:tab/>
            </w:r>
            <w:r w:rsidRPr="00D43F84">
              <w:rPr>
                <w:rStyle w:val="25"/>
                <w:rFonts w:asciiTheme="minorBidi" w:hAnsiTheme="minorBidi" w:cstheme="minorBidi"/>
              </w:rPr>
              <w:t xml:space="preserve">Modifying Factors are considerations used to assess and estimate </w:t>
            </w:r>
            <w:r w:rsidRPr="00925538">
              <w:rPr>
                <w:rStyle w:val="25"/>
                <w:rFonts w:asciiTheme="minorBidi" w:hAnsiTheme="minorBidi" w:cstheme="minorBidi"/>
                <w:u w:val="single"/>
              </w:rPr>
              <w:t>Exploration Targets</w:t>
            </w:r>
            <w:r w:rsidRPr="00925538">
              <w:rPr>
                <w:rStyle w:val="25"/>
                <w:rFonts w:asciiTheme="minorBidi" w:hAnsiTheme="minorBidi" w:cstheme="minorBidi"/>
              </w:rPr>
              <w:t xml:space="preserve">, </w:t>
            </w:r>
            <w:r w:rsidRPr="00925538">
              <w:rPr>
                <w:rStyle w:val="25"/>
                <w:rFonts w:asciiTheme="minorBidi" w:hAnsiTheme="minorBidi" w:cstheme="minorBidi"/>
                <w:u w:val="single"/>
              </w:rPr>
              <w:t>Mineral Resources</w:t>
            </w:r>
            <w:r w:rsidRPr="00925538">
              <w:rPr>
                <w:rStyle w:val="25"/>
                <w:rFonts w:asciiTheme="minorBidi" w:hAnsiTheme="minorBidi" w:cstheme="minorBidi"/>
              </w:rPr>
              <w:t xml:space="preserve"> and/or </w:t>
            </w:r>
            <w:r w:rsidRPr="00925538">
              <w:rPr>
                <w:rStyle w:val="25"/>
                <w:rFonts w:asciiTheme="minorBidi" w:hAnsiTheme="minorBidi" w:cstheme="minorBidi"/>
                <w:u w:val="single"/>
              </w:rPr>
              <w:t>Mineral Reserves.</w:t>
            </w:r>
            <w:r w:rsidRPr="00925538">
              <w:rPr>
                <w:rStyle w:val="25"/>
                <w:rFonts w:asciiTheme="minorBidi" w:hAnsiTheme="minorBidi" w:cstheme="minorBidi"/>
              </w:rPr>
              <w:t xml:space="preserve"> These include, but are not limited to, mining, processing, metallurgical, infrastructure, economic, marketing, legal, environmental, </w:t>
            </w:r>
            <w:proofErr w:type="gramStart"/>
            <w:r w:rsidRPr="00925538">
              <w:rPr>
                <w:rStyle w:val="25"/>
                <w:rFonts w:asciiTheme="minorBidi" w:hAnsiTheme="minorBidi" w:cstheme="minorBidi"/>
              </w:rPr>
              <w:t>social</w:t>
            </w:r>
            <w:proofErr w:type="gramEnd"/>
            <w:r w:rsidRPr="00925538">
              <w:rPr>
                <w:rStyle w:val="25"/>
                <w:rFonts w:asciiTheme="minorBidi" w:hAnsiTheme="minorBidi" w:cstheme="minorBidi"/>
              </w:rPr>
              <w:t xml:space="preserve"> and governance (ESG) and regulatory factors.</w:t>
            </w:r>
          </w:p>
        </w:tc>
        <w:tc>
          <w:tcPr>
            <w:tcW w:w="4146" w:type="dxa"/>
            <w:tcBorders>
              <w:left w:val="nil"/>
              <w:right w:val="nil"/>
            </w:tcBorders>
            <w:shd w:val="clear" w:color="auto" w:fill="FFFFFF" w:themeFill="background1"/>
          </w:tcPr>
          <w:p w14:paraId="53AB9F37" w14:textId="40E26D08" w:rsidR="00CE66AA" w:rsidRPr="004C5107" w:rsidRDefault="46EC68E9" w:rsidP="00B025AC">
            <w:pPr>
              <w:pStyle w:val="27"/>
              <w:widowControl/>
            </w:pPr>
            <w:r w:rsidRPr="00D43F84">
              <w:rPr>
                <w:rStyle w:val="25"/>
                <w:rFonts w:asciiTheme="minorBidi" w:hAnsiTheme="minorBidi" w:cstheme="minorBidi"/>
                <w:lang w:val="ru-RU"/>
              </w:rPr>
              <w:t xml:space="preserve">4.7 </w:t>
            </w:r>
            <w:r w:rsidR="00CE66AA">
              <w:tab/>
            </w:r>
            <w:r w:rsidRPr="00D43F84">
              <w:rPr>
                <w:rStyle w:val="25"/>
                <w:rFonts w:asciiTheme="minorBidi" w:hAnsiTheme="minorBidi" w:cstheme="minorBidi"/>
                <w:lang w:val="ru-RU"/>
              </w:rPr>
              <w:t>Модифицирующие факторы представляют собой факторы, которые используются для оценк</w:t>
            </w:r>
            <w:r w:rsidRPr="00925538">
              <w:rPr>
                <w:rStyle w:val="25"/>
                <w:rFonts w:asciiTheme="minorBidi" w:hAnsiTheme="minorBidi" w:cstheme="minorBidi"/>
                <w:lang w:val="ru-RU"/>
              </w:rPr>
              <w:t xml:space="preserve">и </w:t>
            </w:r>
            <w:r w:rsidR="6599ACE3" w:rsidRPr="00925538">
              <w:rPr>
                <w:rStyle w:val="25"/>
                <w:rFonts w:asciiTheme="minorBidi" w:hAnsiTheme="minorBidi" w:cstheme="minorBidi"/>
                <w:u w:val="single"/>
                <w:lang w:val="ru-RU"/>
              </w:rPr>
              <w:t>П</w:t>
            </w:r>
            <w:r w:rsidRPr="00925538">
              <w:rPr>
                <w:rStyle w:val="25"/>
                <w:rFonts w:asciiTheme="minorBidi" w:hAnsiTheme="minorBidi" w:cstheme="minorBidi"/>
                <w:u w:val="single"/>
                <w:lang w:val="ru-RU"/>
              </w:rPr>
              <w:t xml:space="preserve">рогнозного </w:t>
            </w:r>
            <w:r w:rsidR="59AC0E47" w:rsidRPr="00925538">
              <w:rPr>
                <w:rStyle w:val="25"/>
                <w:rFonts w:asciiTheme="minorBidi" w:hAnsiTheme="minorBidi" w:cstheme="minorBidi"/>
                <w:u w:val="single"/>
                <w:lang w:val="ru-RU"/>
              </w:rPr>
              <w:t>П</w:t>
            </w:r>
            <w:r w:rsidRPr="00925538">
              <w:rPr>
                <w:rStyle w:val="25"/>
                <w:rFonts w:asciiTheme="minorBidi" w:hAnsiTheme="minorBidi" w:cstheme="minorBidi"/>
                <w:u w:val="single"/>
                <w:lang w:val="ru-RU"/>
              </w:rPr>
              <w:t>отенциала</w:t>
            </w:r>
            <w:r w:rsidRPr="00925538">
              <w:rPr>
                <w:rStyle w:val="25"/>
                <w:rFonts w:asciiTheme="minorBidi" w:hAnsiTheme="minorBidi" w:cstheme="minorBidi"/>
                <w:lang w:val="ru-RU"/>
              </w:rPr>
              <w:t xml:space="preserve">, </w:t>
            </w:r>
            <w:r w:rsidR="6A51CC9B" w:rsidRPr="00925538">
              <w:rPr>
                <w:rStyle w:val="25"/>
                <w:rFonts w:asciiTheme="minorBidi" w:hAnsiTheme="minorBidi" w:cstheme="minorBidi"/>
                <w:u w:val="single"/>
                <w:lang w:val="ru-RU"/>
              </w:rPr>
              <w:t>Минераль</w:t>
            </w:r>
            <w:r w:rsidRPr="00925538">
              <w:rPr>
                <w:rStyle w:val="25"/>
                <w:rFonts w:asciiTheme="minorBidi" w:hAnsiTheme="minorBidi" w:cstheme="minorBidi"/>
                <w:u w:val="single"/>
                <w:lang w:val="ru-RU"/>
              </w:rPr>
              <w:t xml:space="preserve">ных </w:t>
            </w:r>
            <w:r w:rsidR="6A51CC9B" w:rsidRPr="00925538">
              <w:rPr>
                <w:rStyle w:val="25"/>
                <w:rFonts w:asciiTheme="minorBidi" w:hAnsiTheme="minorBidi" w:cstheme="minorBidi"/>
                <w:u w:val="single"/>
                <w:lang w:val="ru-RU"/>
              </w:rPr>
              <w:t>Ресурс</w:t>
            </w:r>
            <w:r w:rsidRPr="00925538">
              <w:rPr>
                <w:rStyle w:val="25"/>
                <w:rFonts w:asciiTheme="minorBidi" w:hAnsiTheme="minorBidi" w:cstheme="minorBidi"/>
                <w:u w:val="single"/>
                <w:lang w:val="ru-RU"/>
              </w:rPr>
              <w:t>ов</w:t>
            </w:r>
            <w:r w:rsidRPr="00925538">
              <w:rPr>
                <w:rStyle w:val="25"/>
                <w:rFonts w:asciiTheme="minorBidi" w:hAnsiTheme="minorBidi" w:cstheme="minorBidi"/>
                <w:lang w:val="ru-RU"/>
              </w:rPr>
              <w:t xml:space="preserve"> и/или </w:t>
            </w:r>
            <w:r w:rsidR="6A51CC9B" w:rsidRPr="009D6A34">
              <w:rPr>
                <w:rStyle w:val="25"/>
                <w:rFonts w:asciiTheme="minorBidi" w:hAnsiTheme="minorBidi" w:cstheme="minorBidi"/>
                <w:u w:val="single"/>
                <w:lang w:val="ru-RU"/>
              </w:rPr>
              <w:t>Минераль</w:t>
            </w:r>
            <w:r w:rsidRPr="009D6A34">
              <w:rPr>
                <w:rStyle w:val="25"/>
                <w:rFonts w:asciiTheme="minorBidi" w:hAnsiTheme="minorBidi" w:cstheme="minorBidi"/>
                <w:u w:val="single"/>
                <w:lang w:val="ru-RU"/>
              </w:rPr>
              <w:t xml:space="preserve">ных </w:t>
            </w:r>
            <w:r w:rsidR="6A51CC9B" w:rsidRPr="009D6A34">
              <w:rPr>
                <w:rStyle w:val="25"/>
                <w:rFonts w:asciiTheme="minorBidi" w:hAnsiTheme="minorBidi" w:cstheme="minorBidi"/>
                <w:u w:val="single"/>
                <w:lang w:val="ru-RU"/>
              </w:rPr>
              <w:t>Запас</w:t>
            </w:r>
            <w:r w:rsidRPr="009D6A34">
              <w:rPr>
                <w:rStyle w:val="25"/>
                <w:rFonts w:asciiTheme="minorBidi" w:hAnsiTheme="minorBidi" w:cstheme="minorBidi"/>
                <w:u w:val="single"/>
                <w:lang w:val="ru-RU"/>
              </w:rPr>
              <w:t>ов</w:t>
            </w:r>
            <w:r w:rsidRPr="009D6A34">
              <w:rPr>
                <w:rStyle w:val="25"/>
                <w:rFonts w:asciiTheme="minorBidi" w:hAnsiTheme="minorBidi" w:cstheme="minorBidi"/>
                <w:lang w:val="ru-RU"/>
              </w:rPr>
              <w:t xml:space="preserve">. Они включают, помимо прочего, горнотехнические, технологические, металлургические, инфраструктурные, экономические, маркетинговые, юридические, экологические, социальные и управленческие </w:t>
            </w:r>
            <w:r w:rsidRPr="009D6A34">
              <w:rPr>
                <w:rStyle w:val="25"/>
                <w:rFonts w:asciiTheme="minorBidi" w:hAnsiTheme="minorBidi" w:cstheme="minorBidi"/>
                <w:lang w:val="ru-RU"/>
              </w:rPr>
              <w:lastRenderedPageBreak/>
              <w:t>факторы (</w:t>
            </w:r>
            <w:r w:rsidRPr="51DE1806">
              <w:rPr>
                <w:rStyle w:val="25"/>
                <w:rFonts w:asciiTheme="minorBidi" w:hAnsiTheme="minorBidi" w:cstheme="minorBidi"/>
              </w:rPr>
              <w:t>ESG</w:t>
            </w:r>
            <w:r w:rsidRPr="00D43F84">
              <w:rPr>
                <w:rStyle w:val="25"/>
                <w:rFonts w:asciiTheme="minorBidi" w:hAnsiTheme="minorBidi" w:cstheme="minorBidi"/>
                <w:lang w:val="ru-RU"/>
              </w:rPr>
              <w:t>) и факторы нормативно-правового регулирования.</w:t>
            </w:r>
          </w:p>
        </w:tc>
      </w:tr>
      <w:tr w:rsidR="00CE66AA" w:rsidRPr="00DF7AFA" w14:paraId="61287A45" w14:textId="77777777" w:rsidTr="51DE1806">
        <w:tc>
          <w:tcPr>
            <w:tcW w:w="1627" w:type="dxa"/>
            <w:vMerge w:val="restart"/>
            <w:tcBorders>
              <w:top w:val="single" w:sz="4" w:space="0" w:color="auto"/>
              <w:left w:val="single" w:sz="4" w:space="0" w:color="auto"/>
            </w:tcBorders>
            <w:shd w:val="clear" w:color="auto" w:fill="D2C46C"/>
          </w:tcPr>
          <w:p w14:paraId="19F540E1" w14:textId="77777777" w:rsidR="00CE66AA" w:rsidRPr="00B74811" w:rsidRDefault="39FC3C5E"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lastRenderedPageBreak/>
              <w:t>Code/Кодекс</w:t>
            </w:r>
          </w:p>
        </w:tc>
        <w:tc>
          <w:tcPr>
            <w:tcW w:w="4145" w:type="dxa"/>
            <w:tcBorders>
              <w:left w:val="single" w:sz="4" w:space="0" w:color="auto"/>
            </w:tcBorders>
            <w:shd w:val="clear" w:color="auto" w:fill="FFFFFF" w:themeFill="background1"/>
          </w:tcPr>
          <w:p w14:paraId="70C6ADE9" w14:textId="77777777" w:rsidR="00CE66AA" w:rsidRPr="00E1792A" w:rsidRDefault="39FC3C5E" w:rsidP="00B025AC">
            <w:pPr>
              <w:pStyle w:val="27"/>
              <w:widowControl/>
              <w:rPr>
                <w:lang w:val="en-US"/>
              </w:rPr>
            </w:pPr>
            <w:r w:rsidRPr="00E1792A">
              <w:rPr>
                <w:lang w:val="en-US"/>
              </w:rPr>
              <w:t xml:space="preserve">4.8 </w:t>
            </w:r>
            <w:r w:rsidR="00CE66AA" w:rsidRPr="00E1792A">
              <w:rPr>
                <w:lang w:val="en-US"/>
              </w:rPr>
              <w:tab/>
            </w:r>
            <w:r w:rsidRPr="00E1792A">
              <w:rPr>
                <w:lang w:val="en-US"/>
              </w:rPr>
              <w:t>The effect of any of the Modifying Factors on the likely viability of a project and/oron the estimation and classification of the Mineral Reserves must be fully explained.</w:t>
            </w:r>
          </w:p>
        </w:tc>
        <w:tc>
          <w:tcPr>
            <w:tcW w:w="4146" w:type="dxa"/>
            <w:tcBorders>
              <w:left w:val="nil"/>
              <w:right w:val="nil"/>
            </w:tcBorders>
            <w:shd w:val="clear" w:color="auto" w:fill="FFFFFF" w:themeFill="background1"/>
          </w:tcPr>
          <w:p w14:paraId="110AAA00" w14:textId="0A0E933A" w:rsidR="00CE66AA" w:rsidRPr="004C5107" w:rsidRDefault="39FC3C5E" w:rsidP="00B025AC">
            <w:pPr>
              <w:pStyle w:val="27"/>
              <w:widowControl/>
            </w:pPr>
            <w:r>
              <w:t xml:space="preserve">4.8 </w:t>
            </w:r>
            <w:r w:rsidR="00CE66AA">
              <w:tab/>
            </w:r>
            <w:r>
              <w:t xml:space="preserve">Необходимо в полной мере объяснить влияние какого-либо модифицирующего фактора на вероятную жизнеспособность проекта и/или на оценку и классификацию </w:t>
            </w:r>
            <w:r w:rsidR="29985201">
              <w:t>Минераль</w:t>
            </w:r>
            <w:r>
              <w:t xml:space="preserve">ных </w:t>
            </w:r>
            <w:r w:rsidR="29985201">
              <w:t>Запас</w:t>
            </w:r>
            <w:r>
              <w:t>ов.</w:t>
            </w:r>
          </w:p>
        </w:tc>
      </w:tr>
      <w:tr w:rsidR="00CE66AA" w:rsidRPr="00715B74" w14:paraId="3E1624EA" w14:textId="77777777" w:rsidTr="51DE1806">
        <w:tc>
          <w:tcPr>
            <w:tcW w:w="1627" w:type="dxa"/>
            <w:vMerge/>
          </w:tcPr>
          <w:p w14:paraId="68E792B7" w14:textId="77777777" w:rsidR="00CE66AA" w:rsidRPr="004C5107" w:rsidRDefault="00CE66AA" w:rsidP="00B025AC">
            <w:pPr>
              <w:widowControl/>
              <w:spacing w:before="20" w:after="20" w:line="264" w:lineRule="auto"/>
              <w:ind w:left="57" w:right="57"/>
              <w:rPr>
                <w:rFonts w:asciiTheme="minorBidi" w:hAnsiTheme="minorBidi" w:cstheme="minorBidi"/>
                <w:sz w:val="10"/>
                <w:szCs w:val="10"/>
              </w:rPr>
            </w:pPr>
          </w:p>
        </w:tc>
        <w:tc>
          <w:tcPr>
            <w:tcW w:w="4145" w:type="dxa"/>
            <w:tcBorders>
              <w:left w:val="single" w:sz="4" w:space="0" w:color="auto"/>
            </w:tcBorders>
            <w:shd w:val="clear" w:color="auto" w:fill="FFFFFF" w:themeFill="background1"/>
          </w:tcPr>
          <w:p w14:paraId="16F454AB" w14:textId="77777777" w:rsidR="00CE66AA" w:rsidRPr="00E1792A" w:rsidRDefault="39FC3C5E" w:rsidP="00B025AC">
            <w:pPr>
              <w:pStyle w:val="27"/>
              <w:widowControl/>
              <w:rPr>
                <w:lang w:val="en-US"/>
              </w:rPr>
            </w:pPr>
            <w:r w:rsidRPr="00E1792A">
              <w:rPr>
                <w:lang w:val="en-US"/>
              </w:rPr>
              <w:t xml:space="preserve">4.9 </w:t>
            </w:r>
            <w:r w:rsidR="00CE66AA" w:rsidRPr="00E1792A">
              <w:rPr>
                <w:lang w:val="en-US"/>
              </w:rPr>
              <w:tab/>
            </w:r>
            <w:r w:rsidRPr="00E1792A">
              <w:rPr>
                <w:lang w:val="en-US"/>
              </w:rPr>
              <w:t>Refer also to the requirements for reporting Mineral Reserves contained in Clauses 8.1 to 8.23.</w:t>
            </w:r>
          </w:p>
        </w:tc>
        <w:tc>
          <w:tcPr>
            <w:tcW w:w="4146" w:type="dxa"/>
            <w:tcBorders>
              <w:left w:val="nil"/>
              <w:right w:val="nil"/>
            </w:tcBorders>
            <w:shd w:val="clear" w:color="auto" w:fill="FFFFFF" w:themeFill="background1"/>
          </w:tcPr>
          <w:p w14:paraId="3660E3F6" w14:textId="72393CBB" w:rsidR="00CE66AA" w:rsidRPr="004C5107" w:rsidRDefault="39FC3C5E" w:rsidP="00B025AC">
            <w:pPr>
              <w:pStyle w:val="27"/>
              <w:widowControl/>
            </w:pPr>
            <w:r>
              <w:t xml:space="preserve">4.9 </w:t>
            </w:r>
            <w:r w:rsidR="00CE66AA">
              <w:tab/>
            </w:r>
            <w:r>
              <w:t xml:space="preserve">См. также требования к отчетности о </w:t>
            </w:r>
            <w:r w:rsidR="29985201">
              <w:t>Минераль</w:t>
            </w:r>
            <w:r>
              <w:t xml:space="preserve">ных </w:t>
            </w:r>
            <w:r w:rsidR="29985201">
              <w:t>Запас</w:t>
            </w:r>
            <w:r>
              <w:t>ах, указанные в пунктах 8.1–8.23.</w:t>
            </w:r>
          </w:p>
        </w:tc>
      </w:tr>
      <w:tr w:rsidR="00CE66AA" w:rsidRPr="00715B74" w14:paraId="6041E915" w14:textId="77777777" w:rsidTr="51DE1806">
        <w:tc>
          <w:tcPr>
            <w:tcW w:w="1627" w:type="dxa"/>
            <w:vMerge w:val="restart"/>
            <w:tcBorders>
              <w:top w:val="single" w:sz="4" w:space="0" w:color="auto"/>
              <w:left w:val="single" w:sz="4" w:space="0" w:color="auto"/>
            </w:tcBorders>
            <w:shd w:val="clear" w:color="auto" w:fill="BADEE3"/>
          </w:tcPr>
          <w:p w14:paraId="729308F6" w14:textId="48109B57" w:rsidR="00CE66AA" w:rsidRPr="00B74811" w:rsidRDefault="39FC3C5E"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 Руководящее указание</w:t>
            </w:r>
          </w:p>
        </w:tc>
        <w:tc>
          <w:tcPr>
            <w:tcW w:w="4145" w:type="dxa"/>
            <w:tcBorders>
              <w:left w:val="single" w:sz="4" w:space="0" w:color="auto"/>
            </w:tcBorders>
            <w:shd w:val="clear" w:color="auto" w:fill="FFFFFF" w:themeFill="background1"/>
          </w:tcPr>
          <w:p w14:paraId="0DCBAB0C" w14:textId="77777777" w:rsidR="00CE66AA" w:rsidRPr="00E1792A" w:rsidRDefault="39FC3C5E" w:rsidP="00B025AC">
            <w:pPr>
              <w:pStyle w:val="35"/>
              <w:widowControl/>
              <w:rPr>
                <w:b/>
                <w:bCs/>
                <w:lang w:val="en-US"/>
              </w:rPr>
            </w:pPr>
            <w:r w:rsidRPr="51DE1806">
              <w:rPr>
                <w:rStyle w:val="29pt1"/>
                <w:rFonts w:asciiTheme="minorBidi" w:hAnsiTheme="minorBidi" w:cstheme="minorBidi"/>
                <w:b w:val="0"/>
                <w:bCs w:val="0"/>
                <w:sz w:val="20"/>
                <w:szCs w:val="20"/>
              </w:rPr>
              <w:t>Figure 1 sets out the framework for classifying tonnage and grade estimates to reflect different levels of geological confidence and different degrees of technical and economic evaluation.</w:t>
            </w:r>
          </w:p>
        </w:tc>
        <w:tc>
          <w:tcPr>
            <w:tcW w:w="4146" w:type="dxa"/>
            <w:tcBorders>
              <w:left w:val="nil"/>
              <w:right w:val="nil"/>
            </w:tcBorders>
            <w:shd w:val="clear" w:color="auto" w:fill="FFFFFF" w:themeFill="background1"/>
          </w:tcPr>
          <w:p w14:paraId="596DB191" w14:textId="0D4E1D2D" w:rsidR="00CE66AA" w:rsidRPr="004C5107" w:rsidRDefault="39FC3C5E" w:rsidP="00B025AC">
            <w:pPr>
              <w:pStyle w:val="35"/>
              <w:widowControl/>
              <w:rPr>
                <w:b/>
                <w:bCs/>
              </w:rPr>
            </w:pPr>
            <w:r w:rsidRPr="00D43F84">
              <w:rPr>
                <w:rStyle w:val="29pt1"/>
                <w:rFonts w:asciiTheme="minorBidi" w:hAnsiTheme="minorBidi" w:cstheme="minorBidi"/>
                <w:b w:val="0"/>
                <w:bCs w:val="0"/>
                <w:sz w:val="20"/>
                <w:szCs w:val="20"/>
                <w:lang w:val="ru-RU"/>
              </w:rPr>
              <w:t>На рисунке</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1 показана структура классификации оценок тоннажа и</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содержания руды, отражающая различные уровни геологической достоверности и различные степени технической и</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экономической оценки.</w:t>
            </w:r>
          </w:p>
        </w:tc>
      </w:tr>
      <w:tr w:rsidR="00CE66AA" w:rsidRPr="00715B74" w14:paraId="380711C2" w14:textId="77777777" w:rsidTr="51DE1806">
        <w:tc>
          <w:tcPr>
            <w:tcW w:w="1627" w:type="dxa"/>
            <w:vMerge/>
          </w:tcPr>
          <w:p w14:paraId="5B97A990" w14:textId="77777777" w:rsidR="00CE66AA" w:rsidRPr="004C5107" w:rsidRDefault="00CE66AA" w:rsidP="00B025AC">
            <w:pPr>
              <w:widowControl/>
              <w:spacing w:before="20" w:after="20" w:line="264" w:lineRule="auto"/>
              <w:ind w:left="57" w:right="57"/>
              <w:rPr>
                <w:rFonts w:asciiTheme="minorBidi" w:hAnsiTheme="minorBidi" w:cstheme="minorBidi"/>
                <w:sz w:val="10"/>
                <w:szCs w:val="10"/>
              </w:rPr>
            </w:pPr>
          </w:p>
        </w:tc>
        <w:tc>
          <w:tcPr>
            <w:tcW w:w="4145" w:type="dxa"/>
            <w:tcBorders>
              <w:left w:val="single" w:sz="4" w:space="0" w:color="auto"/>
            </w:tcBorders>
            <w:shd w:val="clear" w:color="auto" w:fill="FFFFFF" w:themeFill="background1"/>
          </w:tcPr>
          <w:p w14:paraId="6450D878" w14:textId="77777777" w:rsidR="00CE66AA" w:rsidRPr="00E1792A" w:rsidRDefault="39FC3C5E" w:rsidP="00B025AC">
            <w:pPr>
              <w:pStyle w:val="35"/>
              <w:widowControl/>
              <w:rPr>
                <w:b/>
                <w:bCs/>
                <w:lang w:val="en-US"/>
              </w:rPr>
            </w:pPr>
            <w:r w:rsidRPr="51DE1806">
              <w:rPr>
                <w:rStyle w:val="29pt1"/>
                <w:rFonts w:asciiTheme="minorBidi" w:hAnsiTheme="minorBidi" w:cstheme="minorBidi"/>
                <w:b w:val="0"/>
                <w:bCs w:val="0"/>
                <w:sz w:val="20"/>
                <w:szCs w:val="20"/>
              </w:rPr>
              <w:t xml:space="preserve">Mineral Resources </w:t>
            </w:r>
            <w:proofErr w:type="gramStart"/>
            <w:r w:rsidRPr="51DE1806">
              <w:rPr>
                <w:rStyle w:val="29pt1"/>
                <w:rFonts w:asciiTheme="minorBidi" w:hAnsiTheme="minorBidi" w:cstheme="minorBidi"/>
                <w:b w:val="0"/>
                <w:bCs w:val="0"/>
                <w:sz w:val="20"/>
                <w:szCs w:val="20"/>
              </w:rPr>
              <w:t>can be estimated</w:t>
            </w:r>
            <w:proofErr w:type="gramEnd"/>
            <w:r w:rsidRPr="51DE1806">
              <w:rPr>
                <w:rStyle w:val="29pt1"/>
                <w:rFonts w:asciiTheme="minorBidi" w:hAnsiTheme="minorBidi" w:cstheme="minorBidi"/>
                <w:b w:val="0"/>
                <w:bCs w:val="0"/>
                <w:sz w:val="20"/>
                <w:szCs w:val="20"/>
              </w:rPr>
              <w:t xml:space="preserve"> mainly based on geological information with some input from other disciplines.</w:t>
            </w:r>
          </w:p>
        </w:tc>
        <w:tc>
          <w:tcPr>
            <w:tcW w:w="4146" w:type="dxa"/>
            <w:tcBorders>
              <w:left w:val="nil"/>
              <w:right w:val="nil"/>
            </w:tcBorders>
            <w:shd w:val="clear" w:color="auto" w:fill="FFFFFF" w:themeFill="background1"/>
          </w:tcPr>
          <w:p w14:paraId="0C8D67A9" w14:textId="3FF1CA50" w:rsidR="00CE66AA" w:rsidRPr="004C5107" w:rsidRDefault="29985201" w:rsidP="00B025AC">
            <w:pPr>
              <w:pStyle w:val="35"/>
              <w:widowControl/>
              <w:rPr>
                <w:b/>
                <w:bCs/>
              </w:rPr>
            </w:pPr>
            <w:r w:rsidRPr="00D43F84">
              <w:rPr>
                <w:rStyle w:val="29pt1"/>
                <w:rFonts w:asciiTheme="minorBidi" w:hAnsiTheme="minorBidi" w:cstheme="minorBidi"/>
                <w:b w:val="0"/>
                <w:bCs w:val="0"/>
                <w:sz w:val="20"/>
                <w:szCs w:val="20"/>
                <w:lang w:val="ru-RU"/>
              </w:rPr>
              <w:t>Минераль</w:t>
            </w:r>
            <w:r w:rsidR="39FC3C5E" w:rsidRPr="00D43F84">
              <w:rPr>
                <w:rStyle w:val="29pt1"/>
                <w:rFonts w:asciiTheme="minorBidi" w:hAnsiTheme="minorBidi" w:cstheme="minorBidi"/>
                <w:b w:val="0"/>
                <w:bCs w:val="0"/>
                <w:sz w:val="20"/>
                <w:szCs w:val="20"/>
                <w:lang w:val="ru-RU"/>
              </w:rPr>
              <w:t xml:space="preserve">ные </w:t>
            </w:r>
            <w:r w:rsidRPr="00D43F84">
              <w:rPr>
                <w:rStyle w:val="29pt1"/>
                <w:rFonts w:asciiTheme="minorBidi" w:hAnsiTheme="minorBidi" w:cstheme="minorBidi"/>
                <w:b w:val="0"/>
                <w:bCs w:val="0"/>
                <w:sz w:val="20"/>
                <w:szCs w:val="20"/>
                <w:lang w:val="ru-RU"/>
              </w:rPr>
              <w:t>Ресурс</w:t>
            </w:r>
            <w:r w:rsidR="39FC3C5E" w:rsidRPr="00D43F84">
              <w:rPr>
                <w:rStyle w:val="29pt1"/>
                <w:rFonts w:asciiTheme="minorBidi" w:hAnsiTheme="minorBidi" w:cstheme="minorBidi"/>
                <w:b w:val="0"/>
                <w:bCs w:val="0"/>
                <w:sz w:val="20"/>
                <w:szCs w:val="20"/>
                <w:lang w:val="ru-RU"/>
              </w:rPr>
              <w:t xml:space="preserve">ы могут быть оценены главным образом геологом на основе геологической информации с использованием </w:t>
            </w:r>
            <w:r w:rsidR="39FC3C5E" w:rsidRPr="00925538">
              <w:rPr>
                <w:rStyle w:val="29pt1"/>
                <w:rFonts w:asciiTheme="minorBidi" w:hAnsiTheme="minorBidi" w:cstheme="minorBidi"/>
                <w:b w:val="0"/>
                <w:bCs w:val="0"/>
                <w:sz w:val="20"/>
                <w:szCs w:val="20"/>
                <w:lang w:val="ru-RU"/>
              </w:rPr>
              <w:t>некоторых других областей знаний.</w:t>
            </w:r>
          </w:p>
        </w:tc>
      </w:tr>
      <w:tr w:rsidR="00CE66AA" w:rsidRPr="00715B74" w14:paraId="1DCDABE6" w14:textId="77777777" w:rsidTr="51DE1806">
        <w:tc>
          <w:tcPr>
            <w:tcW w:w="1627" w:type="dxa"/>
            <w:vMerge/>
          </w:tcPr>
          <w:p w14:paraId="02411DBE" w14:textId="77777777" w:rsidR="00CE66AA" w:rsidRPr="004C5107" w:rsidRDefault="00CE66AA" w:rsidP="00B025AC">
            <w:pPr>
              <w:widowControl/>
              <w:spacing w:before="20" w:after="20" w:line="264" w:lineRule="auto"/>
              <w:ind w:left="57" w:right="57"/>
              <w:rPr>
                <w:rFonts w:asciiTheme="minorBidi" w:hAnsiTheme="minorBidi" w:cstheme="minorBidi"/>
                <w:sz w:val="10"/>
                <w:szCs w:val="10"/>
              </w:rPr>
            </w:pPr>
          </w:p>
        </w:tc>
        <w:tc>
          <w:tcPr>
            <w:tcW w:w="4145" w:type="dxa"/>
            <w:tcBorders>
              <w:left w:val="single" w:sz="4" w:space="0" w:color="auto"/>
            </w:tcBorders>
            <w:shd w:val="clear" w:color="auto" w:fill="FFFFFF" w:themeFill="background1"/>
          </w:tcPr>
          <w:p w14:paraId="171EA278" w14:textId="77777777" w:rsidR="00CE66AA" w:rsidRPr="00E1792A" w:rsidRDefault="39FC3C5E" w:rsidP="00B025AC">
            <w:pPr>
              <w:pStyle w:val="35"/>
              <w:widowControl/>
              <w:rPr>
                <w:b/>
                <w:bCs/>
                <w:lang w:val="en-US"/>
              </w:rPr>
            </w:pPr>
            <w:r w:rsidRPr="51DE1806">
              <w:rPr>
                <w:rStyle w:val="29pt1"/>
                <w:rFonts w:asciiTheme="minorBidi" w:hAnsiTheme="minorBidi" w:cstheme="minorBidi"/>
                <w:b w:val="0"/>
                <w:bCs w:val="0"/>
                <w:sz w:val="20"/>
                <w:szCs w:val="20"/>
              </w:rPr>
              <w:t>Mineral Reserves, which are a modified sub-set of the Indicated and Measured Mineral Resources (shown within the dotted outline in Figure 1), require consideration of the Modifying Factors affecting extraction, and should in most instances be estimated with input from a range of disciplines.</w:t>
            </w:r>
          </w:p>
        </w:tc>
        <w:tc>
          <w:tcPr>
            <w:tcW w:w="4146" w:type="dxa"/>
            <w:tcBorders>
              <w:left w:val="nil"/>
              <w:right w:val="nil"/>
            </w:tcBorders>
            <w:shd w:val="clear" w:color="auto" w:fill="FFFFFF" w:themeFill="background1"/>
          </w:tcPr>
          <w:p w14:paraId="0D4BA207" w14:textId="7B7CF435" w:rsidR="00CE66AA" w:rsidRPr="004C5107" w:rsidRDefault="29985201" w:rsidP="001C0A1F">
            <w:pPr>
              <w:pStyle w:val="35"/>
              <w:widowControl/>
              <w:rPr>
                <w:b/>
                <w:bCs/>
              </w:rPr>
            </w:pPr>
            <w:r w:rsidRPr="00D43F84">
              <w:rPr>
                <w:rStyle w:val="29pt1"/>
                <w:rFonts w:asciiTheme="minorBidi" w:hAnsiTheme="minorBidi" w:cstheme="minorBidi"/>
                <w:b w:val="0"/>
                <w:bCs w:val="0"/>
                <w:sz w:val="20"/>
                <w:szCs w:val="20"/>
                <w:lang w:val="ru-RU"/>
              </w:rPr>
              <w:t>Минераль</w:t>
            </w:r>
            <w:r w:rsidR="39FC3C5E" w:rsidRPr="00D43F84">
              <w:rPr>
                <w:rStyle w:val="29pt1"/>
                <w:rFonts w:asciiTheme="minorBidi" w:hAnsiTheme="minorBidi" w:cstheme="minorBidi"/>
                <w:b w:val="0"/>
                <w:bCs w:val="0"/>
                <w:sz w:val="20"/>
                <w:szCs w:val="20"/>
                <w:lang w:val="ru-RU"/>
              </w:rPr>
              <w:t xml:space="preserve">ные </w:t>
            </w:r>
            <w:r w:rsidRPr="00D43F84">
              <w:rPr>
                <w:rStyle w:val="29pt1"/>
                <w:rFonts w:asciiTheme="minorBidi" w:hAnsiTheme="minorBidi" w:cstheme="minorBidi"/>
                <w:b w:val="0"/>
                <w:bCs w:val="0"/>
                <w:sz w:val="20"/>
                <w:szCs w:val="20"/>
                <w:lang w:val="ru-RU"/>
              </w:rPr>
              <w:t>Запас</w:t>
            </w:r>
            <w:r w:rsidR="39FC3C5E" w:rsidRPr="00D43F84">
              <w:rPr>
                <w:rStyle w:val="29pt1"/>
                <w:rFonts w:asciiTheme="minorBidi" w:hAnsiTheme="minorBidi" w:cstheme="minorBidi"/>
                <w:b w:val="0"/>
                <w:bCs w:val="0"/>
                <w:sz w:val="20"/>
                <w:szCs w:val="20"/>
                <w:lang w:val="ru-RU"/>
              </w:rPr>
              <w:t xml:space="preserve">ы, представляющие собой преобразованную часть </w:t>
            </w:r>
            <w:r w:rsidR="48E7F454" w:rsidRPr="00925538">
              <w:rPr>
                <w:rStyle w:val="29pt1"/>
                <w:rFonts w:asciiTheme="minorBidi" w:hAnsiTheme="minorBidi" w:cstheme="minorBidi"/>
                <w:b w:val="0"/>
                <w:bCs w:val="0"/>
                <w:sz w:val="20"/>
                <w:szCs w:val="20"/>
                <w:lang w:val="ru-RU"/>
              </w:rPr>
              <w:t>В</w:t>
            </w:r>
            <w:r w:rsidR="39FC3C5E" w:rsidRPr="00925538">
              <w:rPr>
                <w:rStyle w:val="29pt1"/>
                <w:rFonts w:asciiTheme="minorBidi" w:hAnsiTheme="minorBidi" w:cstheme="minorBidi"/>
                <w:b w:val="0"/>
                <w:bCs w:val="0"/>
                <w:sz w:val="20"/>
                <w:szCs w:val="20"/>
                <w:lang w:val="ru-RU"/>
              </w:rPr>
              <w:t xml:space="preserve">ыявленных и </w:t>
            </w:r>
            <w:r w:rsidR="00925538">
              <w:rPr>
                <w:rStyle w:val="29pt1"/>
                <w:rFonts w:asciiTheme="minorBidi" w:hAnsiTheme="minorBidi" w:cstheme="minorBidi"/>
                <w:b w:val="0"/>
                <w:bCs w:val="0"/>
                <w:sz w:val="20"/>
                <w:szCs w:val="20"/>
                <w:lang w:val="ru-RU"/>
              </w:rPr>
              <w:t>Оцененных</w:t>
            </w:r>
            <w:r w:rsidR="48E7F454" w:rsidRPr="00925538">
              <w:rPr>
                <w:rStyle w:val="29pt1"/>
                <w:rFonts w:asciiTheme="minorBidi" w:hAnsiTheme="minorBidi" w:cstheme="minorBidi"/>
                <w:b w:val="0"/>
                <w:bCs w:val="0"/>
                <w:sz w:val="20"/>
                <w:szCs w:val="20"/>
                <w:lang w:val="ru-RU"/>
              </w:rPr>
              <w:t xml:space="preserve"> </w:t>
            </w:r>
            <w:r w:rsidRPr="00925538">
              <w:rPr>
                <w:rStyle w:val="29pt1"/>
                <w:rFonts w:asciiTheme="minorBidi" w:hAnsiTheme="minorBidi" w:cstheme="minorBidi"/>
                <w:b w:val="0"/>
                <w:bCs w:val="0"/>
                <w:sz w:val="20"/>
                <w:szCs w:val="20"/>
                <w:lang w:val="ru-RU"/>
              </w:rPr>
              <w:t>Минераль</w:t>
            </w:r>
            <w:r w:rsidR="39FC3C5E" w:rsidRPr="00925538">
              <w:rPr>
                <w:rStyle w:val="29pt1"/>
                <w:rFonts w:asciiTheme="minorBidi" w:hAnsiTheme="minorBidi" w:cstheme="minorBidi"/>
                <w:b w:val="0"/>
                <w:bCs w:val="0"/>
                <w:sz w:val="20"/>
                <w:szCs w:val="20"/>
                <w:lang w:val="ru-RU"/>
              </w:rPr>
              <w:t xml:space="preserve">ных </w:t>
            </w:r>
            <w:r w:rsidRPr="00925538">
              <w:rPr>
                <w:rStyle w:val="29pt1"/>
                <w:rFonts w:asciiTheme="minorBidi" w:hAnsiTheme="minorBidi" w:cstheme="minorBidi"/>
                <w:b w:val="0"/>
                <w:bCs w:val="0"/>
                <w:sz w:val="20"/>
                <w:szCs w:val="20"/>
                <w:lang w:val="ru-RU"/>
              </w:rPr>
              <w:t>Ресурс</w:t>
            </w:r>
            <w:r w:rsidR="39FC3C5E" w:rsidRPr="00925538">
              <w:rPr>
                <w:rStyle w:val="29pt1"/>
                <w:rFonts w:asciiTheme="minorBidi" w:hAnsiTheme="minorBidi" w:cstheme="minorBidi"/>
                <w:b w:val="0"/>
                <w:bCs w:val="0"/>
                <w:sz w:val="20"/>
                <w:szCs w:val="20"/>
                <w:lang w:val="ru-RU"/>
              </w:rPr>
              <w:t>ов (показаны внутри пунктирного контура на рисунке</w:t>
            </w:r>
            <w:r w:rsidR="39FC3C5E" w:rsidRPr="51DE1806">
              <w:rPr>
                <w:rStyle w:val="29pt1"/>
                <w:rFonts w:asciiTheme="minorBidi" w:hAnsiTheme="minorBidi" w:cstheme="minorBidi"/>
                <w:b w:val="0"/>
                <w:bCs w:val="0"/>
                <w:sz w:val="20"/>
                <w:szCs w:val="20"/>
              </w:rPr>
              <w:t> </w:t>
            </w:r>
            <w:r w:rsidR="39FC3C5E" w:rsidRPr="00D43F84">
              <w:rPr>
                <w:rStyle w:val="29pt1"/>
                <w:rFonts w:asciiTheme="minorBidi" w:hAnsiTheme="minorBidi" w:cstheme="minorBidi"/>
                <w:b w:val="0"/>
                <w:bCs w:val="0"/>
                <w:sz w:val="20"/>
                <w:szCs w:val="20"/>
                <w:lang w:val="ru-RU"/>
              </w:rPr>
              <w:t>1), требуют учета модифицирующих факторов, оказывающих влияние на добычу, и</w:t>
            </w:r>
            <w:r w:rsidR="39FC3C5E" w:rsidRPr="51DE1806">
              <w:rPr>
                <w:rStyle w:val="29pt1"/>
                <w:rFonts w:asciiTheme="minorBidi" w:hAnsiTheme="minorBidi" w:cstheme="minorBidi"/>
                <w:b w:val="0"/>
                <w:bCs w:val="0"/>
                <w:sz w:val="20"/>
                <w:szCs w:val="20"/>
              </w:rPr>
              <w:t> </w:t>
            </w:r>
            <w:r w:rsidR="39FC3C5E" w:rsidRPr="00D43F84">
              <w:rPr>
                <w:rStyle w:val="29pt1"/>
                <w:rFonts w:asciiTheme="minorBidi" w:hAnsiTheme="minorBidi" w:cstheme="minorBidi"/>
                <w:b w:val="0"/>
                <w:bCs w:val="0"/>
                <w:sz w:val="20"/>
                <w:szCs w:val="20"/>
                <w:lang w:val="ru-RU"/>
              </w:rPr>
              <w:t>во многих случаях оцениваются с</w:t>
            </w:r>
            <w:r w:rsidR="39FC3C5E" w:rsidRPr="51DE1806">
              <w:rPr>
                <w:rStyle w:val="29pt1"/>
                <w:rFonts w:asciiTheme="minorBidi" w:hAnsiTheme="minorBidi" w:cstheme="minorBidi"/>
                <w:b w:val="0"/>
                <w:bCs w:val="0"/>
                <w:sz w:val="20"/>
                <w:szCs w:val="20"/>
              </w:rPr>
              <w:t> </w:t>
            </w:r>
            <w:r w:rsidR="39FC3C5E" w:rsidRPr="00D43F84">
              <w:rPr>
                <w:rStyle w:val="29pt1"/>
                <w:rFonts w:asciiTheme="minorBidi" w:hAnsiTheme="minorBidi" w:cstheme="minorBidi"/>
                <w:b w:val="0"/>
                <w:bCs w:val="0"/>
                <w:sz w:val="20"/>
                <w:szCs w:val="20"/>
                <w:lang w:val="ru-RU"/>
              </w:rPr>
              <w:t>использованием информации из ряда областей знаний.</w:t>
            </w:r>
          </w:p>
        </w:tc>
      </w:tr>
      <w:tr w:rsidR="00CE66AA" w:rsidRPr="00715B74" w14:paraId="56FBC296" w14:textId="77777777" w:rsidTr="51DE1806">
        <w:tc>
          <w:tcPr>
            <w:tcW w:w="1627" w:type="dxa"/>
            <w:vMerge/>
          </w:tcPr>
          <w:p w14:paraId="764848E7" w14:textId="77777777" w:rsidR="00CE66AA" w:rsidRPr="004C5107" w:rsidRDefault="00CE66AA" w:rsidP="00B025AC">
            <w:pPr>
              <w:widowControl/>
              <w:spacing w:before="20" w:after="20" w:line="264" w:lineRule="auto"/>
              <w:ind w:left="57" w:right="57"/>
              <w:rPr>
                <w:rFonts w:asciiTheme="minorBidi" w:hAnsiTheme="minorBidi" w:cstheme="minorBidi"/>
                <w:sz w:val="10"/>
                <w:szCs w:val="10"/>
              </w:rPr>
            </w:pPr>
          </w:p>
        </w:tc>
        <w:tc>
          <w:tcPr>
            <w:tcW w:w="4145" w:type="dxa"/>
            <w:tcBorders>
              <w:left w:val="single" w:sz="4" w:space="0" w:color="auto"/>
            </w:tcBorders>
            <w:shd w:val="clear" w:color="auto" w:fill="FFFFFF" w:themeFill="background1"/>
          </w:tcPr>
          <w:p w14:paraId="4E21C884" w14:textId="77777777" w:rsidR="00CE66AA" w:rsidRPr="00E1792A" w:rsidRDefault="39FC3C5E" w:rsidP="00B025AC">
            <w:pPr>
              <w:pStyle w:val="35"/>
              <w:widowControl/>
              <w:rPr>
                <w:b/>
                <w:bCs/>
                <w:lang w:val="en-US"/>
              </w:rPr>
            </w:pPr>
            <w:r w:rsidRPr="51DE1806">
              <w:rPr>
                <w:rStyle w:val="29pt1"/>
                <w:rFonts w:asciiTheme="minorBidi" w:hAnsiTheme="minorBidi" w:cstheme="minorBidi"/>
                <w:b w:val="0"/>
                <w:bCs w:val="0"/>
                <w:sz w:val="20"/>
                <w:szCs w:val="20"/>
              </w:rPr>
              <w:t xml:space="preserve">Although the trend of the broken arrow includes a vertical component, it </w:t>
            </w:r>
            <w:proofErr w:type="gramStart"/>
            <w:r w:rsidRPr="51DE1806">
              <w:rPr>
                <w:rStyle w:val="29pt1"/>
                <w:rFonts w:asciiTheme="minorBidi" w:hAnsiTheme="minorBidi" w:cstheme="minorBidi"/>
                <w:b w:val="0"/>
                <w:bCs w:val="0"/>
                <w:sz w:val="20"/>
                <w:szCs w:val="20"/>
              </w:rPr>
              <w:t>does not, in this instance, imply</w:t>
            </w:r>
            <w:proofErr w:type="gramEnd"/>
            <w:r w:rsidRPr="51DE1806">
              <w:rPr>
                <w:rStyle w:val="29pt1"/>
                <w:rFonts w:asciiTheme="minorBidi" w:hAnsiTheme="minorBidi" w:cstheme="minorBidi"/>
                <w:b w:val="0"/>
                <w:bCs w:val="0"/>
                <w:sz w:val="20"/>
                <w:szCs w:val="20"/>
              </w:rPr>
              <w:t xml:space="preserve"> a reduction in the level of geological knowledge or confidence. A Measured Mineral Resource may convert to a Probable Mineral Reserve when the confidence in any of the Modifying Factors is less than the level of geological knowledge or confidence. In such a </w:t>
            </w:r>
            <w:proofErr w:type="gramStart"/>
            <w:r w:rsidRPr="51DE1806">
              <w:rPr>
                <w:rStyle w:val="29pt1"/>
                <w:rFonts w:asciiTheme="minorBidi" w:hAnsiTheme="minorBidi" w:cstheme="minorBidi"/>
                <w:b w:val="0"/>
                <w:bCs w:val="0"/>
                <w:sz w:val="20"/>
                <w:szCs w:val="20"/>
              </w:rPr>
              <w:t>situation</w:t>
            </w:r>
            <w:proofErr w:type="gramEnd"/>
            <w:r w:rsidRPr="51DE1806">
              <w:rPr>
                <w:rStyle w:val="29pt1"/>
                <w:rFonts w:asciiTheme="minorBidi" w:hAnsiTheme="minorBidi" w:cstheme="minorBidi"/>
                <w:b w:val="0"/>
                <w:bCs w:val="0"/>
                <w:sz w:val="20"/>
                <w:szCs w:val="20"/>
              </w:rPr>
              <w:t xml:space="preserve"> these Modifying Factors should be fully explained.</w:t>
            </w:r>
          </w:p>
        </w:tc>
        <w:tc>
          <w:tcPr>
            <w:tcW w:w="4146" w:type="dxa"/>
            <w:tcBorders>
              <w:left w:val="nil"/>
              <w:right w:val="nil"/>
            </w:tcBorders>
            <w:shd w:val="clear" w:color="auto" w:fill="FFFFFF" w:themeFill="background1"/>
          </w:tcPr>
          <w:p w14:paraId="011660E0" w14:textId="03B19E74" w:rsidR="00CE66AA" w:rsidRPr="004C5107" w:rsidRDefault="7741633F" w:rsidP="00B025AC">
            <w:pPr>
              <w:pStyle w:val="35"/>
              <w:widowControl/>
              <w:rPr>
                <w:b/>
                <w:bCs/>
              </w:rPr>
            </w:pPr>
            <w:r w:rsidRPr="00D43F84">
              <w:rPr>
                <w:rStyle w:val="29pt1"/>
                <w:rFonts w:asciiTheme="minorBidi" w:hAnsiTheme="minorBidi" w:cstheme="minorBidi"/>
                <w:b w:val="0"/>
                <w:bCs w:val="0"/>
                <w:sz w:val="20"/>
                <w:szCs w:val="20"/>
                <w:lang w:val="ru-RU"/>
              </w:rPr>
              <w:t xml:space="preserve">Несмотря на </w:t>
            </w:r>
            <w:r w:rsidR="702DAEE8" w:rsidRPr="00D43F84">
              <w:rPr>
                <w:rStyle w:val="29pt1"/>
                <w:rFonts w:asciiTheme="minorBidi" w:hAnsiTheme="minorBidi" w:cstheme="minorBidi"/>
                <w:b w:val="0"/>
                <w:bCs w:val="0"/>
                <w:sz w:val="20"/>
                <w:szCs w:val="20"/>
                <w:lang w:val="ru-RU"/>
              </w:rPr>
              <w:t>то,</w:t>
            </w:r>
            <w:r w:rsidRPr="00D43F84">
              <w:rPr>
                <w:rStyle w:val="29pt1"/>
                <w:rFonts w:asciiTheme="minorBidi" w:hAnsiTheme="minorBidi" w:cstheme="minorBidi"/>
                <w:b w:val="0"/>
                <w:bCs w:val="0"/>
                <w:sz w:val="20"/>
                <w:szCs w:val="20"/>
                <w:lang w:val="ru-RU"/>
              </w:rPr>
              <w:t xml:space="preserve"> что траектория пунктирных стрелок включает вертикальный компонент, в</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данном примере это не подразумевает снижения уровня геологической изученности или достоверности. </w:t>
            </w:r>
            <w:r w:rsidR="00925538">
              <w:rPr>
                <w:rStyle w:val="29pt1"/>
                <w:rFonts w:asciiTheme="minorBidi" w:hAnsiTheme="minorBidi" w:cstheme="minorBidi"/>
                <w:b w:val="0"/>
                <w:bCs w:val="0"/>
                <w:sz w:val="20"/>
                <w:szCs w:val="20"/>
                <w:lang w:val="ru-RU"/>
              </w:rPr>
              <w:t>Оцененные</w:t>
            </w:r>
            <w:r w:rsidRPr="00925538">
              <w:rPr>
                <w:rStyle w:val="29pt1"/>
                <w:rFonts w:asciiTheme="minorBidi" w:hAnsiTheme="minorBidi" w:cstheme="minorBidi"/>
                <w:b w:val="0"/>
                <w:bCs w:val="0"/>
                <w:sz w:val="20"/>
                <w:szCs w:val="20"/>
                <w:lang w:val="ru-RU"/>
              </w:rPr>
              <w:t xml:space="preserve"> </w:t>
            </w:r>
            <w:r w:rsidR="5B2AC825"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5B2AC825"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ы могут быть переведены в вероятные </w:t>
            </w:r>
            <w:r w:rsidR="5B2AC825"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5B2AC825"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ы, когда достоверность какого-либо из модифицирующих факторов ниже уровня геологической изученности </w:t>
            </w:r>
            <w:r w:rsidRPr="009D6A34">
              <w:rPr>
                <w:rStyle w:val="29pt1"/>
                <w:rFonts w:asciiTheme="minorBidi" w:hAnsiTheme="minorBidi" w:cstheme="minorBidi"/>
                <w:b w:val="0"/>
                <w:bCs w:val="0"/>
                <w:sz w:val="20"/>
                <w:szCs w:val="20"/>
                <w:lang w:val="ru-RU"/>
              </w:rPr>
              <w:t xml:space="preserve">или достоверности. В такой </w:t>
            </w:r>
            <w:r w:rsidRPr="009D6A34">
              <w:rPr>
                <w:rStyle w:val="29pt1"/>
                <w:rFonts w:asciiTheme="minorBidi" w:hAnsiTheme="minorBidi" w:cstheme="minorBidi"/>
                <w:b w:val="0"/>
                <w:bCs w:val="0"/>
                <w:sz w:val="20"/>
                <w:szCs w:val="20"/>
                <w:lang w:val="ru-RU"/>
              </w:rPr>
              <w:lastRenderedPageBreak/>
              <w:t>ситуации данные модифицирующие факторы должны быть полностью разъяснены.</w:t>
            </w:r>
          </w:p>
        </w:tc>
      </w:tr>
    </w:tbl>
    <w:p w14:paraId="1364CE7C" w14:textId="77777777" w:rsidR="003E3511" w:rsidRPr="004C5107" w:rsidRDefault="00D411C0" w:rsidP="2834289A">
      <w:pPr>
        <w:widowControl/>
        <w:spacing w:line="264" w:lineRule="auto"/>
        <w:rPr>
          <w:rFonts w:asciiTheme="minorBidi" w:hAnsiTheme="minorBidi" w:cstheme="minorBidi"/>
        </w:rPr>
      </w:pPr>
      <w:r w:rsidRPr="51DE1806">
        <w:rPr>
          <w:rFonts w:asciiTheme="minorBidi" w:hAnsiTheme="minorBidi" w:cstheme="minorBidi"/>
        </w:rPr>
        <w:lastRenderedPageBreak/>
        <w:br w:type="page"/>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DC183A" w:rsidRPr="00435265" w14:paraId="0AFF4BAB" w14:textId="77777777" w:rsidTr="51DE1806">
        <w:tc>
          <w:tcPr>
            <w:tcW w:w="2500" w:type="pct"/>
          </w:tcPr>
          <w:p w14:paraId="1D52244B" w14:textId="77777777" w:rsidR="00DC183A" w:rsidRPr="00435265" w:rsidRDefault="57D46EFC" w:rsidP="2834289A">
            <w:pPr>
              <w:pStyle w:val="h1"/>
              <w:widowControl/>
              <w:rPr>
                <w:rStyle w:val="23"/>
                <w:rFonts w:asciiTheme="minorBidi" w:hAnsiTheme="minorBidi" w:cstheme="minorBidi"/>
                <w:b/>
                <w:bCs/>
                <w:color w:val="000000"/>
              </w:rPr>
            </w:pPr>
            <w:bookmarkStart w:id="44" w:name="_Toc177487709"/>
            <w:bookmarkStart w:id="45" w:name="_Toc178345121"/>
            <w:r w:rsidRPr="51DE1806">
              <w:rPr>
                <w:rStyle w:val="23"/>
                <w:rFonts w:asciiTheme="minorBidi" w:hAnsiTheme="minorBidi" w:cstheme="minorBidi"/>
                <w:b/>
                <w:bCs/>
              </w:rPr>
              <w:lastRenderedPageBreak/>
              <w:t>REPORTING OF EXPLORATION TARGETS</w:t>
            </w:r>
            <w:bookmarkEnd w:id="44"/>
            <w:bookmarkEnd w:id="45"/>
          </w:p>
        </w:tc>
        <w:tc>
          <w:tcPr>
            <w:tcW w:w="2500" w:type="pct"/>
          </w:tcPr>
          <w:p w14:paraId="73472264" w14:textId="5C0F7EFE" w:rsidR="00DC183A" w:rsidRPr="00DC183A" w:rsidRDefault="20794C1C" w:rsidP="2834289A">
            <w:pPr>
              <w:pStyle w:val="h1-1"/>
              <w:widowControl/>
              <w:rPr>
                <w:rStyle w:val="23"/>
                <w:rFonts w:asciiTheme="minorBidi" w:hAnsiTheme="minorBidi" w:cstheme="minorBidi"/>
                <w:b/>
                <w:bCs/>
              </w:rPr>
            </w:pPr>
            <w:bookmarkStart w:id="46" w:name="_Toc178345240"/>
            <w:r w:rsidRPr="51DE1806">
              <w:rPr>
                <w:rStyle w:val="23"/>
                <w:rFonts w:asciiTheme="minorBidi" w:hAnsiTheme="minorBidi" w:cstheme="minorBidi"/>
                <w:b/>
                <w:bCs/>
              </w:rPr>
              <w:t>ОТЧЕТНОСТЬ О</w:t>
            </w:r>
            <w:r w:rsidR="39FC3C5E" w:rsidRPr="51DE1806">
              <w:rPr>
                <w:rStyle w:val="23"/>
                <w:rFonts w:asciiTheme="minorBidi" w:hAnsiTheme="minorBidi" w:cstheme="minorBidi"/>
                <w:b/>
                <w:bCs/>
              </w:rPr>
              <w:t> </w:t>
            </w:r>
            <w:r w:rsidRPr="51DE1806">
              <w:rPr>
                <w:rStyle w:val="23"/>
                <w:rFonts w:asciiTheme="minorBidi" w:hAnsiTheme="minorBidi" w:cstheme="minorBidi"/>
                <w:b/>
                <w:bCs/>
              </w:rPr>
              <w:t>ПРОГНОЗНОМ ПОТЕНЦИАЛЕ</w:t>
            </w:r>
            <w:bookmarkEnd w:id="46"/>
          </w:p>
        </w:tc>
      </w:tr>
    </w:tbl>
    <w:p w14:paraId="7F06A3FA" w14:textId="77777777" w:rsidR="00DC183A" w:rsidRPr="00B74811" w:rsidRDefault="00DC183A" w:rsidP="00B025AC">
      <w:pPr>
        <w:pStyle w:val="41"/>
        <w:widowControl/>
      </w:pPr>
    </w:p>
    <w:tbl>
      <w:tblPr>
        <w:tblOverlap w:val="never"/>
        <w:tblW w:w="5000" w:type="pct"/>
        <w:tblLayout w:type="fixed"/>
        <w:tblCellMar>
          <w:left w:w="10" w:type="dxa"/>
          <w:right w:w="10" w:type="dxa"/>
        </w:tblCellMar>
        <w:tblLook w:val="0000" w:firstRow="0" w:lastRow="0" w:firstColumn="0" w:lastColumn="0" w:noHBand="0" w:noVBand="0"/>
      </w:tblPr>
      <w:tblGrid>
        <w:gridCol w:w="1626"/>
        <w:gridCol w:w="4145"/>
        <w:gridCol w:w="4146"/>
      </w:tblGrid>
      <w:tr w:rsidR="00433EB9" w:rsidRPr="00715B74" w14:paraId="4F9D8DFF" w14:textId="77777777" w:rsidTr="51DE1806">
        <w:tc>
          <w:tcPr>
            <w:tcW w:w="1626" w:type="dxa"/>
            <w:tcBorders>
              <w:top w:val="single" w:sz="4" w:space="0" w:color="auto"/>
              <w:left w:val="single" w:sz="4" w:space="0" w:color="auto"/>
              <w:bottom w:val="single" w:sz="4" w:space="0" w:color="auto"/>
              <w:right w:val="single" w:sz="4" w:space="0" w:color="auto"/>
            </w:tcBorders>
            <w:shd w:val="clear" w:color="auto" w:fill="293754"/>
          </w:tcPr>
          <w:p w14:paraId="3CCDAB40" w14:textId="15DCA5C0" w:rsidR="00433EB9" w:rsidRPr="00B74811" w:rsidRDefault="0C74D2E6"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2pt"/>
                <w:rFonts w:asciiTheme="minorBidi" w:hAnsiTheme="minorBidi" w:cstheme="minorBidi"/>
                <w:sz w:val="22"/>
                <w:szCs w:val="22"/>
              </w:rPr>
              <w:t>Definition /</w:t>
            </w:r>
            <w:r w:rsidR="39FC3C5E" w:rsidRPr="51DE1806">
              <w:rPr>
                <w:rStyle w:val="212pt"/>
                <w:rFonts w:asciiTheme="minorBidi" w:hAnsiTheme="minorBidi" w:cstheme="minorBidi"/>
                <w:sz w:val="22"/>
                <w:szCs w:val="22"/>
              </w:rPr>
              <w:t xml:space="preserve"> </w:t>
            </w:r>
            <w:r w:rsidRPr="51DE1806">
              <w:rPr>
                <w:rStyle w:val="212pt"/>
                <w:rFonts w:asciiTheme="minorBidi" w:hAnsiTheme="minorBidi" w:cstheme="minorBidi"/>
                <w:sz w:val="22"/>
                <w:szCs w:val="22"/>
              </w:rPr>
              <w:t>Определение</w:t>
            </w:r>
          </w:p>
        </w:tc>
        <w:tc>
          <w:tcPr>
            <w:tcW w:w="4145" w:type="dxa"/>
            <w:tcBorders>
              <w:left w:val="single" w:sz="4" w:space="0" w:color="auto"/>
            </w:tcBorders>
            <w:shd w:val="clear" w:color="auto" w:fill="FFFFFF" w:themeFill="background1"/>
          </w:tcPr>
          <w:p w14:paraId="392F92CA" w14:textId="77777777" w:rsidR="00433EB9" w:rsidRPr="00E1792A" w:rsidRDefault="0C74D2E6" w:rsidP="00B025AC">
            <w:pPr>
              <w:pStyle w:val="27"/>
              <w:widowControl/>
              <w:rPr>
                <w:lang w:val="en-US"/>
              </w:rPr>
            </w:pPr>
            <w:r w:rsidRPr="00D43F84">
              <w:rPr>
                <w:rStyle w:val="25"/>
                <w:rFonts w:asciiTheme="minorBidi" w:hAnsiTheme="minorBidi" w:cstheme="minorBidi"/>
              </w:rPr>
              <w:t>5.1</w:t>
            </w:r>
            <w:r w:rsidR="00433EB9" w:rsidRPr="00E1792A">
              <w:rPr>
                <w:lang w:val="en-US"/>
              </w:rPr>
              <w:tab/>
            </w:r>
            <w:r w:rsidRPr="00D43F84">
              <w:rPr>
                <w:rStyle w:val="25"/>
                <w:rFonts w:asciiTheme="minorBidi" w:hAnsiTheme="minorBidi" w:cstheme="minorBidi"/>
              </w:rPr>
              <w:t xml:space="preserve">An Exploration Target is a statement or estimate of the exploration potential of a mineral deposit in a defined geological setting where the </w:t>
            </w:r>
            <w:r w:rsidRPr="00925538">
              <w:rPr>
                <w:rStyle w:val="25"/>
                <w:rFonts w:asciiTheme="minorBidi" w:hAnsiTheme="minorBidi" w:cstheme="minorBidi"/>
              </w:rPr>
              <w:t xml:space="preserve">statement or estimate, quoted as a range of tonnes and a range of grade or quality, relates to mineralisation for which there has been insufficient exploration to estimate </w:t>
            </w:r>
            <w:r w:rsidRPr="00925538">
              <w:rPr>
                <w:rStyle w:val="25"/>
                <w:rFonts w:asciiTheme="minorBidi" w:hAnsiTheme="minorBidi" w:cstheme="minorBidi"/>
                <w:u w:val="single"/>
              </w:rPr>
              <w:t>Mineral Resources</w:t>
            </w:r>
            <w:r w:rsidRPr="00925538">
              <w:rPr>
                <w:rStyle w:val="25"/>
                <w:rFonts w:asciiTheme="minorBidi" w:hAnsiTheme="minorBidi" w:cstheme="minorBidi"/>
              </w:rPr>
              <w:t>.</w:t>
            </w:r>
          </w:p>
        </w:tc>
        <w:tc>
          <w:tcPr>
            <w:tcW w:w="4146" w:type="dxa"/>
            <w:tcBorders>
              <w:left w:val="nil"/>
              <w:right w:val="nil"/>
            </w:tcBorders>
            <w:shd w:val="clear" w:color="auto" w:fill="FFFFFF" w:themeFill="background1"/>
          </w:tcPr>
          <w:p w14:paraId="711F0F5E" w14:textId="605478A0" w:rsidR="00433EB9" w:rsidRPr="004C5107" w:rsidRDefault="1D1F55B3" w:rsidP="00B025AC">
            <w:pPr>
              <w:pStyle w:val="27"/>
              <w:widowControl/>
            </w:pPr>
            <w:r w:rsidRPr="00D43F84">
              <w:rPr>
                <w:rStyle w:val="25"/>
                <w:rFonts w:asciiTheme="minorBidi" w:hAnsiTheme="minorBidi" w:cstheme="minorBidi"/>
                <w:lang w:val="ru-RU"/>
              </w:rPr>
              <w:t>5.1</w:t>
            </w:r>
            <w:r w:rsidR="00433EB9">
              <w:tab/>
            </w:r>
            <w:r w:rsidRPr="00D43F84">
              <w:rPr>
                <w:rStyle w:val="25"/>
                <w:rFonts w:asciiTheme="minorBidi" w:hAnsiTheme="minorBidi" w:cstheme="minorBidi"/>
                <w:lang w:val="ru-RU"/>
              </w:rPr>
              <w:t xml:space="preserve">Прогнозный </w:t>
            </w:r>
            <w:r w:rsidR="371AAEF0" w:rsidRPr="00D43F84">
              <w:rPr>
                <w:rStyle w:val="25"/>
                <w:rFonts w:asciiTheme="minorBidi" w:hAnsiTheme="minorBidi" w:cstheme="minorBidi"/>
                <w:lang w:val="ru-RU"/>
              </w:rPr>
              <w:t>П</w:t>
            </w:r>
            <w:r w:rsidRPr="00925538">
              <w:rPr>
                <w:rStyle w:val="25"/>
                <w:rFonts w:asciiTheme="minorBidi" w:hAnsiTheme="minorBidi" w:cstheme="minorBidi"/>
                <w:lang w:val="ru-RU"/>
              </w:rPr>
              <w:t>отенциал</w:t>
            </w:r>
            <w:r w:rsidRPr="51DE1806">
              <w:rPr>
                <w:rStyle w:val="25"/>
                <w:rFonts w:asciiTheme="minorBidi" w:hAnsiTheme="minorBidi" w:cstheme="minorBidi"/>
              </w:rPr>
              <w:t> </w:t>
            </w:r>
            <w:r w:rsidRPr="00D43F84">
              <w:rPr>
                <w:rStyle w:val="25"/>
                <w:rFonts w:asciiTheme="minorBidi" w:hAnsiTheme="minorBidi" w:cstheme="minorBidi"/>
                <w:lang w:val="ru-RU"/>
              </w:rPr>
              <w:t xml:space="preserve">— это заявление или оценка потенциала </w:t>
            </w:r>
            <w:r w:rsidR="3722C61F" w:rsidRPr="00925538">
              <w:rPr>
                <w:rStyle w:val="25"/>
                <w:rFonts w:asciiTheme="minorBidi" w:hAnsiTheme="minorBidi" w:cstheme="minorBidi"/>
                <w:lang w:val="ru-RU"/>
              </w:rPr>
              <w:t>ГРР</w:t>
            </w:r>
            <w:r w:rsidRPr="00925538">
              <w:rPr>
                <w:rStyle w:val="25"/>
                <w:rFonts w:asciiTheme="minorBidi" w:hAnsiTheme="minorBidi" w:cstheme="minorBidi"/>
                <w:lang w:val="ru-RU"/>
              </w:rPr>
              <w:t xml:space="preserve"> на месторождении полезных ископаемых с</w:t>
            </w:r>
            <w:r w:rsidR="7096E0CF" w:rsidRPr="51DE1806">
              <w:rPr>
                <w:rStyle w:val="25"/>
                <w:rFonts w:asciiTheme="minorBidi" w:hAnsiTheme="minorBidi" w:cstheme="minorBidi"/>
              </w:rPr>
              <w:t> </w:t>
            </w:r>
            <w:r w:rsidRPr="00D43F84">
              <w:rPr>
                <w:rStyle w:val="25"/>
                <w:rFonts w:asciiTheme="minorBidi" w:hAnsiTheme="minorBidi" w:cstheme="minorBidi"/>
                <w:lang w:val="ru-RU"/>
              </w:rPr>
              <w:t>определенными геологическими условиями; при этом заявление или оценка в</w:t>
            </w:r>
            <w:r w:rsidR="7096E0CF" w:rsidRPr="51DE1806">
              <w:rPr>
                <w:rStyle w:val="25"/>
                <w:rFonts w:asciiTheme="minorBidi" w:hAnsiTheme="minorBidi" w:cstheme="minorBidi"/>
              </w:rPr>
              <w:t> </w:t>
            </w:r>
            <w:r w:rsidRPr="00D43F84">
              <w:rPr>
                <w:rStyle w:val="25"/>
                <w:rFonts w:asciiTheme="minorBidi" w:hAnsiTheme="minorBidi" w:cstheme="minorBidi"/>
                <w:lang w:val="ru-RU"/>
              </w:rPr>
              <w:t>виде диапазона тоннажа и</w:t>
            </w:r>
            <w:r w:rsidR="7096E0CF" w:rsidRPr="51DE1806">
              <w:rPr>
                <w:rStyle w:val="25"/>
                <w:rFonts w:asciiTheme="minorBidi" w:hAnsiTheme="minorBidi" w:cstheme="minorBidi"/>
              </w:rPr>
              <w:t> </w:t>
            </w:r>
            <w:r w:rsidRPr="00D43F84">
              <w:rPr>
                <w:rStyle w:val="25"/>
                <w:rFonts w:asciiTheme="minorBidi" w:hAnsiTheme="minorBidi" w:cstheme="minorBidi"/>
                <w:lang w:val="ru-RU"/>
              </w:rPr>
              <w:t xml:space="preserve">диапазона содержаний (качества) относится к минерализации, для которой выполненный объем </w:t>
            </w:r>
            <w:r w:rsidR="3722C61F" w:rsidRPr="00925538">
              <w:rPr>
                <w:rStyle w:val="25"/>
                <w:rFonts w:asciiTheme="minorBidi" w:hAnsiTheme="minorBidi" w:cstheme="minorBidi"/>
                <w:lang w:val="ru-RU"/>
              </w:rPr>
              <w:t>ГРР</w:t>
            </w:r>
            <w:r w:rsidRPr="00925538">
              <w:rPr>
                <w:rStyle w:val="25"/>
                <w:rFonts w:asciiTheme="minorBidi" w:hAnsiTheme="minorBidi" w:cstheme="minorBidi"/>
                <w:lang w:val="ru-RU"/>
              </w:rPr>
              <w:t xml:space="preserve"> недостаточен для проведения оценки </w:t>
            </w:r>
            <w:r w:rsidR="29985201" w:rsidRPr="00925538">
              <w:rPr>
                <w:rStyle w:val="25"/>
                <w:rFonts w:asciiTheme="minorBidi" w:hAnsiTheme="minorBidi" w:cstheme="minorBidi"/>
                <w:u w:val="single"/>
                <w:lang w:val="ru-RU"/>
              </w:rPr>
              <w:t>Минераль</w:t>
            </w:r>
            <w:r w:rsidRPr="00925538">
              <w:rPr>
                <w:rStyle w:val="25"/>
                <w:rFonts w:asciiTheme="minorBidi" w:hAnsiTheme="minorBidi" w:cstheme="minorBidi"/>
                <w:u w:val="single"/>
                <w:lang w:val="ru-RU"/>
              </w:rPr>
              <w:t xml:space="preserve">ных </w:t>
            </w:r>
            <w:r w:rsidR="29985201" w:rsidRPr="00925538">
              <w:rPr>
                <w:rStyle w:val="25"/>
                <w:rFonts w:asciiTheme="minorBidi" w:hAnsiTheme="minorBidi" w:cstheme="minorBidi"/>
                <w:u w:val="single"/>
                <w:lang w:val="ru-RU"/>
              </w:rPr>
              <w:t>Ресурс</w:t>
            </w:r>
            <w:r w:rsidRPr="00925538">
              <w:rPr>
                <w:rStyle w:val="25"/>
                <w:rFonts w:asciiTheme="minorBidi" w:hAnsiTheme="minorBidi" w:cstheme="minorBidi"/>
                <w:u w:val="single"/>
                <w:lang w:val="ru-RU"/>
              </w:rPr>
              <w:t>ов</w:t>
            </w:r>
            <w:r w:rsidRPr="00925538">
              <w:rPr>
                <w:rStyle w:val="25"/>
                <w:rFonts w:asciiTheme="minorBidi" w:hAnsiTheme="minorBidi" w:cstheme="minorBidi"/>
                <w:lang w:val="ru-RU"/>
              </w:rPr>
              <w:t>.</w:t>
            </w:r>
          </w:p>
        </w:tc>
      </w:tr>
      <w:tr w:rsidR="00433EB9" w:rsidRPr="00715B74" w14:paraId="68B52041" w14:textId="77777777" w:rsidTr="51DE1806">
        <w:tc>
          <w:tcPr>
            <w:tcW w:w="1626" w:type="dxa"/>
            <w:tcBorders>
              <w:top w:val="single" w:sz="4" w:space="0" w:color="auto"/>
              <w:left w:val="single" w:sz="4" w:space="0" w:color="auto"/>
            </w:tcBorders>
            <w:shd w:val="clear" w:color="auto" w:fill="BADEE3"/>
          </w:tcPr>
          <w:p w14:paraId="6A5D4B6C" w14:textId="4CCF6DE6" w:rsidR="00433EB9" w:rsidRPr="00B74811" w:rsidRDefault="0C74D2E6"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39FC3C5E"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45" w:type="dxa"/>
            <w:tcBorders>
              <w:left w:val="single" w:sz="4" w:space="0" w:color="auto"/>
            </w:tcBorders>
            <w:shd w:val="clear" w:color="auto" w:fill="FFFFFF" w:themeFill="background1"/>
          </w:tcPr>
          <w:p w14:paraId="18235BA2" w14:textId="77777777" w:rsidR="00433EB9" w:rsidRPr="00E1792A" w:rsidRDefault="0C74D2E6" w:rsidP="00B025AC">
            <w:pPr>
              <w:pStyle w:val="35"/>
              <w:widowControl/>
              <w:rPr>
                <w:b/>
                <w:bCs/>
                <w:lang w:val="en-US"/>
              </w:rPr>
            </w:pPr>
            <w:r w:rsidRPr="51DE1806">
              <w:rPr>
                <w:rStyle w:val="29pt1"/>
                <w:rFonts w:asciiTheme="minorBidi" w:hAnsiTheme="minorBidi" w:cstheme="minorBidi"/>
                <w:b w:val="0"/>
                <w:bCs w:val="0"/>
                <w:sz w:val="20"/>
                <w:szCs w:val="20"/>
              </w:rPr>
              <w:t xml:space="preserve">Descriptions of Exploration Targets or exploration potential in Public Reports </w:t>
            </w:r>
            <w:proofErr w:type="gramStart"/>
            <w:r w:rsidRPr="51DE1806">
              <w:rPr>
                <w:rStyle w:val="29pt1"/>
                <w:rFonts w:asciiTheme="minorBidi" w:hAnsiTheme="minorBidi" w:cstheme="minorBidi"/>
                <w:b w:val="0"/>
                <w:bCs w:val="0"/>
                <w:sz w:val="20"/>
                <w:szCs w:val="20"/>
              </w:rPr>
              <w:t>should be expressed</w:t>
            </w:r>
            <w:proofErr w:type="gramEnd"/>
            <w:r w:rsidRPr="51DE1806">
              <w:rPr>
                <w:rStyle w:val="29pt1"/>
                <w:rFonts w:asciiTheme="minorBidi" w:hAnsiTheme="minorBidi" w:cstheme="minorBidi"/>
                <w:b w:val="0"/>
                <w:bCs w:val="0"/>
                <w:sz w:val="20"/>
                <w:szCs w:val="20"/>
              </w:rPr>
              <w:t xml:space="preserve"> so as not to misrepresent them as an estimate of Mineral Resources or Mineral Reserves.</w:t>
            </w:r>
          </w:p>
        </w:tc>
        <w:tc>
          <w:tcPr>
            <w:tcW w:w="4146" w:type="dxa"/>
            <w:tcBorders>
              <w:left w:val="nil"/>
              <w:right w:val="nil"/>
            </w:tcBorders>
            <w:shd w:val="clear" w:color="auto" w:fill="FFFFFF" w:themeFill="background1"/>
          </w:tcPr>
          <w:p w14:paraId="1F7F10D3" w14:textId="7C9C9953" w:rsidR="00433EB9" w:rsidRPr="004C5107" w:rsidRDefault="1D1F55B3" w:rsidP="00F10C2B">
            <w:pPr>
              <w:pStyle w:val="35"/>
              <w:widowControl/>
              <w:rPr>
                <w:b/>
                <w:bCs/>
              </w:rPr>
            </w:pPr>
            <w:r w:rsidRPr="00D43F84">
              <w:rPr>
                <w:rStyle w:val="29pt1"/>
                <w:rFonts w:asciiTheme="minorBidi" w:hAnsiTheme="minorBidi" w:cstheme="minorBidi"/>
                <w:b w:val="0"/>
                <w:bCs w:val="0"/>
                <w:sz w:val="20"/>
                <w:szCs w:val="20"/>
                <w:lang w:val="ru-RU"/>
              </w:rPr>
              <w:t xml:space="preserve">Описания </w:t>
            </w:r>
            <w:r w:rsidR="410839E2" w:rsidRPr="00D43F84">
              <w:rPr>
                <w:rStyle w:val="29pt1"/>
                <w:rFonts w:asciiTheme="minorBidi" w:hAnsiTheme="minorBidi" w:cstheme="minorBidi"/>
                <w:b w:val="0"/>
                <w:bCs w:val="0"/>
                <w:sz w:val="20"/>
                <w:szCs w:val="20"/>
                <w:lang w:val="ru-RU"/>
              </w:rPr>
              <w:t xml:space="preserve">Прогнозного </w:t>
            </w:r>
            <w:r w:rsidR="59D1F872" w:rsidRPr="00925538">
              <w:rPr>
                <w:rStyle w:val="29pt1"/>
                <w:rFonts w:asciiTheme="minorBidi" w:hAnsiTheme="minorBidi" w:cstheme="minorBidi"/>
                <w:b w:val="0"/>
                <w:bCs w:val="0"/>
                <w:sz w:val="20"/>
                <w:szCs w:val="20"/>
                <w:lang w:val="ru-RU"/>
              </w:rPr>
              <w:t>П</w:t>
            </w:r>
            <w:r w:rsidR="410839E2" w:rsidRPr="00925538">
              <w:rPr>
                <w:rStyle w:val="29pt1"/>
                <w:rFonts w:asciiTheme="minorBidi" w:hAnsiTheme="minorBidi" w:cstheme="minorBidi"/>
                <w:b w:val="0"/>
                <w:bCs w:val="0"/>
                <w:sz w:val="20"/>
                <w:szCs w:val="20"/>
                <w:lang w:val="ru-RU"/>
              </w:rPr>
              <w:t>отенциала</w:t>
            </w:r>
            <w:r w:rsidRPr="00925538">
              <w:rPr>
                <w:rStyle w:val="29pt1"/>
                <w:rFonts w:asciiTheme="minorBidi" w:hAnsiTheme="minorBidi" w:cstheme="minorBidi"/>
                <w:b w:val="0"/>
                <w:bCs w:val="0"/>
                <w:sz w:val="20"/>
                <w:szCs w:val="20"/>
                <w:lang w:val="ru-RU"/>
              </w:rPr>
              <w:t xml:space="preserve"> или потенциала </w:t>
            </w:r>
            <w:r w:rsidR="3722C61F" w:rsidRPr="00925538">
              <w:rPr>
                <w:rStyle w:val="29pt1"/>
                <w:rFonts w:asciiTheme="minorBidi" w:hAnsiTheme="minorBidi" w:cstheme="minorBidi"/>
                <w:b w:val="0"/>
                <w:bCs w:val="0"/>
                <w:sz w:val="20"/>
                <w:szCs w:val="20"/>
                <w:lang w:val="ru-RU"/>
              </w:rPr>
              <w:t>ГРР</w:t>
            </w:r>
            <w:r w:rsidRPr="00925538">
              <w:rPr>
                <w:rStyle w:val="29pt1"/>
                <w:rFonts w:asciiTheme="minorBidi" w:hAnsiTheme="minorBidi" w:cstheme="minorBidi"/>
                <w:b w:val="0"/>
                <w:bCs w:val="0"/>
                <w:sz w:val="20"/>
                <w:szCs w:val="20"/>
                <w:lang w:val="ru-RU"/>
              </w:rPr>
              <w:t xml:space="preserve"> в</w:t>
            </w:r>
            <w:r w:rsidR="7096E0CF" w:rsidRPr="51DE1806">
              <w:rPr>
                <w:rStyle w:val="29pt1"/>
                <w:rFonts w:asciiTheme="minorBidi" w:hAnsiTheme="minorBidi" w:cstheme="minorBidi"/>
                <w:b w:val="0"/>
                <w:bCs w:val="0"/>
                <w:sz w:val="20"/>
                <w:szCs w:val="20"/>
              </w:rPr>
              <w:t> </w:t>
            </w:r>
            <w:r w:rsidR="6F2EBF11" w:rsidRPr="00D43F84">
              <w:rPr>
                <w:rStyle w:val="29pt1"/>
                <w:rFonts w:asciiTheme="minorBidi" w:hAnsiTheme="minorBidi" w:cstheme="minorBidi"/>
                <w:b w:val="0"/>
                <w:bCs w:val="0"/>
                <w:sz w:val="20"/>
                <w:szCs w:val="20"/>
                <w:lang w:val="ru-RU"/>
              </w:rPr>
              <w:t>П</w:t>
            </w:r>
            <w:r w:rsidRPr="00D43F84">
              <w:rPr>
                <w:rStyle w:val="29pt1"/>
                <w:rFonts w:asciiTheme="minorBidi" w:hAnsiTheme="minorBidi" w:cstheme="minorBidi"/>
                <w:b w:val="0"/>
                <w:bCs w:val="0"/>
                <w:sz w:val="20"/>
                <w:szCs w:val="20"/>
                <w:lang w:val="ru-RU"/>
              </w:rPr>
              <w:t xml:space="preserve">убличных отчетах должны быть выражены таким образом, чтобы их нельзя было неверно представить или толковать как оценку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ов или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ов.</w:t>
            </w:r>
          </w:p>
        </w:tc>
      </w:tr>
      <w:tr w:rsidR="00433EB9" w:rsidRPr="00715B74" w14:paraId="43DB6A6A" w14:textId="77777777" w:rsidTr="51DE1806">
        <w:tc>
          <w:tcPr>
            <w:tcW w:w="1626" w:type="dxa"/>
            <w:vMerge w:val="restart"/>
            <w:tcBorders>
              <w:top w:val="single" w:sz="4" w:space="0" w:color="auto"/>
              <w:left w:val="single" w:sz="4" w:space="0" w:color="auto"/>
            </w:tcBorders>
            <w:shd w:val="clear" w:color="auto" w:fill="D2C46C"/>
          </w:tcPr>
          <w:p w14:paraId="07A340E6" w14:textId="77777777" w:rsidR="00433EB9" w:rsidRPr="00B74811" w:rsidRDefault="0C74D2E6"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45" w:type="dxa"/>
            <w:tcBorders>
              <w:left w:val="single" w:sz="4" w:space="0" w:color="auto"/>
            </w:tcBorders>
            <w:shd w:val="clear" w:color="auto" w:fill="FFFFFF" w:themeFill="background1"/>
          </w:tcPr>
          <w:p w14:paraId="1CFD5E85" w14:textId="77777777" w:rsidR="00433EB9" w:rsidRPr="00E1792A" w:rsidRDefault="0C74D2E6" w:rsidP="00B025AC">
            <w:pPr>
              <w:pStyle w:val="27"/>
              <w:widowControl/>
              <w:rPr>
                <w:lang w:val="en-US"/>
              </w:rPr>
            </w:pPr>
            <w:r w:rsidRPr="51DE1806">
              <w:rPr>
                <w:rStyle w:val="25"/>
                <w:rFonts w:asciiTheme="minorBidi" w:hAnsiTheme="minorBidi" w:cstheme="minorBidi"/>
              </w:rPr>
              <w:t>5.2</w:t>
            </w:r>
            <w:r w:rsidR="00433EB9" w:rsidRPr="00E1792A">
              <w:rPr>
                <w:lang w:val="en-US"/>
              </w:rPr>
              <w:tab/>
            </w:r>
            <w:r w:rsidRPr="00E1792A">
              <w:rPr>
                <w:lang w:val="en-US"/>
              </w:rPr>
              <w:t xml:space="preserve">It </w:t>
            </w:r>
            <w:proofErr w:type="gramStart"/>
            <w:r w:rsidRPr="00E1792A">
              <w:rPr>
                <w:lang w:val="en-US"/>
              </w:rPr>
              <w:t>is recognised</w:t>
            </w:r>
            <w:proofErr w:type="gramEnd"/>
            <w:r w:rsidRPr="00E1792A">
              <w:rPr>
                <w:lang w:val="en-US"/>
              </w:rPr>
              <w:t xml:space="preserve"> that it is common practice for an entity to comment on and discuss its exploration strategy in terms of target size and type. Any such information relating to Exploration Target size </w:t>
            </w:r>
            <w:proofErr w:type="gramStart"/>
            <w:r w:rsidRPr="00E1792A">
              <w:rPr>
                <w:lang w:val="en-US"/>
              </w:rPr>
              <w:t>must not be expressed</w:t>
            </w:r>
            <w:proofErr w:type="gramEnd"/>
            <w:r w:rsidRPr="00E1792A">
              <w:rPr>
                <w:lang w:val="en-US"/>
              </w:rPr>
              <w:t xml:space="preserve"> in a way that could be confused as an estimate of Mineral Resources or Mineral Reserves.</w:t>
            </w:r>
          </w:p>
        </w:tc>
        <w:tc>
          <w:tcPr>
            <w:tcW w:w="4146" w:type="dxa"/>
            <w:tcBorders>
              <w:left w:val="nil"/>
              <w:right w:val="nil"/>
            </w:tcBorders>
            <w:shd w:val="clear" w:color="auto" w:fill="FFFFFF" w:themeFill="background1"/>
          </w:tcPr>
          <w:p w14:paraId="3F1FD92D" w14:textId="00C3C5B1" w:rsidR="00433EB9" w:rsidRPr="004C5107" w:rsidRDefault="1D1F55B3" w:rsidP="008307D2">
            <w:pPr>
              <w:pStyle w:val="27"/>
              <w:widowControl/>
            </w:pPr>
            <w:r w:rsidRPr="00D43F84">
              <w:rPr>
                <w:rStyle w:val="25"/>
                <w:rFonts w:asciiTheme="minorBidi" w:hAnsiTheme="minorBidi" w:cstheme="minorBidi"/>
                <w:lang w:val="ru-RU"/>
              </w:rPr>
              <w:t>5.2</w:t>
            </w:r>
            <w:r w:rsidR="00433EB9">
              <w:tab/>
            </w:r>
            <w:r>
              <w:t xml:space="preserve">Общеизвестно, что распространенной практикой среди организаций является описание </w:t>
            </w:r>
            <w:r w:rsidR="16EA9D80">
              <w:t>стратегии</w:t>
            </w:r>
            <w:r>
              <w:t xml:space="preserve"> </w:t>
            </w:r>
            <w:r w:rsidR="3722C61F">
              <w:t>ГРР</w:t>
            </w:r>
            <w:r>
              <w:t xml:space="preserve"> с указанием размера и типа </w:t>
            </w:r>
            <w:r w:rsidR="16EA9D80">
              <w:t xml:space="preserve">разведываемого </w:t>
            </w:r>
            <w:r>
              <w:t>объекта. Любая информация, относящаяся к</w:t>
            </w:r>
            <w:r w:rsidR="7096E0CF">
              <w:t> </w:t>
            </w:r>
            <w:r w:rsidR="16EA9D80">
              <w:t>П</w:t>
            </w:r>
            <w:r>
              <w:t xml:space="preserve">рогнозному </w:t>
            </w:r>
            <w:r w:rsidR="74C5FA70">
              <w:t>П</w:t>
            </w:r>
            <w:r>
              <w:t>отенциалу, не</w:t>
            </w:r>
            <w:r w:rsidR="7096E0CF">
              <w:t> </w:t>
            </w:r>
            <w:r>
              <w:t xml:space="preserve">должна быть выражена </w:t>
            </w:r>
            <w:proofErr w:type="gramStart"/>
            <w:r>
              <w:t>таким образом</w:t>
            </w:r>
            <w:proofErr w:type="gramEnd"/>
            <w:r w:rsidR="16EA9D80">
              <w:t xml:space="preserve"> </w:t>
            </w:r>
            <w:r>
              <w:t xml:space="preserve">чтобы ее можно было спутать с оценкой </w:t>
            </w:r>
            <w:r w:rsidR="29985201">
              <w:t>Минераль</w:t>
            </w:r>
            <w:r>
              <w:t xml:space="preserve">ных </w:t>
            </w:r>
            <w:r w:rsidR="29985201">
              <w:t>Ресурс</w:t>
            </w:r>
            <w:r>
              <w:t xml:space="preserve">ов или </w:t>
            </w:r>
            <w:r w:rsidR="29985201">
              <w:t>Минераль</w:t>
            </w:r>
            <w:r>
              <w:t xml:space="preserve">ных </w:t>
            </w:r>
            <w:r w:rsidR="29985201">
              <w:t>Запас</w:t>
            </w:r>
            <w:r>
              <w:t>ов.</w:t>
            </w:r>
          </w:p>
        </w:tc>
      </w:tr>
      <w:tr w:rsidR="00433EB9" w:rsidRPr="00715B74" w14:paraId="1827A23C" w14:textId="77777777" w:rsidTr="51DE1806">
        <w:tc>
          <w:tcPr>
            <w:tcW w:w="1626" w:type="dxa"/>
            <w:vMerge/>
          </w:tcPr>
          <w:p w14:paraId="538E40E5" w14:textId="77777777" w:rsidR="00433EB9" w:rsidRPr="004C5107" w:rsidRDefault="00433EB9" w:rsidP="00B025AC">
            <w:pPr>
              <w:widowControl/>
              <w:spacing w:before="20" w:after="20" w:line="264" w:lineRule="auto"/>
              <w:ind w:left="57" w:right="57"/>
              <w:rPr>
                <w:rFonts w:asciiTheme="minorBidi" w:hAnsiTheme="minorBidi" w:cstheme="minorBidi"/>
                <w:sz w:val="10"/>
                <w:szCs w:val="10"/>
              </w:rPr>
            </w:pPr>
          </w:p>
        </w:tc>
        <w:tc>
          <w:tcPr>
            <w:tcW w:w="4145" w:type="dxa"/>
            <w:tcBorders>
              <w:left w:val="single" w:sz="4" w:space="0" w:color="auto"/>
            </w:tcBorders>
            <w:shd w:val="clear" w:color="auto" w:fill="FFFFFF" w:themeFill="background1"/>
          </w:tcPr>
          <w:p w14:paraId="135C699C" w14:textId="77777777" w:rsidR="00433EB9" w:rsidRPr="00E1792A" w:rsidRDefault="0C74D2E6" w:rsidP="00B025AC">
            <w:pPr>
              <w:pStyle w:val="27"/>
              <w:widowControl/>
              <w:rPr>
                <w:lang w:val="en-US"/>
              </w:rPr>
            </w:pPr>
            <w:r w:rsidRPr="51DE1806">
              <w:rPr>
                <w:rStyle w:val="25"/>
                <w:rFonts w:asciiTheme="minorBidi" w:hAnsiTheme="minorBidi" w:cstheme="minorBidi"/>
              </w:rPr>
              <w:t xml:space="preserve">5.3 </w:t>
            </w:r>
            <w:r w:rsidR="00433EB9" w:rsidRPr="00E1792A">
              <w:rPr>
                <w:lang w:val="en-US"/>
              </w:rPr>
              <w:tab/>
            </w:r>
            <w:r w:rsidRPr="00E1792A">
              <w:rPr>
                <w:lang w:val="en-US"/>
              </w:rPr>
              <w:t xml:space="preserve">Any statement referring to potential quantity and grade of the target </w:t>
            </w:r>
            <w:proofErr w:type="gramStart"/>
            <w:r w:rsidRPr="00E1792A">
              <w:rPr>
                <w:lang w:val="en-US"/>
              </w:rPr>
              <w:t>must be expressed</w:t>
            </w:r>
            <w:proofErr w:type="gramEnd"/>
            <w:r w:rsidRPr="00E1792A">
              <w:rPr>
                <w:lang w:val="en-US"/>
              </w:rPr>
              <w:t xml:space="preserve"> as a range and must include a detailed explanation of the basis for the assumptions made and procedures used to estimate the range of tonnage and grade or quality, and extent.</w:t>
            </w:r>
          </w:p>
        </w:tc>
        <w:tc>
          <w:tcPr>
            <w:tcW w:w="4146" w:type="dxa"/>
            <w:tcBorders>
              <w:left w:val="nil"/>
              <w:right w:val="nil"/>
            </w:tcBorders>
            <w:shd w:val="clear" w:color="auto" w:fill="FFFFFF" w:themeFill="background1"/>
          </w:tcPr>
          <w:p w14:paraId="5B4C4609" w14:textId="73C000ED" w:rsidR="00433EB9" w:rsidRPr="00E1792A" w:rsidRDefault="0C74D2E6" w:rsidP="00B025AC">
            <w:pPr>
              <w:pStyle w:val="27"/>
              <w:widowControl/>
            </w:pPr>
            <w:r w:rsidRPr="00E1792A">
              <w:rPr>
                <w:rStyle w:val="25"/>
                <w:rFonts w:asciiTheme="minorBidi" w:hAnsiTheme="minorBidi" w:cstheme="minorBidi"/>
                <w:lang w:val="ru-RU"/>
              </w:rPr>
              <w:t xml:space="preserve">5.3 </w:t>
            </w:r>
            <w:r w:rsidR="00433EB9" w:rsidRPr="00E1792A">
              <w:tab/>
            </w:r>
            <w:r w:rsidRPr="00E1792A">
              <w:t>Любое заявление, относящееся к</w:t>
            </w:r>
            <w:r w:rsidR="39FC3C5E" w:rsidRPr="00E1792A">
              <w:t> </w:t>
            </w:r>
            <w:r w:rsidRPr="00E1792A">
              <w:t xml:space="preserve">потенциальному количеству или качеству полезного ископаемого на объекте разведки, должно быть выражено в виде диапазона величин и должно включать подробное разъяснение того, на чем основывается данное заявление, а также процедур оценки диапазона тоннажа </w:t>
            </w:r>
            <w:r w:rsidRPr="00E1792A">
              <w:lastRenderedPageBreak/>
              <w:t>и</w:t>
            </w:r>
            <w:r w:rsidR="39FC3C5E" w:rsidRPr="00E1792A">
              <w:t> </w:t>
            </w:r>
            <w:r w:rsidRPr="00E1792A">
              <w:t>диапазона содержаний (качества) и</w:t>
            </w:r>
            <w:r w:rsidR="39FC3C5E" w:rsidRPr="00E1792A">
              <w:t> </w:t>
            </w:r>
            <w:r w:rsidRPr="00E1792A">
              <w:t>объема.</w:t>
            </w:r>
          </w:p>
        </w:tc>
      </w:tr>
      <w:tr w:rsidR="00433EB9" w:rsidRPr="00715B74" w14:paraId="7F6DB917" w14:textId="77777777" w:rsidTr="51DE1806">
        <w:tc>
          <w:tcPr>
            <w:tcW w:w="1626" w:type="dxa"/>
            <w:vMerge/>
          </w:tcPr>
          <w:p w14:paraId="43879EE7" w14:textId="77777777" w:rsidR="00433EB9" w:rsidRPr="004C5107" w:rsidRDefault="00433EB9" w:rsidP="00B025AC">
            <w:pPr>
              <w:widowControl/>
              <w:spacing w:before="20" w:after="20" w:line="264" w:lineRule="auto"/>
              <w:ind w:left="57" w:right="57"/>
              <w:rPr>
                <w:rFonts w:asciiTheme="minorBidi" w:hAnsiTheme="minorBidi" w:cstheme="minorBidi"/>
                <w:sz w:val="10"/>
                <w:szCs w:val="10"/>
              </w:rPr>
            </w:pPr>
          </w:p>
        </w:tc>
        <w:tc>
          <w:tcPr>
            <w:tcW w:w="4145" w:type="dxa"/>
            <w:tcBorders>
              <w:left w:val="single" w:sz="4" w:space="0" w:color="auto"/>
            </w:tcBorders>
            <w:shd w:val="clear" w:color="auto" w:fill="FFFFFF" w:themeFill="background1"/>
          </w:tcPr>
          <w:p w14:paraId="44E7EC38" w14:textId="77777777" w:rsidR="00433EB9" w:rsidRPr="00E1792A" w:rsidRDefault="0C74D2E6" w:rsidP="00B025AC">
            <w:pPr>
              <w:pStyle w:val="27"/>
              <w:widowControl/>
              <w:rPr>
                <w:lang w:val="en-US"/>
              </w:rPr>
            </w:pPr>
            <w:r w:rsidRPr="51DE1806">
              <w:rPr>
                <w:rStyle w:val="25"/>
                <w:rFonts w:asciiTheme="minorBidi" w:hAnsiTheme="minorBidi" w:cstheme="minorBidi"/>
              </w:rPr>
              <w:t xml:space="preserve">5.4 </w:t>
            </w:r>
            <w:r w:rsidR="00433EB9" w:rsidRPr="00E1792A">
              <w:rPr>
                <w:lang w:val="en-US"/>
              </w:rPr>
              <w:tab/>
            </w:r>
            <w:r w:rsidRPr="00E1792A">
              <w:rPr>
                <w:lang w:val="en-US"/>
              </w:rPr>
              <w:t>There must also be a proximate statement that the potential quantity and grade is conceptual in nature, that there has been insufficient exploration to define a Mineral Resource, and that it is uncertain if further exploration will result in the determination of a Mineral Resource.</w:t>
            </w:r>
          </w:p>
        </w:tc>
        <w:tc>
          <w:tcPr>
            <w:tcW w:w="4146" w:type="dxa"/>
            <w:tcBorders>
              <w:left w:val="nil"/>
              <w:right w:val="nil"/>
            </w:tcBorders>
            <w:shd w:val="clear" w:color="auto" w:fill="FFFFFF" w:themeFill="background1"/>
          </w:tcPr>
          <w:p w14:paraId="105DF431" w14:textId="7AE5D989" w:rsidR="00433EB9" w:rsidRPr="00E1792A" w:rsidRDefault="0C74D2E6" w:rsidP="003C2955">
            <w:pPr>
              <w:pStyle w:val="27"/>
              <w:widowControl/>
            </w:pPr>
            <w:r w:rsidRPr="00E1792A">
              <w:rPr>
                <w:rStyle w:val="25"/>
                <w:rFonts w:asciiTheme="minorBidi" w:hAnsiTheme="minorBidi" w:cstheme="minorBidi"/>
                <w:lang w:val="ru-RU"/>
              </w:rPr>
              <w:t xml:space="preserve">5.4 </w:t>
            </w:r>
            <w:r w:rsidR="00433EB9" w:rsidRPr="00E1792A">
              <w:tab/>
            </w:r>
            <w:r w:rsidRPr="00E1792A">
              <w:t>Также должно четко заявляться о</w:t>
            </w:r>
            <w:r w:rsidR="39FC3C5E" w:rsidRPr="00E1792A">
              <w:t> </w:t>
            </w:r>
            <w:r w:rsidRPr="00E1792A">
              <w:t xml:space="preserve">том, что </w:t>
            </w:r>
            <w:r w:rsidR="34554210" w:rsidRPr="00E1792A">
              <w:t xml:space="preserve">оценки </w:t>
            </w:r>
            <w:r w:rsidRPr="00E1792A">
              <w:t>потенциально</w:t>
            </w:r>
            <w:r w:rsidR="34554210" w:rsidRPr="00E1792A">
              <w:t>го</w:t>
            </w:r>
            <w:r w:rsidRPr="00E1792A">
              <w:t xml:space="preserve"> количеств</w:t>
            </w:r>
            <w:r w:rsidR="34554210" w:rsidRPr="00E1792A">
              <w:t>а</w:t>
            </w:r>
            <w:r w:rsidRPr="00E1792A">
              <w:t xml:space="preserve"> и </w:t>
            </w:r>
            <w:r w:rsidR="34554210" w:rsidRPr="00E1792A">
              <w:t xml:space="preserve">качества полезного ископаемого </w:t>
            </w:r>
            <w:r w:rsidRPr="00E1792A">
              <w:t xml:space="preserve">носят концептуальный характер, выполненный объем </w:t>
            </w:r>
            <w:r w:rsidR="6AE10C82" w:rsidRPr="00E1792A">
              <w:t>ГРР</w:t>
            </w:r>
            <w:r w:rsidRPr="00E1792A">
              <w:t xml:space="preserve"> недостаточен для оценки </w:t>
            </w:r>
            <w:r w:rsidR="29985201" w:rsidRPr="00E1792A">
              <w:t>Минераль</w:t>
            </w:r>
            <w:r w:rsidRPr="00E1792A">
              <w:t xml:space="preserve">ных </w:t>
            </w:r>
            <w:r w:rsidR="29985201" w:rsidRPr="00E1792A">
              <w:t>Ресурс</w:t>
            </w:r>
            <w:r w:rsidRPr="00E1792A">
              <w:t>ов и</w:t>
            </w:r>
            <w:r w:rsidR="39FC3C5E" w:rsidRPr="00E1792A">
              <w:t> </w:t>
            </w:r>
            <w:r w:rsidRPr="00E1792A">
              <w:t>неизвестно, позволят ли дальнейшие геологоразведочные работы выполнить такую оценку.</w:t>
            </w:r>
          </w:p>
        </w:tc>
      </w:tr>
      <w:tr w:rsidR="00433EB9" w:rsidRPr="00715B74" w14:paraId="515A97E4" w14:textId="77777777" w:rsidTr="51DE1806">
        <w:tc>
          <w:tcPr>
            <w:tcW w:w="1626" w:type="dxa"/>
            <w:vMerge/>
          </w:tcPr>
          <w:p w14:paraId="2F629786" w14:textId="77777777" w:rsidR="00433EB9" w:rsidRPr="004C5107" w:rsidRDefault="00433EB9" w:rsidP="00B025AC">
            <w:pPr>
              <w:widowControl/>
              <w:spacing w:before="20" w:after="20" w:line="264" w:lineRule="auto"/>
              <w:ind w:left="57" w:right="57"/>
              <w:rPr>
                <w:rFonts w:asciiTheme="minorBidi" w:hAnsiTheme="minorBidi" w:cstheme="minorBidi"/>
                <w:sz w:val="10"/>
                <w:szCs w:val="10"/>
              </w:rPr>
            </w:pPr>
          </w:p>
        </w:tc>
        <w:tc>
          <w:tcPr>
            <w:tcW w:w="4145" w:type="dxa"/>
            <w:tcBorders>
              <w:left w:val="single" w:sz="4" w:space="0" w:color="auto"/>
            </w:tcBorders>
            <w:shd w:val="clear" w:color="auto" w:fill="FFFFFF" w:themeFill="background1"/>
          </w:tcPr>
          <w:p w14:paraId="745BC65E" w14:textId="2109F1B8" w:rsidR="00433EB9" w:rsidRPr="00E1792A" w:rsidRDefault="0C74D2E6" w:rsidP="00BB3F0A">
            <w:pPr>
              <w:pStyle w:val="27"/>
              <w:widowControl/>
              <w:rPr>
                <w:lang w:val="en-US"/>
              </w:rPr>
            </w:pPr>
            <w:r w:rsidRPr="51DE1806">
              <w:rPr>
                <w:rStyle w:val="25"/>
                <w:rFonts w:asciiTheme="minorBidi" w:hAnsiTheme="minorBidi" w:cstheme="minorBidi"/>
              </w:rPr>
              <w:t xml:space="preserve">5.5 </w:t>
            </w:r>
            <w:r w:rsidR="00433EB9" w:rsidRPr="00E1792A">
              <w:rPr>
                <w:lang w:val="en-US"/>
              </w:rPr>
              <w:tab/>
            </w:r>
            <w:r w:rsidRPr="00E1792A">
              <w:rPr>
                <w:lang w:val="en-US"/>
              </w:rPr>
              <w:t xml:space="preserve">The </w:t>
            </w:r>
            <w:r w:rsidR="00D77DA5">
              <w:rPr>
                <w:lang w:val="en-US"/>
              </w:rPr>
              <w:t xml:space="preserve">declaration of the Exploration Target must be supported by the information on </w:t>
            </w:r>
            <w:r w:rsidRPr="00E1792A">
              <w:rPr>
                <w:lang w:val="en-US"/>
              </w:rPr>
              <w:t xml:space="preserve">the geological setting and </w:t>
            </w:r>
            <w:r w:rsidR="00D77DA5">
              <w:rPr>
                <w:lang w:val="en-US"/>
              </w:rPr>
              <w:t xml:space="preserve">implemented </w:t>
            </w:r>
            <w:r w:rsidRPr="00E1792A">
              <w:rPr>
                <w:lang w:val="en-US"/>
              </w:rPr>
              <w:t>exploration strategy</w:t>
            </w:r>
            <w:r w:rsidR="00D77DA5">
              <w:rPr>
                <w:lang w:val="en-US"/>
              </w:rPr>
              <w:t xml:space="preserve">, description of the </w:t>
            </w:r>
            <w:r w:rsidRPr="00E1792A">
              <w:rPr>
                <w:lang w:val="en-US"/>
              </w:rPr>
              <w:t xml:space="preserve">completed </w:t>
            </w:r>
            <w:r w:rsidR="00D77DA5">
              <w:rPr>
                <w:lang w:val="en-US"/>
              </w:rPr>
              <w:t xml:space="preserve">activity specifying </w:t>
            </w:r>
            <w:r w:rsidRPr="00E1792A">
              <w:rPr>
                <w:lang w:val="en-US"/>
              </w:rPr>
              <w:t xml:space="preserve">the presence or lack of the following </w:t>
            </w:r>
            <w:r w:rsidR="00D77DA5">
              <w:rPr>
                <w:lang w:val="en-US"/>
              </w:rPr>
              <w:t>data</w:t>
            </w:r>
            <w:r w:rsidRPr="00E1792A">
              <w:rPr>
                <w:lang w:val="en-US"/>
              </w:rPr>
              <w:t>:</w:t>
            </w:r>
          </w:p>
        </w:tc>
        <w:tc>
          <w:tcPr>
            <w:tcW w:w="4146" w:type="dxa"/>
            <w:tcBorders>
              <w:left w:val="nil"/>
              <w:right w:val="nil"/>
            </w:tcBorders>
            <w:shd w:val="clear" w:color="auto" w:fill="FFFFFF" w:themeFill="background1"/>
          </w:tcPr>
          <w:p w14:paraId="7FD60A6B" w14:textId="4BDAC0FA" w:rsidR="00433EB9" w:rsidRPr="00E1792A" w:rsidRDefault="761CA1EC" w:rsidP="00624791">
            <w:pPr>
              <w:pStyle w:val="27"/>
              <w:widowControl/>
            </w:pPr>
            <w:r w:rsidRPr="00E1792A">
              <w:rPr>
                <w:rStyle w:val="25"/>
                <w:rFonts w:asciiTheme="minorBidi" w:hAnsiTheme="minorBidi" w:cstheme="minorBidi"/>
                <w:lang w:val="ru-RU"/>
              </w:rPr>
              <w:t xml:space="preserve">5.5 </w:t>
            </w:r>
            <w:r w:rsidR="00433EB9" w:rsidRPr="00E1792A">
              <w:tab/>
            </w:r>
            <w:r w:rsidR="17488FD8" w:rsidRPr="00E1792A">
              <w:t xml:space="preserve">Заявление о Прогнозном </w:t>
            </w:r>
            <w:r w:rsidR="02F147D8" w:rsidRPr="00E1792A">
              <w:t>П</w:t>
            </w:r>
            <w:r w:rsidR="17488FD8" w:rsidRPr="00E1792A">
              <w:t xml:space="preserve">отенциале должно быть подкреплено информацией по геологическому строению объекта, реализуемой стратегии геологоразведочных работ, описанием проведенных работ с указанием наличия или </w:t>
            </w:r>
            <w:r w:rsidR="126638F6" w:rsidRPr="00E1792A">
              <w:t>отсутствия</w:t>
            </w:r>
            <w:r w:rsidR="17488FD8" w:rsidRPr="00E1792A">
              <w:t xml:space="preserve"> следующих данных:</w:t>
            </w:r>
          </w:p>
        </w:tc>
      </w:tr>
      <w:tr w:rsidR="00433EB9" w:rsidRPr="00715B74" w14:paraId="6C530F1E" w14:textId="77777777" w:rsidTr="51DE1806">
        <w:tc>
          <w:tcPr>
            <w:tcW w:w="1626" w:type="dxa"/>
            <w:vMerge/>
          </w:tcPr>
          <w:p w14:paraId="1B81EAC2" w14:textId="77777777" w:rsidR="00433EB9" w:rsidRPr="004C5107" w:rsidRDefault="00433EB9" w:rsidP="00B025AC">
            <w:pPr>
              <w:widowControl/>
              <w:spacing w:before="20" w:after="20" w:line="264" w:lineRule="auto"/>
              <w:ind w:left="57" w:right="57"/>
              <w:rPr>
                <w:rFonts w:asciiTheme="minorBidi" w:hAnsiTheme="minorBidi" w:cstheme="minorBidi"/>
                <w:sz w:val="10"/>
                <w:szCs w:val="10"/>
              </w:rPr>
            </w:pPr>
          </w:p>
        </w:tc>
        <w:tc>
          <w:tcPr>
            <w:tcW w:w="4145" w:type="dxa"/>
            <w:tcBorders>
              <w:left w:val="single" w:sz="4" w:space="0" w:color="auto"/>
            </w:tcBorders>
            <w:shd w:val="clear" w:color="auto" w:fill="FFFFFF" w:themeFill="background1"/>
          </w:tcPr>
          <w:p w14:paraId="38BCEBE8" w14:textId="26B4B97E" w:rsidR="00BF5B01" w:rsidRPr="00E1792A" w:rsidRDefault="005F5C7D" w:rsidP="005F5C7D">
            <w:pPr>
              <w:pStyle w:val="210"/>
              <w:widowControl/>
              <w:numPr>
                <w:ilvl w:val="0"/>
                <w:numId w:val="4"/>
              </w:numPr>
              <w:shd w:val="clear" w:color="auto" w:fill="auto"/>
              <w:tabs>
                <w:tab w:val="left" w:pos="355"/>
              </w:tabs>
              <w:spacing w:line="264" w:lineRule="auto"/>
              <w:ind w:left="1488" w:right="58" w:hanging="425"/>
              <w:rPr>
                <w:rFonts w:asciiTheme="minorBidi" w:hAnsiTheme="minorBidi" w:cstheme="minorBidi"/>
                <w:lang w:val="en-US"/>
              </w:rPr>
            </w:pPr>
            <w:r w:rsidRPr="00E1792A">
              <w:rPr>
                <w:rFonts w:asciiTheme="minorBidi" w:hAnsiTheme="minorBidi" w:cstheme="minorBidi"/>
                <w:lang w:val="en-US"/>
              </w:rPr>
              <w:t xml:space="preserve">outcrop </w:t>
            </w:r>
            <w:r>
              <w:rPr>
                <w:rFonts w:asciiTheme="minorBidi" w:hAnsiTheme="minorBidi" w:cstheme="minorBidi"/>
                <w:lang w:val="en-US"/>
              </w:rPr>
              <w:t>of</w:t>
            </w:r>
            <w:r w:rsidRPr="00BB3F0A">
              <w:rPr>
                <w:rFonts w:asciiTheme="minorBidi" w:hAnsiTheme="minorBidi" w:cstheme="minorBidi"/>
                <w:lang w:val="en-US"/>
              </w:rPr>
              <w:t xml:space="preserve"> </w:t>
            </w:r>
            <w:r w:rsidRPr="00E1792A">
              <w:rPr>
                <w:rFonts w:asciiTheme="minorBidi" w:hAnsiTheme="minorBidi" w:cstheme="minorBidi"/>
                <w:lang w:val="en-US"/>
              </w:rPr>
              <w:t>mineralization zone</w:t>
            </w:r>
            <w:r>
              <w:rPr>
                <w:rFonts w:asciiTheme="minorBidi" w:hAnsiTheme="minorBidi" w:cstheme="minorBidi"/>
                <w:lang w:val="en-US"/>
              </w:rPr>
              <w:t>s</w:t>
            </w:r>
            <w:r w:rsidRPr="00E1792A">
              <w:rPr>
                <w:rFonts w:asciiTheme="minorBidi" w:hAnsiTheme="minorBidi" w:cstheme="minorBidi"/>
                <w:lang w:val="en-US"/>
              </w:rPr>
              <w:t xml:space="preserve"> </w:t>
            </w:r>
            <w:r>
              <w:rPr>
                <w:rFonts w:asciiTheme="minorBidi" w:hAnsiTheme="minorBidi" w:cstheme="minorBidi"/>
                <w:lang w:val="en-US"/>
              </w:rPr>
              <w:t xml:space="preserve">to the </w:t>
            </w:r>
            <w:r w:rsidRPr="005F5C7D">
              <w:rPr>
                <w:rFonts w:asciiTheme="minorBidi" w:hAnsiTheme="minorBidi" w:cstheme="minorBidi"/>
                <w:lang w:val="en-US"/>
              </w:rPr>
              <w:t>daylight surface</w:t>
            </w:r>
            <w:r w:rsidR="00BF5B01" w:rsidRPr="00E1792A">
              <w:rPr>
                <w:rFonts w:asciiTheme="minorBidi" w:hAnsiTheme="minorBidi" w:cstheme="minorBidi"/>
                <w:lang w:val="en-US"/>
              </w:rPr>
              <w:t>;</w:t>
            </w:r>
          </w:p>
          <w:p w14:paraId="42B30630" w14:textId="299C3AE9" w:rsidR="00BF5B01" w:rsidRPr="0080370F" w:rsidRDefault="005F5C7D" w:rsidP="00BF5B01">
            <w:pPr>
              <w:pStyle w:val="210"/>
              <w:widowControl/>
              <w:numPr>
                <w:ilvl w:val="0"/>
                <w:numId w:val="4"/>
              </w:numPr>
              <w:shd w:val="clear" w:color="auto" w:fill="auto"/>
              <w:tabs>
                <w:tab w:val="left" w:pos="355"/>
              </w:tabs>
              <w:spacing w:line="264" w:lineRule="auto"/>
              <w:ind w:left="1488" w:right="58" w:hanging="425"/>
              <w:rPr>
                <w:rFonts w:asciiTheme="minorBidi" w:hAnsiTheme="minorBidi" w:cstheme="minorBidi"/>
              </w:rPr>
            </w:pPr>
            <w:r>
              <w:rPr>
                <w:rFonts w:asciiTheme="minorBidi" w:hAnsiTheme="minorBidi" w:cstheme="minorBidi"/>
                <w:lang w:val="en-US"/>
              </w:rPr>
              <w:t>availability of analytical data</w:t>
            </w:r>
            <w:r w:rsidR="00BF5B01" w:rsidRPr="51DE1806">
              <w:rPr>
                <w:rFonts w:asciiTheme="minorBidi" w:hAnsiTheme="minorBidi" w:cstheme="minorBidi"/>
              </w:rPr>
              <w:t>;</w:t>
            </w:r>
          </w:p>
          <w:p w14:paraId="69013048" w14:textId="5BFCAA01" w:rsidR="00BF5B01" w:rsidRPr="00E1792A" w:rsidRDefault="00C12457" w:rsidP="00BF5B01">
            <w:pPr>
              <w:pStyle w:val="210"/>
              <w:widowControl/>
              <w:numPr>
                <w:ilvl w:val="0"/>
                <w:numId w:val="4"/>
              </w:numPr>
              <w:shd w:val="clear" w:color="auto" w:fill="auto"/>
              <w:tabs>
                <w:tab w:val="left" w:pos="346"/>
              </w:tabs>
              <w:spacing w:line="264" w:lineRule="auto"/>
              <w:ind w:left="1488" w:right="58" w:hanging="425"/>
              <w:rPr>
                <w:rFonts w:asciiTheme="minorBidi" w:hAnsiTheme="minorBidi" w:cstheme="minorBidi"/>
                <w:lang w:val="en-US"/>
              </w:rPr>
            </w:pPr>
            <w:r w:rsidRPr="00E1792A">
              <w:rPr>
                <w:rStyle w:val="ezkurwreuab5ozgtqnkl"/>
                <w:lang w:val="en-US"/>
              </w:rPr>
              <w:t>results</w:t>
            </w:r>
            <w:r w:rsidRPr="00E1792A">
              <w:rPr>
                <w:lang w:val="en-US"/>
              </w:rPr>
              <w:t xml:space="preserve"> of </w:t>
            </w:r>
            <w:r w:rsidRPr="00E1792A">
              <w:rPr>
                <w:rStyle w:val="ezkurwreuab5ozgtqnkl"/>
                <w:lang w:val="en-US"/>
              </w:rPr>
              <w:t>geochemical</w:t>
            </w:r>
            <w:r w:rsidRPr="00E1792A">
              <w:rPr>
                <w:lang w:val="en-US"/>
              </w:rPr>
              <w:t xml:space="preserve"> </w:t>
            </w:r>
            <w:r w:rsidRPr="00E1792A">
              <w:rPr>
                <w:rStyle w:val="ezkurwreuab5ozgtqnkl"/>
                <w:lang w:val="en-US"/>
              </w:rPr>
              <w:t>and</w:t>
            </w:r>
            <w:r w:rsidRPr="00E1792A">
              <w:rPr>
                <w:lang w:val="en-US"/>
              </w:rPr>
              <w:t xml:space="preserve"> </w:t>
            </w:r>
            <w:r w:rsidRPr="00E1792A">
              <w:rPr>
                <w:rStyle w:val="ezkurwreuab5ozgtqnkl"/>
                <w:lang w:val="en-US"/>
              </w:rPr>
              <w:t>ore</w:t>
            </w:r>
            <w:r w:rsidRPr="00E1792A">
              <w:rPr>
                <w:lang w:val="en-US"/>
              </w:rPr>
              <w:t xml:space="preserve"> </w:t>
            </w:r>
            <w:r w:rsidRPr="00E1792A">
              <w:rPr>
                <w:rStyle w:val="ezkurwreuab5ozgtqnkl"/>
                <w:lang w:val="en-US"/>
              </w:rPr>
              <w:t>sampling</w:t>
            </w:r>
            <w:r w:rsidR="00BF5B01" w:rsidRPr="00E1792A">
              <w:rPr>
                <w:rFonts w:asciiTheme="minorBidi" w:hAnsiTheme="minorBidi" w:cstheme="minorBidi"/>
                <w:lang w:val="en-US"/>
              </w:rPr>
              <w:t>;</w:t>
            </w:r>
          </w:p>
          <w:p w14:paraId="4938A0F4" w14:textId="6A32CE48" w:rsidR="00433EB9" w:rsidRDefault="0C74D2E6" w:rsidP="00BF5B01">
            <w:pPr>
              <w:pStyle w:val="210"/>
              <w:widowControl/>
              <w:numPr>
                <w:ilvl w:val="0"/>
                <w:numId w:val="4"/>
              </w:numPr>
              <w:shd w:val="clear" w:color="auto" w:fill="auto"/>
              <w:tabs>
                <w:tab w:val="left" w:pos="346"/>
              </w:tabs>
              <w:spacing w:line="264" w:lineRule="auto"/>
              <w:ind w:left="1487" w:right="57" w:hanging="425"/>
              <w:rPr>
                <w:rFonts w:asciiTheme="minorBidi" w:hAnsiTheme="minorBidi" w:cstheme="minorBidi"/>
                <w:lang w:val="en-US"/>
              </w:rPr>
            </w:pPr>
            <w:r w:rsidRPr="00E1792A">
              <w:rPr>
                <w:rFonts w:asciiTheme="minorBidi" w:hAnsiTheme="minorBidi" w:cstheme="minorBidi"/>
                <w:lang w:val="en-US"/>
              </w:rPr>
              <w:t xml:space="preserve">surface and </w:t>
            </w:r>
            <w:r w:rsidR="00BF5B01" w:rsidRPr="00BF5B01">
              <w:rPr>
                <w:rFonts w:asciiTheme="minorBidi" w:hAnsiTheme="minorBidi" w:cstheme="minorBidi"/>
                <w:lang w:val="en-US"/>
              </w:rPr>
              <w:t xml:space="preserve">deep penetration </w:t>
            </w:r>
            <w:r w:rsidR="00BF5B01">
              <w:rPr>
                <w:rFonts w:asciiTheme="minorBidi" w:hAnsiTheme="minorBidi" w:cstheme="minorBidi"/>
                <w:lang w:val="en-US"/>
              </w:rPr>
              <w:t>geo</w:t>
            </w:r>
            <w:r w:rsidRPr="00E1792A">
              <w:rPr>
                <w:rFonts w:asciiTheme="minorBidi" w:hAnsiTheme="minorBidi" w:cstheme="minorBidi"/>
                <w:lang w:val="en-US"/>
              </w:rPr>
              <w:t xml:space="preserve">physical </w:t>
            </w:r>
            <w:r w:rsidR="00BF5B01" w:rsidRPr="00BF5B01">
              <w:rPr>
                <w:rFonts w:asciiTheme="minorBidi" w:hAnsiTheme="minorBidi" w:cstheme="minorBidi"/>
                <w:lang w:val="en-US"/>
              </w:rPr>
              <w:t>survey</w:t>
            </w:r>
            <w:r w:rsidR="00BF5B01" w:rsidRPr="00100F3B">
              <w:rPr>
                <w:rFonts w:asciiTheme="minorBidi" w:hAnsiTheme="minorBidi" w:cstheme="minorBidi"/>
                <w:lang w:val="en-US"/>
              </w:rPr>
              <w:t xml:space="preserve"> </w:t>
            </w:r>
            <w:r w:rsidRPr="00E1792A">
              <w:rPr>
                <w:rFonts w:asciiTheme="minorBidi" w:hAnsiTheme="minorBidi" w:cstheme="minorBidi"/>
                <w:lang w:val="en-US"/>
              </w:rPr>
              <w:t>results;</w:t>
            </w:r>
          </w:p>
          <w:p w14:paraId="7E3638E9" w14:textId="734466F5" w:rsidR="00433EB9" w:rsidRPr="00E1792A" w:rsidRDefault="00BB3F0A">
            <w:pPr>
              <w:pStyle w:val="210"/>
              <w:widowControl/>
              <w:numPr>
                <w:ilvl w:val="0"/>
                <w:numId w:val="4"/>
              </w:numPr>
              <w:shd w:val="clear" w:color="auto" w:fill="auto"/>
              <w:tabs>
                <w:tab w:val="left" w:pos="346"/>
              </w:tabs>
              <w:spacing w:line="264" w:lineRule="auto"/>
              <w:ind w:left="1487" w:right="57" w:hanging="425"/>
              <w:rPr>
                <w:rFonts w:asciiTheme="minorBidi" w:hAnsiTheme="minorBidi" w:cstheme="minorBidi"/>
                <w:lang w:val="en-US"/>
              </w:rPr>
            </w:pPr>
            <w:proofErr w:type="gramStart"/>
            <w:r>
              <w:rPr>
                <w:rFonts w:asciiTheme="minorBidi" w:hAnsiTheme="minorBidi" w:cstheme="minorBidi"/>
                <w:lang w:val="en-US"/>
              </w:rPr>
              <w:t>data</w:t>
            </w:r>
            <w:proofErr w:type="gramEnd"/>
            <w:r>
              <w:rPr>
                <w:rFonts w:asciiTheme="minorBidi" w:hAnsiTheme="minorBidi" w:cstheme="minorBidi"/>
                <w:lang w:val="en-US"/>
              </w:rPr>
              <w:t xml:space="preserve"> </w:t>
            </w:r>
            <w:r w:rsidRPr="00E1792A">
              <w:rPr>
                <w:rStyle w:val="ezkurwreuab5ozgtqnkl"/>
                <w:lang w:val="en-US"/>
              </w:rPr>
              <w:t>on</w:t>
            </w:r>
            <w:r w:rsidRPr="00E1792A">
              <w:rPr>
                <w:lang w:val="en-US"/>
              </w:rPr>
              <w:t xml:space="preserve"> </w:t>
            </w:r>
            <w:r>
              <w:rPr>
                <w:lang w:val="en-US"/>
              </w:rPr>
              <w:t xml:space="preserve">the </w:t>
            </w:r>
            <w:r>
              <w:rPr>
                <w:rStyle w:val="ezkurwreuab5ozgtqnkl"/>
                <w:lang w:val="en-US"/>
              </w:rPr>
              <w:t>passed drill holes</w:t>
            </w:r>
            <w:r w:rsidRPr="00E1792A">
              <w:rPr>
                <w:lang w:val="en-US"/>
              </w:rPr>
              <w:t xml:space="preserve"> </w:t>
            </w:r>
            <w:r w:rsidRPr="00E1792A">
              <w:rPr>
                <w:rStyle w:val="ezkurwreuab5ozgtqnkl"/>
                <w:lang w:val="en-US"/>
              </w:rPr>
              <w:t>(wells,</w:t>
            </w:r>
            <w:r w:rsidRPr="00E1792A">
              <w:rPr>
                <w:lang w:val="en-US"/>
              </w:rPr>
              <w:t xml:space="preserve"> </w:t>
            </w:r>
            <w:r w:rsidRPr="00E1792A">
              <w:rPr>
                <w:rStyle w:val="ezkurwreuab5ozgtqnkl"/>
                <w:lang w:val="en-US"/>
              </w:rPr>
              <w:t>ditches,</w:t>
            </w:r>
            <w:r w:rsidRPr="00E1792A">
              <w:rPr>
                <w:lang w:val="en-US"/>
              </w:rPr>
              <w:t xml:space="preserve"> </w:t>
            </w:r>
            <w:r w:rsidRPr="00E1792A">
              <w:rPr>
                <w:rStyle w:val="ezkurwreuab5ozgtqnkl"/>
                <w:lang w:val="en-US"/>
              </w:rPr>
              <w:t>pits</w:t>
            </w:r>
            <w:r w:rsidRPr="00E1792A">
              <w:rPr>
                <w:lang w:val="en-US"/>
              </w:rPr>
              <w:t xml:space="preserve">, </w:t>
            </w:r>
            <w:r w:rsidRPr="00E1792A">
              <w:rPr>
                <w:rStyle w:val="ezkurwreuab5ozgtqnkl"/>
                <w:lang w:val="en-US"/>
              </w:rPr>
              <w:t>and</w:t>
            </w:r>
            <w:r w:rsidRPr="00E1792A">
              <w:rPr>
                <w:lang w:val="en-US"/>
              </w:rPr>
              <w:t xml:space="preserve"> </w:t>
            </w:r>
            <w:r w:rsidRPr="00E1792A">
              <w:rPr>
                <w:rStyle w:val="ezkurwreuab5ozgtqnkl"/>
                <w:lang w:val="en-US"/>
              </w:rPr>
              <w:t>underground</w:t>
            </w:r>
            <w:r w:rsidRPr="00E1792A">
              <w:rPr>
                <w:lang w:val="en-US"/>
              </w:rPr>
              <w:t xml:space="preserve"> </w:t>
            </w:r>
            <w:r w:rsidRPr="00E1792A">
              <w:rPr>
                <w:rStyle w:val="ezkurwreuab5ozgtqnkl"/>
                <w:lang w:val="en-US"/>
              </w:rPr>
              <w:t>workings)</w:t>
            </w:r>
            <w:r w:rsidR="001C6C21" w:rsidRPr="00E1792A">
              <w:rPr>
                <w:rFonts w:asciiTheme="minorBidi" w:hAnsiTheme="minorBidi" w:cstheme="minorBidi"/>
                <w:lang w:val="en-US"/>
              </w:rPr>
              <w:t>.</w:t>
            </w:r>
          </w:p>
        </w:tc>
        <w:tc>
          <w:tcPr>
            <w:tcW w:w="4146" w:type="dxa"/>
            <w:tcBorders>
              <w:left w:val="nil"/>
              <w:right w:val="nil"/>
            </w:tcBorders>
            <w:shd w:val="clear" w:color="auto" w:fill="FFFFFF" w:themeFill="background1"/>
          </w:tcPr>
          <w:p w14:paraId="34D2594C" w14:textId="23C2ADAF" w:rsidR="00B54C77" w:rsidRPr="00E1792A" w:rsidRDefault="2DE87330" w:rsidP="2834289A">
            <w:pPr>
              <w:pStyle w:val="210"/>
              <w:widowControl/>
              <w:numPr>
                <w:ilvl w:val="0"/>
                <w:numId w:val="4"/>
              </w:numPr>
              <w:shd w:val="clear" w:color="auto" w:fill="auto"/>
              <w:tabs>
                <w:tab w:val="left" w:pos="355"/>
              </w:tabs>
              <w:spacing w:line="264" w:lineRule="auto"/>
              <w:ind w:left="1066" w:right="58"/>
              <w:rPr>
                <w:rFonts w:asciiTheme="minorBidi" w:hAnsiTheme="minorBidi" w:cstheme="minorBidi"/>
              </w:rPr>
            </w:pPr>
            <w:r w:rsidRPr="00E1792A">
              <w:rPr>
                <w:rFonts w:asciiTheme="minorBidi" w:hAnsiTheme="minorBidi" w:cstheme="minorBidi"/>
              </w:rPr>
              <w:t>наличие выходов зон минерализации на дневную поверхность;</w:t>
            </w:r>
          </w:p>
          <w:p w14:paraId="04B89141" w14:textId="77777777" w:rsidR="00B54C77" w:rsidRPr="00E1792A" w:rsidRDefault="2DE87330" w:rsidP="2834289A">
            <w:pPr>
              <w:pStyle w:val="210"/>
              <w:widowControl/>
              <w:numPr>
                <w:ilvl w:val="0"/>
                <w:numId w:val="4"/>
              </w:numPr>
              <w:shd w:val="clear" w:color="auto" w:fill="auto"/>
              <w:tabs>
                <w:tab w:val="left" w:pos="355"/>
              </w:tabs>
              <w:spacing w:line="264" w:lineRule="auto"/>
              <w:ind w:left="1066" w:right="58"/>
              <w:rPr>
                <w:rFonts w:asciiTheme="minorBidi" w:hAnsiTheme="minorBidi" w:cstheme="minorBidi"/>
              </w:rPr>
            </w:pPr>
            <w:r w:rsidRPr="00E1792A">
              <w:rPr>
                <w:rFonts w:asciiTheme="minorBidi" w:hAnsiTheme="minorBidi" w:cstheme="minorBidi"/>
              </w:rPr>
              <w:t>наличие данных аналитики;</w:t>
            </w:r>
          </w:p>
          <w:p w14:paraId="37A91985" w14:textId="77777777" w:rsidR="00B54C77" w:rsidRPr="00E1792A" w:rsidRDefault="2DE87330" w:rsidP="2834289A">
            <w:pPr>
              <w:pStyle w:val="210"/>
              <w:widowControl/>
              <w:numPr>
                <w:ilvl w:val="0"/>
                <w:numId w:val="4"/>
              </w:numPr>
              <w:shd w:val="clear" w:color="auto" w:fill="auto"/>
              <w:tabs>
                <w:tab w:val="left" w:pos="346"/>
              </w:tabs>
              <w:spacing w:line="264" w:lineRule="auto"/>
              <w:ind w:left="1066" w:right="58"/>
              <w:rPr>
                <w:rFonts w:asciiTheme="minorBidi" w:hAnsiTheme="minorBidi" w:cstheme="minorBidi"/>
              </w:rPr>
            </w:pPr>
            <w:r w:rsidRPr="00E1792A">
              <w:rPr>
                <w:rFonts w:asciiTheme="minorBidi" w:hAnsiTheme="minorBidi" w:cstheme="minorBidi"/>
              </w:rPr>
              <w:t>результаты опробования по геохимическим и штуфным пробам;</w:t>
            </w:r>
          </w:p>
          <w:p w14:paraId="6D44D1EA" w14:textId="77777777" w:rsidR="00B54C77" w:rsidRPr="00E1792A" w:rsidRDefault="2DE87330" w:rsidP="2834289A">
            <w:pPr>
              <w:pStyle w:val="210"/>
              <w:widowControl/>
              <w:numPr>
                <w:ilvl w:val="0"/>
                <w:numId w:val="4"/>
              </w:numPr>
              <w:shd w:val="clear" w:color="auto" w:fill="auto"/>
              <w:tabs>
                <w:tab w:val="left" w:pos="346"/>
              </w:tabs>
              <w:spacing w:line="264" w:lineRule="auto"/>
              <w:ind w:left="1066" w:right="58"/>
              <w:rPr>
                <w:rFonts w:asciiTheme="minorBidi" w:hAnsiTheme="minorBidi" w:cstheme="minorBidi"/>
              </w:rPr>
            </w:pPr>
            <w:r w:rsidRPr="00E1792A">
              <w:rPr>
                <w:rFonts w:asciiTheme="minorBidi" w:hAnsiTheme="minorBidi" w:cstheme="minorBidi"/>
              </w:rPr>
              <w:t>результаты поверхностных и глубинных геофизических исследований;</w:t>
            </w:r>
          </w:p>
          <w:p w14:paraId="39257054" w14:textId="7515DDDC" w:rsidR="00433EB9" w:rsidRPr="00E1792A" w:rsidRDefault="2DE87330" w:rsidP="2834289A">
            <w:pPr>
              <w:pStyle w:val="210"/>
              <w:widowControl/>
              <w:numPr>
                <w:ilvl w:val="0"/>
                <w:numId w:val="4"/>
              </w:numPr>
              <w:shd w:val="clear" w:color="auto" w:fill="auto"/>
              <w:tabs>
                <w:tab w:val="left" w:pos="346"/>
              </w:tabs>
              <w:spacing w:line="264" w:lineRule="auto"/>
              <w:ind w:left="1066" w:right="58"/>
              <w:rPr>
                <w:rFonts w:asciiTheme="minorBidi" w:hAnsiTheme="minorBidi" w:cstheme="minorBidi"/>
              </w:rPr>
            </w:pPr>
            <w:r w:rsidRPr="00E1792A">
              <w:rPr>
                <w:rFonts w:asciiTheme="minorBidi" w:hAnsiTheme="minorBidi" w:cstheme="minorBidi"/>
              </w:rPr>
              <w:t>данные по пройденным горным выработкам (скважинам, канавам, шурфам и подземным выработкам).</w:t>
            </w:r>
          </w:p>
        </w:tc>
      </w:tr>
      <w:tr w:rsidR="00433EB9" w:rsidRPr="00715B74" w14:paraId="4E94D71F" w14:textId="77777777" w:rsidTr="51DE1806">
        <w:tc>
          <w:tcPr>
            <w:tcW w:w="1626" w:type="dxa"/>
            <w:vMerge/>
          </w:tcPr>
          <w:p w14:paraId="4977F27A" w14:textId="77777777" w:rsidR="00433EB9" w:rsidRPr="004C5107" w:rsidRDefault="00433EB9" w:rsidP="00B025AC">
            <w:pPr>
              <w:widowControl/>
              <w:spacing w:before="20" w:after="20" w:line="264" w:lineRule="auto"/>
              <w:ind w:left="57" w:right="57"/>
              <w:rPr>
                <w:rFonts w:asciiTheme="minorBidi" w:hAnsiTheme="minorBidi" w:cstheme="minorBidi"/>
                <w:sz w:val="10"/>
                <w:szCs w:val="10"/>
              </w:rPr>
            </w:pPr>
          </w:p>
        </w:tc>
        <w:tc>
          <w:tcPr>
            <w:tcW w:w="4145" w:type="dxa"/>
            <w:tcBorders>
              <w:left w:val="single" w:sz="4" w:space="0" w:color="auto"/>
            </w:tcBorders>
            <w:shd w:val="clear" w:color="auto" w:fill="FFFFFF" w:themeFill="background1"/>
          </w:tcPr>
          <w:p w14:paraId="199E0079" w14:textId="27AD3F64" w:rsidR="00433EB9" w:rsidRPr="00E1792A" w:rsidRDefault="0C74D2E6">
            <w:pPr>
              <w:pStyle w:val="27"/>
              <w:widowControl/>
              <w:rPr>
                <w:lang w:val="en-US"/>
              </w:rPr>
            </w:pPr>
            <w:r w:rsidRPr="51DE1806">
              <w:rPr>
                <w:rStyle w:val="25"/>
                <w:rFonts w:asciiTheme="minorBidi" w:hAnsiTheme="minorBidi" w:cstheme="minorBidi"/>
              </w:rPr>
              <w:t xml:space="preserve">5.6 </w:t>
            </w:r>
            <w:r w:rsidR="00433EB9" w:rsidRPr="00E1792A">
              <w:rPr>
                <w:lang w:val="en-US"/>
              </w:rPr>
              <w:tab/>
            </w:r>
            <w:r w:rsidR="001C6C21">
              <w:rPr>
                <w:lang w:val="en-US"/>
              </w:rPr>
              <w:t>The program of future</w:t>
            </w:r>
            <w:r w:rsidR="001C6C21" w:rsidRPr="00E1792A">
              <w:rPr>
                <w:lang w:val="en-US"/>
              </w:rPr>
              <w:t xml:space="preserve"> </w:t>
            </w:r>
            <w:r w:rsidRPr="00E1792A">
              <w:rPr>
                <w:lang w:val="en-US"/>
              </w:rPr>
              <w:t xml:space="preserve">exploration activities designed to test the Exploration Target </w:t>
            </w:r>
            <w:r w:rsidR="001C6C21">
              <w:rPr>
                <w:lang w:val="en-US"/>
              </w:rPr>
              <w:t xml:space="preserve">of the </w:t>
            </w:r>
            <w:r w:rsidR="00581FC4">
              <w:rPr>
                <w:lang w:val="en-US"/>
              </w:rPr>
              <w:t>property</w:t>
            </w:r>
            <w:r w:rsidR="001C6C21">
              <w:rPr>
                <w:lang w:val="en-US"/>
              </w:rPr>
              <w:t xml:space="preserve"> </w:t>
            </w:r>
            <w:r w:rsidRPr="00E1792A">
              <w:rPr>
                <w:lang w:val="en-US"/>
              </w:rPr>
              <w:t xml:space="preserve">should be detailed and </w:t>
            </w:r>
            <w:r w:rsidR="001C6C21">
              <w:rPr>
                <w:lang w:val="en-US"/>
              </w:rPr>
              <w:t xml:space="preserve">specify </w:t>
            </w:r>
            <w:r w:rsidRPr="00E1792A">
              <w:rPr>
                <w:lang w:val="en-US"/>
              </w:rPr>
              <w:t xml:space="preserve">the </w:t>
            </w:r>
            <w:r w:rsidR="001C6C21">
              <w:rPr>
                <w:lang w:val="en-US"/>
              </w:rPr>
              <w:t xml:space="preserve">completion </w:t>
            </w:r>
            <w:r w:rsidRPr="00E1792A">
              <w:rPr>
                <w:lang w:val="en-US"/>
              </w:rPr>
              <w:t>timeframe.</w:t>
            </w:r>
          </w:p>
        </w:tc>
        <w:tc>
          <w:tcPr>
            <w:tcW w:w="4146" w:type="dxa"/>
            <w:tcBorders>
              <w:left w:val="nil"/>
              <w:right w:val="nil"/>
            </w:tcBorders>
            <w:shd w:val="clear" w:color="auto" w:fill="FFFFFF" w:themeFill="background1"/>
          </w:tcPr>
          <w:p w14:paraId="5D84E6BD" w14:textId="5DD81906" w:rsidR="00433EB9" w:rsidRPr="00E1792A" w:rsidRDefault="1D1F55B3" w:rsidP="00624791">
            <w:pPr>
              <w:pStyle w:val="27"/>
              <w:widowControl/>
            </w:pPr>
            <w:r w:rsidRPr="00E1792A">
              <w:rPr>
                <w:rStyle w:val="25"/>
                <w:rFonts w:asciiTheme="minorBidi" w:hAnsiTheme="minorBidi" w:cstheme="minorBidi"/>
                <w:lang w:val="ru-RU"/>
              </w:rPr>
              <w:t xml:space="preserve">5.6 </w:t>
            </w:r>
            <w:r w:rsidR="00433EB9" w:rsidRPr="00E1792A">
              <w:tab/>
            </w:r>
            <w:r w:rsidR="268C90D1" w:rsidRPr="00E1792A">
              <w:t xml:space="preserve">Программа будущих ГРР, нацеленная на проверку Прогнозного </w:t>
            </w:r>
            <w:r w:rsidR="17266C24" w:rsidRPr="00E1792A">
              <w:t>П</w:t>
            </w:r>
            <w:r w:rsidR="268C90D1" w:rsidRPr="00E1792A">
              <w:t>отенциала объекта, должна быть детально описана и содержать временные рамки реализации.</w:t>
            </w:r>
          </w:p>
        </w:tc>
      </w:tr>
      <w:tr w:rsidR="001507AB" w:rsidRPr="00E1792A" w14:paraId="6B9AED86" w14:textId="77777777" w:rsidTr="51DE1806">
        <w:tc>
          <w:tcPr>
            <w:tcW w:w="1626" w:type="dxa"/>
            <w:vMerge/>
          </w:tcPr>
          <w:p w14:paraId="6EF95EA5" w14:textId="77777777" w:rsidR="001507AB" w:rsidRPr="004C5107" w:rsidRDefault="001507AB" w:rsidP="00DC7800">
            <w:pPr>
              <w:widowControl/>
              <w:spacing w:before="20" w:after="20" w:line="264" w:lineRule="auto"/>
              <w:ind w:left="57" w:right="57"/>
              <w:rPr>
                <w:rFonts w:asciiTheme="minorBidi" w:hAnsiTheme="minorBidi" w:cstheme="minorBidi"/>
                <w:sz w:val="10"/>
                <w:szCs w:val="10"/>
              </w:rPr>
            </w:pPr>
          </w:p>
        </w:tc>
        <w:tc>
          <w:tcPr>
            <w:tcW w:w="4145" w:type="dxa"/>
            <w:tcBorders>
              <w:left w:val="single" w:sz="4" w:space="0" w:color="auto"/>
            </w:tcBorders>
            <w:shd w:val="clear" w:color="auto" w:fill="FFFFFF" w:themeFill="background1"/>
          </w:tcPr>
          <w:p w14:paraId="6CF31B73" w14:textId="0D872620" w:rsidR="001507AB" w:rsidRPr="00E1792A" w:rsidRDefault="04D1F112">
            <w:pPr>
              <w:pStyle w:val="210"/>
              <w:widowControl/>
              <w:shd w:val="clear" w:color="auto" w:fill="auto"/>
              <w:tabs>
                <w:tab w:val="left" w:pos="355"/>
              </w:tabs>
              <w:spacing w:line="264" w:lineRule="auto"/>
              <w:ind w:left="648" w:right="58" w:hanging="590"/>
              <w:rPr>
                <w:rFonts w:asciiTheme="minorBidi" w:hAnsiTheme="minorBidi" w:cstheme="minorBidi"/>
                <w:b/>
                <w:bCs/>
                <w:color w:val="2A3754"/>
                <w:sz w:val="22"/>
                <w:szCs w:val="22"/>
                <w:lang w:val="en-US"/>
              </w:rPr>
            </w:pPr>
            <w:r w:rsidRPr="00E1792A">
              <w:rPr>
                <w:b/>
                <w:bCs/>
                <w:lang w:val="en-US"/>
              </w:rPr>
              <w:t>5.7</w:t>
            </w:r>
            <w:r w:rsidRPr="00E1792A">
              <w:rPr>
                <w:lang w:val="en-US"/>
              </w:rPr>
              <w:t xml:space="preserve">    </w:t>
            </w:r>
            <w:r w:rsidR="00152251" w:rsidRPr="00E1792A">
              <w:rPr>
                <w:rStyle w:val="ezkurwreuab5ozgtqnkl"/>
                <w:lang w:val="en-US"/>
              </w:rPr>
              <w:t>According</w:t>
            </w:r>
            <w:r w:rsidR="00152251" w:rsidRPr="00E1792A">
              <w:rPr>
                <w:lang w:val="en-US"/>
              </w:rPr>
              <w:t xml:space="preserve"> to the </w:t>
            </w:r>
            <w:r w:rsidR="00152251" w:rsidRPr="00E1792A">
              <w:rPr>
                <w:rStyle w:val="ezkurwreuab5ozgtqnkl"/>
                <w:lang w:val="en-US"/>
              </w:rPr>
              <w:t>"Classification</w:t>
            </w:r>
            <w:r w:rsidR="00152251" w:rsidRPr="00E1792A">
              <w:rPr>
                <w:lang w:val="en-US"/>
              </w:rPr>
              <w:t xml:space="preserve"> of </w:t>
            </w:r>
            <w:r w:rsidR="00152251" w:rsidRPr="00E1792A">
              <w:rPr>
                <w:rStyle w:val="ezkurwreuab5ozgtqnkl"/>
                <w:lang w:val="en-US"/>
              </w:rPr>
              <w:t>Reserves</w:t>
            </w:r>
            <w:r w:rsidR="00152251" w:rsidRPr="00E1792A">
              <w:rPr>
                <w:lang w:val="en-US"/>
              </w:rPr>
              <w:t xml:space="preserve"> </w:t>
            </w:r>
            <w:r w:rsidR="00152251" w:rsidRPr="00E1792A">
              <w:rPr>
                <w:rStyle w:val="ezkurwreuab5ozgtqnkl"/>
                <w:lang w:val="en-US"/>
              </w:rPr>
              <w:t>and</w:t>
            </w:r>
            <w:r w:rsidR="00152251" w:rsidRPr="00E1792A">
              <w:rPr>
                <w:lang w:val="en-US"/>
              </w:rPr>
              <w:t xml:space="preserve"> </w:t>
            </w:r>
            <w:r w:rsidR="00DF7847" w:rsidRPr="00DF7847">
              <w:rPr>
                <w:rStyle w:val="ezkurwreuab5ozgtqnkl"/>
                <w:lang w:val="en-US"/>
              </w:rPr>
              <w:t xml:space="preserve">Inferred Resources </w:t>
            </w:r>
            <w:r w:rsidR="00152251" w:rsidRPr="00E1792A">
              <w:rPr>
                <w:rStyle w:val="ezkurwreuab5ozgtqnkl"/>
                <w:lang w:val="en-US"/>
              </w:rPr>
              <w:t>"</w:t>
            </w:r>
            <w:r w:rsidR="00152251" w:rsidRPr="00E1792A">
              <w:rPr>
                <w:lang w:val="en-US"/>
              </w:rPr>
              <w:t xml:space="preserve"> </w:t>
            </w:r>
            <w:r w:rsidR="00152251" w:rsidRPr="00E1792A">
              <w:rPr>
                <w:rStyle w:val="ezkurwreuab5ozgtqnkl"/>
                <w:lang w:val="en-US"/>
              </w:rPr>
              <w:t>adopted</w:t>
            </w:r>
            <w:r w:rsidR="00152251" w:rsidRPr="00E1792A">
              <w:rPr>
                <w:lang w:val="en-US"/>
              </w:rPr>
              <w:t xml:space="preserve"> </w:t>
            </w:r>
            <w:r w:rsidR="00152251" w:rsidRPr="00E1792A">
              <w:rPr>
                <w:rStyle w:val="ezkurwreuab5ozgtqnkl"/>
                <w:lang w:val="en-US"/>
              </w:rPr>
              <w:t>in</w:t>
            </w:r>
            <w:r w:rsidR="00152251" w:rsidRPr="00E1792A">
              <w:rPr>
                <w:lang w:val="en-US"/>
              </w:rPr>
              <w:t xml:space="preserve"> </w:t>
            </w:r>
            <w:r w:rsidR="00152251" w:rsidRPr="00E1792A">
              <w:rPr>
                <w:rStyle w:val="ezkurwreuab5ozgtqnkl"/>
                <w:lang w:val="en-US"/>
              </w:rPr>
              <w:t>Russia</w:t>
            </w:r>
            <w:r w:rsidR="00152251" w:rsidRPr="00E1792A">
              <w:rPr>
                <w:lang w:val="en-US"/>
              </w:rPr>
              <w:t xml:space="preserve">, the </w:t>
            </w:r>
            <w:r w:rsidR="00152251" w:rsidRPr="00E1792A">
              <w:rPr>
                <w:rStyle w:val="ezkurwreuab5ozgtqnkl"/>
                <w:lang w:val="en-US"/>
              </w:rPr>
              <w:t>raw</w:t>
            </w:r>
            <w:r w:rsidR="00152251" w:rsidRPr="00E1792A">
              <w:rPr>
                <w:lang w:val="en-US"/>
              </w:rPr>
              <w:t xml:space="preserve"> material </w:t>
            </w:r>
            <w:r w:rsidR="00152251" w:rsidRPr="00E1792A">
              <w:rPr>
                <w:rStyle w:val="ezkurwreuab5ozgtqnkl"/>
                <w:lang w:val="en-US"/>
              </w:rPr>
              <w:t>potential</w:t>
            </w:r>
            <w:r w:rsidR="00152251" w:rsidRPr="00E1792A">
              <w:rPr>
                <w:lang w:val="en-US"/>
              </w:rPr>
              <w:t xml:space="preserve"> of </w:t>
            </w:r>
            <w:r w:rsidR="00DF7847">
              <w:rPr>
                <w:lang w:val="en-US"/>
              </w:rPr>
              <w:t xml:space="preserve">the </w:t>
            </w:r>
            <w:r w:rsidR="00152251" w:rsidRPr="00E1792A">
              <w:rPr>
                <w:rStyle w:val="ezkurwreuab5ozgtqnkl"/>
                <w:lang w:val="en-US"/>
              </w:rPr>
              <w:t>mineralized</w:t>
            </w:r>
            <w:r w:rsidR="00152251" w:rsidRPr="00E1792A">
              <w:rPr>
                <w:lang w:val="en-US"/>
              </w:rPr>
              <w:t xml:space="preserve"> </w:t>
            </w:r>
            <w:r w:rsidR="00DF7847">
              <w:rPr>
                <w:rStyle w:val="ezkurwreuab5ozgtqnkl"/>
                <w:lang w:val="en-US"/>
              </w:rPr>
              <w:t xml:space="preserve">property </w:t>
            </w:r>
            <w:r w:rsidR="00152251" w:rsidRPr="00E1792A">
              <w:rPr>
                <w:rStyle w:val="ezkurwreuab5ozgtqnkl"/>
                <w:lang w:val="en-US"/>
              </w:rPr>
              <w:t>identified</w:t>
            </w:r>
            <w:r w:rsidR="00152251" w:rsidRPr="00E1792A">
              <w:rPr>
                <w:lang w:val="en-US"/>
              </w:rPr>
              <w:t xml:space="preserve"> </w:t>
            </w:r>
            <w:r w:rsidR="00152251" w:rsidRPr="00E1792A">
              <w:rPr>
                <w:rStyle w:val="ezkurwreuab5ozgtqnkl"/>
                <w:lang w:val="en-US"/>
              </w:rPr>
              <w:t>during</w:t>
            </w:r>
            <w:r w:rsidR="00152251" w:rsidRPr="00E1792A">
              <w:rPr>
                <w:lang w:val="en-US"/>
              </w:rPr>
              <w:t xml:space="preserve"> </w:t>
            </w:r>
            <w:r w:rsidR="00152251" w:rsidRPr="00E1792A">
              <w:rPr>
                <w:rStyle w:val="ezkurwreuab5ozgtqnkl"/>
                <w:lang w:val="en-US"/>
              </w:rPr>
              <w:t>exploration</w:t>
            </w:r>
            <w:r w:rsidR="00152251" w:rsidRPr="00E1792A">
              <w:rPr>
                <w:lang w:val="en-US"/>
              </w:rPr>
              <w:t xml:space="preserve"> </w:t>
            </w:r>
            <w:r w:rsidR="00DF7847">
              <w:rPr>
                <w:lang w:val="en-US"/>
              </w:rPr>
              <w:t xml:space="preserve">activities </w:t>
            </w:r>
            <w:r w:rsidR="00152251" w:rsidRPr="00E1792A">
              <w:rPr>
                <w:lang w:val="en-US"/>
              </w:rPr>
              <w:t xml:space="preserve">is </w:t>
            </w:r>
            <w:r w:rsidR="00DF7847">
              <w:rPr>
                <w:lang w:val="en-US"/>
              </w:rPr>
              <w:t xml:space="preserve">subject to </w:t>
            </w:r>
            <w:r w:rsidR="00152251" w:rsidRPr="00E1792A">
              <w:rPr>
                <w:rStyle w:val="ezkurwreuab5ozgtqnkl"/>
                <w:lang w:val="en-US"/>
              </w:rPr>
              <w:t>quantitative</w:t>
            </w:r>
            <w:r w:rsidR="00152251" w:rsidRPr="00E1792A">
              <w:rPr>
                <w:lang w:val="en-US"/>
              </w:rPr>
              <w:t xml:space="preserve"> </w:t>
            </w:r>
            <w:r w:rsidR="00DF7847">
              <w:rPr>
                <w:rStyle w:val="ezkurwreuab5ozgtqnkl"/>
                <w:lang w:val="en-US"/>
              </w:rPr>
              <w:t xml:space="preserve">measurement </w:t>
            </w:r>
            <w:r w:rsidR="00152251" w:rsidRPr="00E1792A">
              <w:rPr>
                <w:rStyle w:val="ezkurwreuab5ozgtqnkl"/>
                <w:lang w:val="en-US"/>
              </w:rPr>
              <w:t>(</w:t>
            </w:r>
            <w:r w:rsidR="00152251" w:rsidRPr="00E1792A">
              <w:rPr>
                <w:lang w:val="en-US"/>
              </w:rPr>
              <w:t xml:space="preserve">in terms </w:t>
            </w:r>
            <w:r w:rsidR="00152251" w:rsidRPr="00E1792A">
              <w:rPr>
                <w:rStyle w:val="ezkurwreuab5ozgtqnkl"/>
                <w:lang w:val="en-US"/>
              </w:rPr>
              <w:t>of</w:t>
            </w:r>
            <w:r w:rsidR="00152251" w:rsidRPr="00E1792A">
              <w:rPr>
                <w:lang w:val="en-US"/>
              </w:rPr>
              <w:t xml:space="preserve"> </w:t>
            </w:r>
            <w:r w:rsidR="00152251" w:rsidRPr="00E1792A">
              <w:rPr>
                <w:rStyle w:val="ezkurwreuab5ozgtqnkl"/>
                <w:lang w:val="en-US"/>
              </w:rPr>
              <w:t>tonnage</w:t>
            </w:r>
            <w:r w:rsidR="00152251" w:rsidRPr="00E1792A">
              <w:rPr>
                <w:lang w:val="en-US"/>
              </w:rPr>
              <w:t xml:space="preserve"> </w:t>
            </w:r>
            <w:r w:rsidR="00152251" w:rsidRPr="00E1792A">
              <w:rPr>
                <w:rStyle w:val="ezkurwreuab5ozgtqnkl"/>
                <w:lang w:val="en-US"/>
              </w:rPr>
              <w:t>and</w:t>
            </w:r>
            <w:r w:rsidR="00152251" w:rsidRPr="00E1792A">
              <w:rPr>
                <w:lang w:val="en-US"/>
              </w:rPr>
              <w:t xml:space="preserve"> </w:t>
            </w:r>
            <w:r w:rsidR="00152251" w:rsidRPr="00E1792A">
              <w:rPr>
                <w:rStyle w:val="ezkurwreuab5ozgtqnkl"/>
                <w:lang w:val="en-US"/>
              </w:rPr>
              <w:t>quality)</w:t>
            </w:r>
            <w:r w:rsidR="00152251" w:rsidRPr="00E1792A">
              <w:rPr>
                <w:lang w:val="en-US"/>
              </w:rPr>
              <w:t xml:space="preserve"> </w:t>
            </w:r>
            <w:r w:rsidR="00152251" w:rsidRPr="00E1792A">
              <w:rPr>
                <w:rStyle w:val="ezkurwreuab5ozgtqnkl"/>
                <w:lang w:val="en-US"/>
              </w:rPr>
              <w:t>and</w:t>
            </w:r>
            <w:r w:rsidR="00152251" w:rsidRPr="00E1792A">
              <w:rPr>
                <w:lang w:val="en-US"/>
              </w:rPr>
              <w:t xml:space="preserve"> </w:t>
            </w:r>
            <w:r w:rsidR="00152251" w:rsidRPr="00E1792A">
              <w:rPr>
                <w:rStyle w:val="ezkurwreuab5ozgtqnkl"/>
                <w:lang w:val="en-US"/>
              </w:rPr>
              <w:t>qualifies</w:t>
            </w:r>
            <w:r w:rsidR="00152251" w:rsidRPr="00E1792A">
              <w:rPr>
                <w:lang w:val="en-US"/>
              </w:rPr>
              <w:t xml:space="preserve"> </w:t>
            </w:r>
            <w:r w:rsidR="00152251" w:rsidRPr="00E1792A">
              <w:rPr>
                <w:rStyle w:val="ezkurwreuab5ozgtqnkl"/>
                <w:lang w:val="en-US"/>
              </w:rPr>
              <w:t>as</w:t>
            </w:r>
            <w:r w:rsidR="00152251" w:rsidRPr="00E1792A">
              <w:rPr>
                <w:lang w:val="en-US"/>
              </w:rPr>
              <w:t xml:space="preserve"> </w:t>
            </w:r>
            <w:r w:rsidR="00152251" w:rsidRPr="00E1792A">
              <w:rPr>
                <w:rStyle w:val="ezkurwreuab5ozgtqnkl"/>
                <w:lang w:val="en-US"/>
              </w:rPr>
              <w:t>"</w:t>
            </w:r>
            <w:r w:rsidR="00DF7847" w:rsidRPr="00152251">
              <w:rPr>
                <w:rStyle w:val="ezkurwreuab5ozgtqnkl"/>
                <w:lang w:val="en-US"/>
              </w:rPr>
              <w:t>Categor</w:t>
            </w:r>
            <w:r w:rsidR="00DF7847">
              <w:rPr>
                <w:rStyle w:val="ezkurwreuab5ozgtqnkl"/>
                <w:lang w:val="en-US"/>
              </w:rPr>
              <w:t xml:space="preserve">y </w:t>
            </w:r>
            <w:r w:rsidR="00152251" w:rsidRPr="00E1792A">
              <w:rPr>
                <w:rStyle w:val="ezkurwreuab5ozgtqnkl"/>
                <w:lang w:val="en-US"/>
              </w:rPr>
              <w:t>P1</w:t>
            </w:r>
            <w:r w:rsidR="00DF7847">
              <w:rPr>
                <w:rStyle w:val="ezkurwreuab5ozgtqnkl"/>
                <w:lang w:val="en-US"/>
              </w:rPr>
              <w:t xml:space="preserve"> </w:t>
            </w:r>
            <w:r w:rsidR="00DF7847" w:rsidRPr="00DF7847">
              <w:rPr>
                <w:rStyle w:val="ezkurwreuab5ozgtqnkl"/>
                <w:lang w:val="en-US"/>
              </w:rPr>
              <w:t>Inferred Resources</w:t>
            </w:r>
            <w:r w:rsidR="00152251" w:rsidRPr="00E1792A">
              <w:rPr>
                <w:rStyle w:val="ezkurwreuab5ozgtqnkl"/>
                <w:lang w:val="en-US"/>
              </w:rPr>
              <w:t>".</w:t>
            </w:r>
            <w:r w:rsidR="00152251" w:rsidRPr="00E1792A">
              <w:rPr>
                <w:lang w:val="en-US"/>
              </w:rPr>
              <w:t xml:space="preserve"> </w:t>
            </w:r>
            <w:proofErr w:type="gramStart"/>
            <w:r w:rsidR="00152251" w:rsidRPr="00E1792A">
              <w:rPr>
                <w:lang w:val="en-US"/>
              </w:rPr>
              <w:t xml:space="preserve">The </w:t>
            </w:r>
            <w:r w:rsidR="00DF7847" w:rsidRPr="00152251">
              <w:rPr>
                <w:rStyle w:val="ezkurwreuab5ozgtqnkl"/>
                <w:lang w:val="en-US"/>
              </w:rPr>
              <w:t>Competent</w:t>
            </w:r>
            <w:r w:rsidR="00DF7847" w:rsidRPr="00152251">
              <w:rPr>
                <w:lang w:val="en-US"/>
              </w:rPr>
              <w:t xml:space="preserve"> </w:t>
            </w:r>
            <w:r w:rsidR="00152251" w:rsidRPr="00E1792A">
              <w:rPr>
                <w:rStyle w:val="ezkurwreuab5ozgtqnkl"/>
                <w:lang w:val="en-US"/>
              </w:rPr>
              <w:t>Person</w:t>
            </w:r>
            <w:r w:rsidR="00152251" w:rsidRPr="00E1792A">
              <w:rPr>
                <w:lang w:val="en-US"/>
              </w:rPr>
              <w:t xml:space="preserve"> </w:t>
            </w:r>
            <w:r w:rsidR="00152251" w:rsidRPr="00E1792A">
              <w:rPr>
                <w:rStyle w:val="ezkurwreuab5ozgtqnkl"/>
                <w:lang w:val="en-US"/>
              </w:rPr>
              <w:t>may</w:t>
            </w:r>
            <w:r w:rsidR="00152251" w:rsidRPr="00E1792A">
              <w:rPr>
                <w:lang w:val="en-US"/>
              </w:rPr>
              <w:t xml:space="preserve"> </w:t>
            </w:r>
            <w:r w:rsidR="00152251" w:rsidRPr="00E1792A">
              <w:rPr>
                <w:rStyle w:val="ezkurwreuab5ozgtqnkl"/>
                <w:lang w:val="en-US"/>
              </w:rPr>
              <w:t>refer</w:t>
            </w:r>
            <w:r w:rsidR="00152251" w:rsidRPr="00E1792A">
              <w:rPr>
                <w:lang w:val="en-US"/>
              </w:rPr>
              <w:t xml:space="preserve"> </w:t>
            </w:r>
            <w:r w:rsidR="00152251" w:rsidRPr="00E1792A">
              <w:rPr>
                <w:rStyle w:val="ezkurwreuab5ozgtqnkl"/>
                <w:lang w:val="en-US"/>
              </w:rPr>
              <w:t>to</w:t>
            </w:r>
            <w:r w:rsidR="00152251" w:rsidRPr="00E1792A">
              <w:rPr>
                <w:lang w:val="en-US"/>
              </w:rPr>
              <w:t xml:space="preserve"> </w:t>
            </w:r>
            <w:r w:rsidR="00152251" w:rsidRPr="00E1792A">
              <w:rPr>
                <w:rStyle w:val="ezkurwreuab5ozgtqnkl"/>
                <w:lang w:val="en-US"/>
              </w:rPr>
              <w:t>supporting</w:t>
            </w:r>
            <w:r w:rsidR="00152251" w:rsidRPr="00E1792A">
              <w:rPr>
                <w:lang w:val="en-US"/>
              </w:rPr>
              <w:t xml:space="preserve"> </w:t>
            </w:r>
            <w:r w:rsidR="00152251" w:rsidRPr="00E1792A">
              <w:rPr>
                <w:rStyle w:val="ezkurwreuab5ozgtqnkl"/>
                <w:lang w:val="en-US"/>
              </w:rPr>
              <w:t>information</w:t>
            </w:r>
            <w:r w:rsidR="00152251" w:rsidRPr="00E1792A">
              <w:rPr>
                <w:lang w:val="en-US"/>
              </w:rPr>
              <w:t xml:space="preserve"> </w:t>
            </w:r>
            <w:r w:rsidR="00DF7847">
              <w:rPr>
                <w:rStyle w:val="ezkurwreuab5ozgtqnkl"/>
                <w:lang w:val="en-US"/>
              </w:rPr>
              <w:t xml:space="preserve">on the </w:t>
            </w:r>
            <w:r w:rsidR="00DF7847" w:rsidRPr="00100F3B">
              <w:rPr>
                <w:rStyle w:val="ezkurwreuab5ozgtqnkl"/>
                <w:lang w:val="en-US"/>
              </w:rPr>
              <w:t>Categor</w:t>
            </w:r>
            <w:r w:rsidR="00DF7847">
              <w:rPr>
                <w:rStyle w:val="ezkurwreuab5ozgtqnkl"/>
                <w:lang w:val="en-US"/>
              </w:rPr>
              <w:t xml:space="preserve">y </w:t>
            </w:r>
            <w:r w:rsidR="00DF7847" w:rsidRPr="00100F3B">
              <w:rPr>
                <w:rStyle w:val="ezkurwreuab5ozgtqnkl"/>
                <w:lang w:val="en-US"/>
              </w:rPr>
              <w:t>P1</w:t>
            </w:r>
            <w:r w:rsidR="00DF7847">
              <w:rPr>
                <w:rStyle w:val="ezkurwreuab5ozgtqnkl"/>
                <w:lang w:val="en-US"/>
              </w:rPr>
              <w:t xml:space="preserve"> </w:t>
            </w:r>
            <w:r w:rsidR="00DF7847" w:rsidRPr="00DF7847">
              <w:rPr>
                <w:rStyle w:val="ezkurwreuab5ozgtqnkl"/>
                <w:lang w:val="en-US"/>
              </w:rPr>
              <w:t>Inferred Resources</w:t>
            </w:r>
            <w:r w:rsidR="00152251" w:rsidRPr="00E1792A">
              <w:rPr>
                <w:rStyle w:val="ezkurwreuab5ozgtqnkl"/>
                <w:lang w:val="en-US"/>
              </w:rPr>
              <w:t>,</w:t>
            </w:r>
            <w:r w:rsidR="00152251" w:rsidRPr="00E1792A">
              <w:rPr>
                <w:lang w:val="en-US"/>
              </w:rPr>
              <w:t xml:space="preserve"> which have been </w:t>
            </w:r>
            <w:r w:rsidR="00152251" w:rsidRPr="00E1792A">
              <w:rPr>
                <w:rStyle w:val="ezkurwreuab5ozgtqnkl"/>
                <w:lang w:val="en-US"/>
              </w:rPr>
              <w:t>tested</w:t>
            </w:r>
            <w:r w:rsidR="00152251" w:rsidRPr="00E1792A">
              <w:rPr>
                <w:lang w:val="en-US"/>
              </w:rPr>
              <w:t xml:space="preserve"> </w:t>
            </w:r>
            <w:r w:rsidR="00152251" w:rsidRPr="00E1792A">
              <w:rPr>
                <w:rStyle w:val="ezkurwreuab5ozgtqnkl"/>
                <w:lang w:val="en-US"/>
              </w:rPr>
              <w:t>in</w:t>
            </w:r>
            <w:r w:rsidR="00152251" w:rsidRPr="00E1792A">
              <w:rPr>
                <w:lang w:val="en-US"/>
              </w:rPr>
              <w:t xml:space="preserve"> accordance </w:t>
            </w:r>
            <w:r w:rsidR="00152251" w:rsidRPr="00E1792A">
              <w:rPr>
                <w:lang w:val="en-US"/>
              </w:rPr>
              <w:lastRenderedPageBreak/>
              <w:t xml:space="preserve">with the </w:t>
            </w:r>
            <w:r w:rsidR="00152251" w:rsidRPr="00E1792A">
              <w:rPr>
                <w:rStyle w:val="ezkurwreuab5ozgtqnkl"/>
                <w:lang w:val="en-US"/>
              </w:rPr>
              <w:t>established</w:t>
            </w:r>
            <w:r w:rsidR="00152251" w:rsidRPr="00E1792A">
              <w:rPr>
                <w:lang w:val="en-US"/>
              </w:rPr>
              <w:t xml:space="preserve"> </w:t>
            </w:r>
            <w:r w:rsidR="00152251" w:rsidRPr="00E1792A">
              <w:rPr>
                <w:rStyle w:val="ezkurwreuab5ozgtqnkl"/>
                <w:lang w:val="en-US"/>
              </w:rPr>
              <w:t>procedure,</w:t>
            </w:r>
            <w:r w:rsidR="00152251" w:rsidRPr="00E1792A">
              <w:rPr>
                <w:lang w:val="en-US"/>
              </w:rPr>
              <w:t xml:space="preserve"> </w:t>
            </w:r>
            <w:r w:rsidR="00152251" w:rsidRPr="00E1792A">
              <w:rPr>
                <w:rStyle w:val="ezkurwreuab5ozgtqnkl"/>
                <w:lang w:val="en-US"/>
              </w:rPr>
              <w:t>or</w:t>
            </w:r>
            <w:r w:rsidR="00152251" w:rsidRPr="00E1792A">
              <w:rPr>
                <w:lang w:val="en-US"/>
              </w:rPr>
              <w:t xml:space="preserve"> </w:t>
            </w:r>
            <w:r w:rsidR="00152251" w:rsidRPr="00E1792A">
              <w:rPr>
                <w:rStyle w:val="ezkurwreuab5ozgtqnkl"/>
                <w:lang w:val="en-US"/>
              </w:rPr>
              <w:t>appear</w:t>
            </w:r>
            <w:r w:rsidR="00152251" w:rsidRPr="00E1792A">
              <w:rPr>
                <w:lang w:val="en-US"/>
              </w:rPr>
              <w:t xml:space="preserve"> </w:t>
            </w:r>
            <w:r w:rsidR="00152251" w:rsidRPr="00E1792A">
              <w:rPr>
                <w:rStyle w:val="ezkurwreuab5ozgtqnkl"/>
                <w:lang w:val="en-US"/>
              </w:rPr>
              <w:t>in</w:t>
            </w:r>
            <w:r w:rsidR="00152251" w:rsidRPr="00E1792A">
              <w:rPr>
                <w:lang w:val="en-US"/>
              </w:rPr>
              <w:t xml:space="preserve"> the </w:t>
            </w:r>
            <w:r w:rsidR="00152251" w:rsidRPr="00E1792A">
              <w:rPr>
                <w:rStyle w:val="ezkurwreuab5ozgtqnkl"/>
                <w:lang w:val="en-US"/>
              </w:rPr>
              <w:t>information</w:t>
            </w:r>
            <w:r w:rsidR="00152251" w:rsidRPr="00E1792A">
              <w:rPr>
                <w:lang w:val="en-US"/>
              </w:rPr>
              <w:t xml:space="preserve"> on </w:t>
            </w:r>
            <w:r w:rsidR="00152251" w:rsidRPr="00E1792A">
              <w:rPr>
                <w:rStyle w:val="ezkurwreuab5ozgtqnkl"/>
                <w:lang w:val="en-US"/>
              </w:rPr>
              <w:t>the</w:t>
            </w:r>
            <w:r w:rsidR="00152251" w:rsidRPr="00E1792A">
              <w:rPr>
                <w:lang w:val="en-US"/>
              </w:rPr>
              <w:t xml:space="preserve"> </w:t>
            </w:r>
            <w:r w:rsidR="00152251" w:rsidRPr="00E1792A">
              <w:rPr>
                <w:rStyle w:val="ezkurwreuab5ozgtqnkl"/>
                <w:lang w:val="en-US"/>
              </w:rPr>
              <w:t>license</w:t>
            </w:r>
            <w:r w:rsidR="00152251" w:rsidRPr="00E1792A">
              <w:rPr>
                <w:lang w:val="en-US"/>
              </w:rPr>
              <w:t xml:space="preserve"> for </w:t>
            </w:r>
            <w:r w:rsidR="00152251" w:rsidRPr="00E1792A">
              <w:rPr>
                <w:rStyle w:val="ezkurwreuab5ozgtqnkl"/>
                <w:lang w:val="en-US"/>
              </w:rPr>
              <w:t>the</w:t>
            </w:r>
            <w:r w:rsidR="00152251" w:rsidRPr="00E1792A">
              <w:rPr>
                <w:lang w:val="en-US"/>
              </w:rPr>
              <w:t xml:space="preserve"> </w:t>
            </w:r>
            <w:r w:rsidR="00152251" w:rsidRPr="00E1792A">
              <w:rPr>
                <w:rStyle w:val="ezkurwreuab5ozgtqnkl"/>
                <w:lang w:val="en-US"/>
              </w:rPr>
              <w:t>subsoil</w:t>
            </w:r>
            <w:r w:rsidR="00152251" w:rsidRPr="00E1792A">
              <w:rPr>
                <w:lang w:val="en-US"/>
              </w:rPr>
              <w:t xml:space="preserve"> </w:t>
            </w:r>
            <w:r w:rsidR="00DF7847">
              <w:rPr>
                <w:lang w:val="en-US"/>
              </w:rPr>
              <w:t xml:space="preserve">use </w:t>
            </w:r>
            <w:r w:rsidR="00DF7847" w:rsidRPr="00100F3B">
              <w:rPr>
                <w:rStyle w:val="ezkurwreuab5ozgtqnkl"/>
                <w:lang w:val="en-US"/>
              </w:rPr>
              <w:t>right</w:t>
            </w:r>
            <w:r w:rsidR="00DF7847" w:rsidRPr="00100F3B">
              <w:rPr>
                <w:lang w:val="en-US"/>
              </w:rPr>
              <w:t xml:space="preserve"> </w:t>
            </w:r>
            <w:r w:rsidR="00152251" w:rsidRPr="00E1792A">
              <w:rPr>
                <w:rStyle w:val="ezkurwreuab5ozgtqnkl"/>
                <w:lang w:val="en-US"/>
              </w:rPr>
              <w:t>provided</w:t>
            </w:r>
            <w:r w:rsidR="00152251" w:rsidRPr="00E1792A">
              <w:rPr>
                <w:lang w:val="en-US"/>
              </w:rPr>
              <w:t xml:space="preserve"> </w:t>
            </w:r>
            <w:r w:rsidR="00DF7847">
              <w:rPr>
                <w:lang w:val="en-US"/>
              </w:rPr>
              <w:t>there</w:t>
            </w:r>
            <w:r w:rsidR="00152251" w:rsidRPr="00E1792A">
              <w:rPr>
                <w:lang w:val="en-US"/>
              </w:rPr>
              <w:t xml:space="preserve">to by the </w:t>
            </w:r>
            <w:r w:rsidR="00152251" w:rsidRPr="00E1792A">
              <w:rPr>
                <w:rStyle w:val="ezkurwreuab5ozgtqnkl"/>
                <w:lang w:val="en-US"/>
              </w:rPr>
              <w:t>Company,</w:t>
            </w:r>
            <w:r w:rsidR="00152251" w:rsidRPr="00E1792A">
              <w:rPr>
                <w:lang w:val="en-US"/>
              </w:rPr>
              <w:t xml:space="preserve"> </w:t>
            </w:r>
            <w:r w:rsidR="00152251" w:rsidRPr="00E1792A">
              <w:rPr>
                <w:rStyle w:val="ezkurwreuab5ozgtqnkl"/>
                <w:lang w:val="en-US"/>
              </w:rPr>
              <w:t>but</w:t>
            </w:r>
            <w:r w:rsidR="00152251" w:rsidRPr="00E1792A">
              <w:rPr>
                <w:lang w:val="en-US"/>
              </w:rPr>
              <w:t xml:space="preserve"> in </w:t>
            </w:r>
            <w:r w:rsidR="00152251" w:rsidRPr="00E1792A">
              <w:rPr>
                <w:rStyle w:val="ezkurwreuab5ozgtqnkl"/>
                <w:lang w:val="en-US"/>
              </w:rPr>
              <w:t>such</w:t>
            </w:r>
            <w:r w:rsidR="00152251" w:rsidRPr="00E1792A">
              <w:rPr>
                <w:lang w:val="en-US"/>
              </w:rPr>
              <w:t xml:space="preserve"> a </w:t>
            </w:r>
            <w:r w:rsidR="00152251" w:rsidRPr="00E1792A">
              <w:rPr>
                <w:rStyle w:val="ezkurwreuab5ozgtqnkl"/>
                <w:lang w:val="en-US"/>
              </w:rPr>
              <w:t>way</w:t>
            </w:r>
            <w:r w:rsidR="00152251" w:rsidRPr="00E1792A">
              <w:rPr>
                <w:lang w:val="en-US"/>
              </w:rPr>
              <w:t xml:space="preserve"> </w:t>
            </w:r>
            <w:r w:rsidR="00152251" w:rsidRPr="00E1792A">
              <w:rPr>
                <w:rStyle w:val="ezkurwreuab5ozgtqnkl"/>
                <w:lang w:val="en-US"/>
              </w:rPr>
              <w:t>that</w:t>
            </w:r>
            <w:r w:rsidR="00152251" w:rsidRPr="00E1792A">
              <w:rPr>
                <w:lang w:val="en-US"/>
              </w:rPr>
              <w:t xml:space="preserve"> the </w:t>
            </w:r>
            <w:r w:rsidR="00152251" w:rsidRPr="00E1792A">
              <w:rPr>
                <w:rStyle w:val="ezkurwreuab5ozgtqnkl"/>
                <w:lang w:val="en-US"/>
              </w:rPr>
              <w:t>identified</w:t>
            </w:r>
            <w:r w:rsidR="00152251" w:rsidRPr="00E1792A">
              <w:rPr>
                <w:lang w:val="en-US"/>
              </w:rPr>
              <w:t xml:space="preserve"> </w:t>
            </w:r>
            <w:r w:rsidR="00152251" w:rsidRPr="00E1792A">
              <w:rPr>
                <w:rStyle w:val="ezkurwreuab5ozgtqnkl"/>
                <w:lang w:val="en-US"/>
              </w:rPr>
              <w:t>mineralization</w:t>
            </w:r>
            <w:r w:rsidR="00152251" w:rsidRPr="00E1792A">
              <w:rPr>
                <w:lang w:val="en-US"/>
              </w:rPr>
              <w:t xml:space="preserve"> does </w:t>
            </w:r>
            <w:r w:rsidR="00152251" w:rsidRPr="00E1792A">
              <w:rPr>
                <w:rStyle w:val="ezkurwreuab5ozgtqnkl"/>
                <w:lang w:val="en-US"/>
              </w:rPr>
              <w:t>not</w:t>
            </w:r>
            <w:r w:rsidR="00152251" w:rsidRPr="00E1792A">
              <w:rPr>
                <w:lang w:val="en-US"/>
              </w:rPr>
              <w:t xml:space="preserve"> </w:t>
            </w:r>
            <w:r w:rsidR="00152251" w:rsidRPr="00E1792A">
              <w:rPr>
                <w:rStyle w:val="ezkurwreuab5ozgtqnkl"/>
                <w:lang w:val="en-US"/>
              </w:rPr>
              <w:t>qualify</w:t>
            </w:r>
            <w:r w:rsidR="00152251" w:rsidRPr="00E1792A">
              <w:rPr>
                <w:lang w:val="en-US"/>
              </w:rPr>
              <w:t xml:space="preserve"> </w:t>
            </w:r>
            <w:r w:rsidR="00152251" w:rsidRPr="00E1792A">
              <w:rPr>
                <w:rStyle w:val="ezkurwreuab5ozgtqnkl"/>
                <w:lang w:val="en-US"/>
              </w:rPr>
              <w:t>as</w:t>
            </w:r>
            <w:r w:rsidR="00152251" w:rsidRPr="00E1792A">
              <w:rPr>
                <w:lang w:val="en-US"/>
              </w:rPr>
              <w:t xml:space="preserve"> </w:t>
            </w:r>
            <w:r w:rsidR="00152251" w:rsidRPr="00E1792A">
              <w:rPr>
                <w:rStyle w:val="ezkurwreuab5ozgtqnkl"/>
                <w:lang w:val="en-US"/>
              </w:rPr>
              <w:t>Mineral</w:t>
            </w:r>
            <w:r w:rsidR="00152251" w:rsidRPr="00E1792A">
              <w:rPr>
                <w:lang w:val="en-US"/>
              </w:rPr>
              <w:t xml:space="preserve"> </w:t>
            </w:r>
            <w:r w:rsidR="00152251" w:rsidRPr="00E1792A">
              <w:rPr>
                <w:rStyle w:val="ezkurwreuab5ozgtqnkl"/>
                <w:lang w:val="en-US"/>
              </w:rPr>
              <w:t>Resources</w:t>
            </w:r>
            <w:r w:rsidR="00152251" w:rsidRPr="00E1792A">
              <w:rPr>
                <w:lang w:val="en-US"/>
              </w:rPr>
              <w:t xml:space="preserve"> </w:t>
            </w:r>
            <w:r w:rsidR="00152251" w:rsidRPr="00E1792A">
              <w:rPr>
                <w:rStyle w:val="ezkurwreuab5ozgtqnkl"/>
                <w:lang w:val="en-US"/>
              </w:rPr>
              <w:t>in</w:t>
            </w:r>
            <w:r w:rsidR="00152251" w:rsidRPr="00E1792A">
              <w:rPr>
                <w:lang w:val="en-US"/>
              </w:rPr>
              <w:t xml:space="preserve"> the </w:t>
            </w:r>
            <w:r w:rsidR="00152251" w:rsidRPr="00E1792A">
              <w:rPr>
                <w:rStyle w:val="ezkurwreuab5ozgtqnkl"/>
                <w:lang w:val="en-US"/>
              </w:rPr>
              <w:t>Public</w:t>
            </w:r>
            <w:r w:rsidR="00152251" w:rsidRPr="00E1792A">
              <w:rPr>
                <w:lang w:val="en-US"/>
              </w:rPr>
              <w:t xml:space="preserve"> </w:t>
            </w:r>
            <w:r w:rsidR="00152251" w:rsidRPr="00E1792A">
              <w:rPr>
                <w:rStyle w:val="ezkurwreuab5ozgtqnkl"/>
                <w:lang w:val="en-US"/>
              </w:rPr>
              <w:t>Report.</w:t>
            </w:r>
            <w:proofErr w:type="gramEnd"/>
          </w:p>
        </w:tc>
        <w:tc>
          <w:tcPr>
            <w:tcW w:w="4146" w:type="dxa"/>
            <w:tcBorders>
              <w:left w:val="nil"/>
              <w:right w:val="nil"/>
            </w:tcBorders>
            <w:shd w:val="clear" w:color="auto" w:fill="FFFFFF" w:themeFill="background1"/>
          </w:tcPr>
          <w:p w14:paraId="18C57EB7" w14:textId="4A73C109" w:rsidR="001507AB" w:rsidRPr="00E1792A" w:rsidRDefault="49DE5C2F">
            <w:pPr>
              <w:pStyle w:val="210"/>
              <w:widowControl/>
              <w:shd w:val="clear" w:color="auto" w:fill="auto"/>
              <w:tabs>
                <w:tab w:val="left" w:pos="355"/>
              </w:tabs>
              <w:spacing w:line="264" w:lineRule="auto"/>
              <w:ind w:left="690" w:right="58" w:hanging="648"/>
              <w:rPr>
                <w:rFonts w:asciiTheme="minorBidi" w:hAnsiTheme="minorBidi" w:cstheme="minorBidi"/>
                <w:b/>
                <w:bCs/>
              </w:rPr>
            </w:pPr>
            <w:r w:rsidRPr="00E1792A">
              <w:rPr>
                <w:b/>
                <w:bCs/>
                <w:i/>
                <w:iCs/>
              </w:rPr>
              <w:lastRenderedPageBreak/>
              <w:t xml:space="preserve">5.7     </w:t>
            </w:r>
            <w:r w:rsidRPr="00E1792A">
              <w:rPr>
                <w:i/>
                <w:iCs/>
              </w:rPr>
              <w:t xml:space="preserve"> </w:t>
            </w:r>
            <w:r w:rsidR="00393D5B" w:rsidRPr="00E1792A">
              <w:rPr>
                <w:color w:val="000000"/>
                <w:shd w:val="clear" w:color="auto" w:fill="00FFFF"/>
              </w:rPr>
              <w:t xml:space="preserve">Согласно принятой в России "Классификации запасов и прогнозных ресурсов" сырьевой потенциал минерализованных объектов, выявленных в процессе поисковых геологоразведочных работ, оценивается на количественном уровне (по тоннажу и качеству) и квалифицируется как «прогнозные ресурсы категорий </w:t>
            </w:r>
            <w:r w:rsidR="00393D5B" w:rsidRPr="00E1792A">
              <w:rPr>
                <w:color w:val="000000"/>
                <w:shd w:val="clear" w:color="auto" w:fill="FFFF00"/>
              </w:rPr>
              <w:t>Р</w:t>
            </w:r>
            <w:r w:rsidR="00393D5B" w:rsidRPr="00E1792A">
              <w:rPr>
                <w:color w:val="000000"/>
                <w:sz w:val="16"/>
                <w:szCs w:val="16"/>
                <w:shd w:val="clear" w:color="auto" w:fill="FFFF00"/>
              </w:rPr>
              <w:t>1</w:t>
            </w:r>
            <w:r w:rsidR="00393D5B" w:rsidRPr="00E1792A">
              <w:rPr>
                <w:color w:val="000000"/>
                <w:shd w:val="clear" w:color="auto" w:fill="00FFFF"/>
              </w:rPr>
              <w:t xml:space="preserve">». Компетентное Лицо </w:t>
            </w:r>
            <w:r w:rsidR="00393D5B" w:rsidRPr="00E1792A">
              <w:rPr>
                <w:color w:val="000000"/>
                <w:shd w:val="clear" w:color="auto" w:fill="FFFF00"/>
              </w:rPr>
              <w:t xml:space="preserve">может </w:t>
            </w:r>
            <w:r w:rsidR="00393D5B" w:rsidRPr="00E1792A">
              <w:rPr>
                <w:color w:val="000000"/>
                <w:shd w:val="clear" w:color="auto" w:fill="00FFFF"/>
              </w:rPr>
              <w:lastRenderedPageBreak/>
              <w:t>ссылаться на вспомогательную информацию о прогнозных ресурсах категорий Р1, апробированных в установленном порядке, либо фигурирующих в информации к лицензии на право пользования недрами, предоставленную ему Компанией, но таким образом, чтобы в Публичном Отчете выявленная минерализация не квалифицировалась в качестве Минеральных Ресурсов.</w:t>
            </w:r>
            <w:commentRangeStart w:id="47"/>
            <w:commentRangeEnd w:id="47"/>
          </w:p>
        </w:tc>
      </w:tr>
    </w:tbl>
    <w:p w14:paraId="55602142" w14:textId="77777777" w:rsidR="001507AB" w:rsidRDefault="001507AB"/>
    <w:p w14:paraId="28B96EEB" w14:textId="77777777" w:rsidR="001507AB" w:rsidRPr="00715B74" w:rsidRDefault="001507AB"/>
    <w:p w14:paraId="3F0DA0C5" w14:textId="77777777" w:rsidR="003E3511" w:rsidRPr="004C5107" w:rsidRDefault="00D411C0" w:rsidP="2834289A">
      <w:pPr>
        <w:widowControl/>
        <w:spacing w:line="264" w:lineRule="auto"/>
        <w:rPr>
          <w:rFonts w:asciiTheme="minorBidi" w:hAnsiTheme="minorBidi" w:cstheme="minorBidi"/>
        </w:rPr>
      </w:pPr>
      <w:r w:rsidRPr="51DE1806">
        <w:rPr>
          <w:rFonts w:asciiTheme="minorBidi" w:hAnsiTheme="minorBidi" w:cstheme="minorBidi"/>
        </w:rPr>
        <w:br w:type="page"/>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593A23" w:rsidRPr="00E320E3" w14:paraId="12CB7028" w14:textId="77777777" w:rsidTr="51DE1806">
        <w:tc>
          <w:tcPr>
            <w:tcW w:w="2500" w:type="pct"/>
          </w:tcPr>
          <w:p w14:paraId="08DD7D9C" w14:textId="77777777" w:rsidR="00593A23" w:rsidRPr="00435265" w:rsidRDefault="4C2D0F5C" w:rsidP="2834289A">
            <w:pPr>
              <w:pStyle w:val="h1"/>
              <w:widowControl/>
              <w:rPr>
                <w:rStyle w:val="23"/>
                <w:rFonts w:asciiTheme="minorBidi" w:hAnsiTheme="minorBidi" w:cstheme="minorBidi"/>
                <w:b/>
                <w:bCs/>
                <w:color w:val="000000"/>
              </w:rPr>
            </w:pPr>
            <w:bookmarkStart w:id="48" w:name="_Toc177487710"/>
            <w:bookmarkStart w:id="49" w:name="_Toc178345122"/>
            <w:r w:rsidRPr="51DE1806">
              <w:rPr>
                <w:rStyle w:val="23"/>
                <w:rFonts w:asciiTheme="minorBidi" w:hAnsiTheme="minorBidi" w:cstheme="minorBidi"/>
                <w:b/>
                <w:bCs/>
              </w:rPr>
              <w:lastRenderedPageBreak/>
              <w:t>REPORTING OF EXPLORATION RESULTS</w:t>
            </w:r>
            <w:bookmarkEnd w:id="48"/>
            <w:bookmarkEnd w:id="49"/>
          </w:p>
        </w:tc>
        <w:tc>
          <w:tcPr>
            <w:tcW w:w="2500" w:type="pct"/>
          </w:tcPr>
          <w:p w14:paraId="34288D8F" w14:textId="06836C77" w:rsidR="00593A23" w:rsidRPr="004C5107" w:rsidRDefault="4C2D0F5C" w:rsidP="2834289A">
            <w:pPr>
              <w:pStyle w:val="h1-1"/>
              <w:widowControl/>
              <w:rPr>
                <w:rStyle w:val="23"/>
                <w:rFonts w:asciiTheme="minorBidi" w:hAnsiTheme="minorBidi" w:cstheme="minorBidi"/>
                <w:b/>
                <w:bCs/>
                <w:lang w:val="ru-RU"/>
              </w:rPr>
            </w:pPr>
            <w:bookmarkStart w:id="50" w:name="_Toc178345241"/>
            <w:r w:rsidRPr="51DE1806">
              <w:rPr>
                <w:rStyle w:val="23"/>
                <w:rFonts w:asciiTheme="minorBidi" w:hAnsiTheme="minorBidi" w:cstheme="minorBidi"/>
                <w:b/>
                <w:bCs/>
              </w:rPr>
              <w:t>ОТЧЕТНОСТЬ ПО</w:t>
            </w:r>
            <w:r w:rsidR="39FC3C5E" w:rsidRPr="51DE1806">
              <w:rPr>
                <w:rStyle w:val="23"/>
                <w:rFonts w:asciiTheme="minorBidi" w:hAnsiTheme="minorBidi" w:cstheme="minorBidi"/>
                <w:b/>
                <w:bCs/>
              </w:rPr>
              <w:t> </w:t>
            </w:r>
            <w:r w:rsidRPr="51DE1806">
              <w:rPr>
                <w:rStyle w:val="23"/>
                <w:rFonts w:asciiTheme="minorBidi" w:hAnsiTheme="minorBidi" w:cstheme="minorBidi"/>
                <w:b/>
                <w:bCs/>
              </w:rPr>
              <w:t xml:space="preserve">РЕЗУЛЬТАТАМ </w:t>
            </w:r>
            <w:bookmarkEnd w:id="50"/>
            <w:r w:rsidR="2DE87330" w:rsidRPr="51DE1806">
              <w:rPr>
                <w:rStyle w:val="23"/>
                <w:rFonts w:asciiTheme="minorBidi" w:hAnsiTheme="minorBidi" w:cstheme="minorBidi"/>
                <w:b/>
                <w:bCs/>
              </w:rPr>
              <w:t>ГРР</w:t>
            </w:r>
          </w:p>
        </w:tc>
      </w:tr>
    </w:tbl>
    <w:p w14:paraId="219A73C4" w14:textId="77777777" w:rsidR="001E542B" w:rsidRPr="004C5107" w:rsidRDefault="001E542B" w:rsidP="00B025AC">
      <w:pPr>
        <w:pStyle w:val="41"/>
        <w:widowControl/>
      </w:pPr>
    </w:p>
    <w:tbl>
      <w:tblPr>
        <w:tblOverlap w:val="never"/>
        <w:tblW w:w="5000" w:type="pct"/>
        <w:tblInd w:w="10" w:type="dxa"/>
        <w:tblLayout w:type="fixed"/>
        <w:tblCellMar>
          <w:left w:w="10" w:type="dxa"/>
          <w:right w:w="10" w:type="dxa"/>
        </w:tblCellMar>
        <w:tblLook w:val="0000" w:firstRow="0" w:lastRow="0" w:firstColumn="0" w:lastColumn="0" w:noHBand="0" w:noVBand="0"/>
      </w:tblPr>
      <w:tblGrid>
        <w:gridCol w:w="1686"/>
        <w:gridCol w:w="4087"/>
        <w:gridCol w:w="4144"/>
      </w:tblGrid>
      <w:tr w:rsidR="00A77A3F" w:rsidRPr="00715B74" w14:paraId="40F482DC" w14:textId="77777777" w:rsidTr="51DE1806">
        <w:tc>
          <w:tcPr>
            <w:tcW w:w="1686" w:type="dxa"/>
            <w:tcBorders>
              <w:top w:val="single" w:sz="4" w:space="0" w:color="auto"/>
              <w:left w:val="single" w:sz="4" w:space="0" w:color="auto"/>
              <w:bottom w:val="single" w:sz="4" w:space="0" w:color="auto"/>
              <w:right w:val="single" w:sz="4" w:space="0" w:color="auto"/>
            </w:tcBorders>
            <w:shd w:val="clear" w:color="auto" w:fill="293754"/>
          </w:tcPr>
          <w:p w14:paraId="3D57F9C0" w14:textId="3CC45B7D" w:rsidR="00A77A3F" w:rsidRPr="00B74811" w:rsidRDefault="65C6F43F"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2pt"/>
                <w:rFonts w:asciiTheme="minorBidi" w:hAnsiTheme="minorBidi" w:cstheme="minorBidi"/>
                <w:sz w:val="22"/>
                <w:szCs w:val="22"/>
              </w:rPr>
              <w:t>Definition /</w:t>
            </w:r>
            <w:r w:rsidR="39FC3C5E" w:rsidRPr="51DE1806">
              <w:rPr>
                <w:rStyle w:val="212pt"/>
                <w:rFonts w:asciiTheme="minorBidi" w:hAnsiTheme="minorBidi" w:cstheme="minorBidi"/>
                <w:sz w:val="22"/>
                <w:szCs w:val="22"/>
              </w:rPr>
              <w:t xml:space="preserve"> </w:t>
            </w:r>
            <w:r w:rsidRPr="51DE1806">
              <w:rPr>
                <w:rStyle w:val="212pt"/>
                <w:rFonts w:asciiTheme="minorBidi" w:hAnsiTheme="minorBidi" w:cstheme="minorBidi"/>
                <w:sz w:val="22"/>
                <w:szCs w:val="22"/>
              </w:rPr>
              <w:t>Определение</w:t>
            </w:r>
          </w:p>
        </w:tc>
        <w:tc>
          <w:tcPr>
            <w:tcW w:w="4087" w:type="dxa"/>
            <w:tcBorders>
              <w:left w:val="single" w:sz="4" w:space="0" w:color="auto"/>
            </w:tcBorders>
            <w:shd w:val="clear" w:color="auto" w:fill="FFFFFF" w:themeFill="background1"/>
          </w:tcPr>
          <w:p w14:paraId="73150287" w14:textId="77777777" w:rsidR="00A77A3F" w:rsidRPr="00E1792A" w:rsidRDefault="69B4A4D3" w:rsidP="00B025AC">
            <w:pPr>
              <w:pStyle w:val="27"/>
              <w:widowControl/>
              <w:rPr>
                <w:lang w:val="en-US"/>
              </w:rPr>
            </w:pPr>
            <w:r w:rsidRPr="00D43F84">
              <w:rPr>
                <w:rStyle w:val="25"/>
                <w:rFonts w:asciiTheme="minorBidi" w:hAnsiTheme="minorBidi" w:cstheme="minorBidi"/>
              </w:rPr>
              <w:t xml:space="preserve">6.1 </w:t>
            </w:r>
            <w:r w:rsidR="00A77A3F" w:rsidRPr="00E1792A">
              <w:rPr>
                <w:lang w:val="en-US"/>
              </w:rPr>
              <w:tab/>
            </w:r>
            <w:r w:rsidRPr="00D43F84">
              <w:rPr>
                <w:rStyle w:val="25"/>
                <w:rFonts w:asciiTheme="minorBidi" w:hAnsiTheme="minorBidi" w:cstheme="minorBidi"/>
              </w:rPr>
              <w:t xml:space="preserve">Exploration Results include data and information generated by mineral exploration programmes that might be of use to investors, but which do not form part of a declaration of </w:t>
            </w:r>
            <w:r w:rsidRPr="00925538">
              <w:rPr>
                <w:rStyle w:val="25"/>
                <w:rFonts w:asciiTheme="minorBidi" w:hAnsiTheme="minorBidi" w:cstheme="minorBidi"/>
                <w:u w:val="single"/>
              </w:rPr>
              <w:t>Mineral Resources</w:t>
            </w:r>
            <w:r w:rsidRPr="00925538">
              <w:rPr>
                <w:rStyle w:val="25"/>
                <w:rFonts w:asciiTheme="minorBidi" w:hAnsiTheme="minorBidi" w:cstheme="minorBidi"/>
              </w:rPr>
              <w:t xml:space="preserve"> or </w:t>
            </w:r>
            <w:r w:rsidRPr="00925538">
              <w:rPr>
                <w:rStyle w:val="25"/>
                <w:rFonts w:asciiTheme="minorBidi" w:hAnsiTheme="minorBidi" w:cstheme="minorBidi"/>
                <w:u w:val="single"/>
              </w:rPr>
              <w:t>Mineral Reserves</w:t>
            </w:r>
            <w:r w:rsidRPr="00925538">
              <w:rPr>
                <w:rStyle w:val="25"/>
                <w:rFonts w:asciiTheme="minorBidi" w:hAnsiTheme="minorBidi" w:cstheme="minorBidi"/>
              </w:rPr>
              <w:t>.</w:t>
            </w:r>
          </w:p>
        </w:tc>
        <w:tc>
          <w:tcPr>
            <w:tcW w:w="4144" w:type="dxa"/>
            <w:tcBorders>
              <w:left w:val="nil"/>
            </w:tcBorders>
            <w:shd w:val="clear" w:color="auto" w:fill="FFFFFF" w:themeFill="background1"/>
          </w:tcPr>
          <w:p w14:paraId="080EF5B3" w14:textId="07E97368" w:rsidR="00A77A3F" w:rsidRPr="004C5107" w:rsidRDefault="69B4A4D3" w:rsidP="00B025AC">
            <w:pPr>
              <w:pStyle w:val="27"/>
              <w:widowControl/>
            </w:pPr>
            <w:r w:rsidRPr="00D43F84">
              <w:rPr>
                <w:rStyle w:val="25"/>
                <w:rFonts w:asciiTheme="minorBidi" w:hAnsiTheme="minorBidi" w:cstheme="minorBidi"/>
                <w:lang w:val="ru-RU"/>
              </w:rPr>
              <w:t xml:space="preserve">6.1 </w:t>
            </w:r>
            <w:r w:rsidR="00A77A3F">
              <w:tab/>
            </w:r>
            <w:r w:rsidRPr="00D43F84">
              <w:rPr>
                <w:rStyle w:val="25"/>
                <w:rFonts w:asciiTheme="minorBidi" w:hAnsiTheme="minorBidi" w:cstheme="minorBidi"/>
                <w:lang w:val="ru-RU"/>
              </w:rPr>
              <w:t xml:space="preserve">Результаты </w:t>
            </w:r>
            <w:r w:rsidR="6AE10C82" w:rsidRPr="00D43F84">
              <w:rPr>
                <w:rStyle w:val="25"/>
                <w:rFonts w:asciiTheme="minorBidi" w:hAnsiTheme="minorBidi" w:cstheme="minorBidi"/>
                <w:lang w:val="ru-RU"/>
              </w:rPr>
              <w:t>ГРР</w:t>
            </w:r>
            <w:r w:rsidRPr="00925538">
              <w:rPr>
                <w:rStyle w:val="25"/>
                <w:rFonts w:asciiTheme="minorBidi" w:hAnsiTheme="minorBidi" w:cstheme="minorBidi"/>
                <w:lang w:val="ru-RU"/>
              </w:rPr>
              <w:t xml:space="preserve"> содержат полученные в</w:t>
            </w:r>
            <w:r w:rsidR="39FC3C5E" w:rsidRPr="51DE1806">
              <w:rPr>
                <w:rStyle w:val="25"/>
                <w:rFonts w:asciiTheme="minorBidi" w:hAnsiTheme="minorBidi" w:cstheme="minorBidi"/>
              </w:rPr>
              <w:t> </w:t>
            </w:r>
            <w:r w:rsidRPr="00D43F84">
              <w:rPr>
                <w:rStyle w:val="25"/>
                <w:rFonts w:asciiTheme="minorBidi" w:hAnsiTheme="minorBidi" w:cstheme="minorBidi"/>
                <w:lang w:val="ru-RU"/>
              </w:rPr>
              <w:t>ходе выполнения программ геологоразведки данные и</w:t>
            </w:r>
            <w:r w:rsidR="39FC3C5E" w:rsidRPr="51DE1806">
              <w:rPr>
                <w:rStyle w:val="25"/>
                <w:rFonts w:asciiTheme="minorBidi" w:hAnsiTheme="minorBidi" w:cstheme="minorBidi"/>
              </w:rPr>
              <w:t> </w:t>
            </w:r>
            <w:r w:rsidRPr="00D43F84">
              <w:rPr>
                <w:rStyle w:val="25"/>
                <w:rFonts w:asciiTheme="minorBidi" w:hAnsiTheme="minorBidi" w:cstheme="minorBidi"/>
                <w:lang w:val="ru-RU"/>
              </w:rPr>
              <w:t xml:space="preserve">информацию, которые могут использоваться инвесторами, но не включаются в состав заявления о </w:t>
            </w:r>
            <w:r w:rsidR="29985201" w:rsidRPr="00925538">
              <w:rPr>
                <w:rStyle w:val="25"/>
                <w:rFonts w:asciiTheme="minorBidi" w:hAnsiTheme="minorBidi" w:cstheme="minorBidi"/>
                <w:u w:val="single"/>
                <w:lang w:val="ru-RU"/>
              </w:rPr>
              <w:t>Минераль</w:t>
            </w:r>
            <w:r w:rsidRPr="00925538">
              <w:rPr>
                <w:rStyle w:val="25"/>
                <w:rFonts w:asciiTheme="minorBidi" w:hAnsiTheme="minorBidi" w:cstheme="minorBidi"/>
                <w:u w:val="single"/>
                <w:lang w:val="ru-RU"/>
              </w:rPr>
              <w:t xml:space="preserve">ных </w:t>
            </w:r>
            <w:r w:rsidR="29985201" w:rsidRPr="00925538">
              <w:rPr>
                <w:rStyle w:val="25"/>
                <w:rFonts w:asciiTheme="minorBidi" w:hAnsiTheme="minorBidi" w:cstheme="minorBidi"/>
                <w:u w:val="single"/>
                <w:lang w:val="ru-RU"/>
              </w:rPr>
              <w:t>Ресурс</w:t>
            </w:r>
            <w:r w:rsidRPr="00925538">
              <w:rPr>
                <w:rStyle w:val="25"/>
                <w:rFonts w:asciiTheme="minorBidi" w:hAnsiTheme="minorBidi" w:cstheme="minorBidi"/>
                <w:u w:val="single"/>
                <w:lang w:val="ru-RU"/>
              </w:rPr>
              <w:t>ах</w:t>
            </w:r>
            <w:r w:rsidRPr="00925538">
              <w:rPr>
                <w:rStyle w:val="25"/>
                <w:rFonts w:asciiTheme="minorBidi" w:hAnsiTheme="minorBidi" w:cstheme="minorBidi"/>
                <w:lang w:val="ru-RU"/>
              </w:rPr>
              <w:t xml:space="preserve"> или </w:t>
            </w:r>
            <w:r w:rsidR="29985201" w:rsidRPr="00925538">
              <w:rPr>
                <w:rStyle w:val="25"/>
                <w:rFonts w:asciiTheme="minorBidi" w:hAnsiTheme="minorBidi" w:cstheme="minorBidi"/>
                <w:u w:val="single"/>
                <w:lang w:val="ru-RU"/>
              </w:rPr>
              <w:t>Минераль</w:t>
            </w:r>
            <w:r w:rsidRPr="00925538">
              <w:rPr>
                <w:rStyle w:val="25"/>
                <w:rFonts w:asciiTheme="minorBidi" w:hAnsiTheme="minorBidi" w:cstheme="minorBidi"/>
                <w:u w:val="single"/>
                <w:lang w:val="ru-RU"/>
              </w:rPr>
              <w:t xml:space="preserve">ных </w:t>
            </w:r>
            <w:r w:rsidR="29985201" w:rsidRPr="00925538">
              <w:rPr>
                <w:rStyle w:val="25"/>
                <w:rFonts w:asciiTheme="minorBidi" w:hAnsiTheme="minorBidi" w:cstheme="minorBidi"/>
                <w:u w:val="single"/>
                <w:lang w:val="ru-RU"/>
              </w:rPr>
              <w:t>Запас</w:t>
            </w:r>
            <w:r w:rsidRPr="00925538">
              <w:rPr>
                <w:rStyle w:val="25"/>
                <w:rFonts w:asciiTheme="minorBidi" w:hAnsiTheme="minorBidi" w:cstheme="minorBidi"/>
                <w:u w:val="single"/>
                <w:lang w:val="ru-RU"/>
              </w:rPr>
              <w:t>ах</w:t>
            </w:r>
            <w:r w:rsidRPr="00925538">
              <w:rPr>
                <w:rStyle w:val="25"/>
                <w:rFonts w:asciiTheme="minorBidi" w:hAnsiTheme="minorBidi" w:cstheme="minorBidi"/>
                <w:lang w:val="ru-RU"/>
              </w:rPr>
              <w:t>.</w:t>
            </w:r>
          </w:p>
        </w:tc>
      </w:tr>
      <w:tr w:rsidR="00D5575E" w:rsidRPr="00715B74" w14:paraId="382A8D02" w14:textId="77777777" w:rsidTr="51DE1806">
        <w:tc>
          <w:tcPr>
            <w:tcW w:w="1686" w:type="dxa"/>
            <w:vMerge w:val="restart"/>
            <w:tcBorders>
              <w:top w:val="single" w:sz="4" w:space="0" w:color="auto"/>
              <w:left w:val="single" w:sz="4" w:space="0" w:color="auto"/>
            </w:tcBorders>
            <w:shd w:val="clear" w:color="auto" w:fill="D2C46C"/>
          </w:tcPr>
          <w:p w14:paraId="7F4CF98D" w14:textId="77777777" w:rsidR="00D5575E"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087" w:type="dxa"/>
            <w:tcBorders>
              <w:left w:val="single" w:sz="4" w:space="0" w:color="auto"/>
            </w:tcBorders>
            <w:shd w:val="clear" w:color="auto" w:fill="FFFFFF" w:themeFill="background1"/>
          </w:tcPr>
          <w:p w14:paraId="470E88F0" w14:textId="77777777" w:rsidR="00D5575E" w:rsidRPr="00E1792A" w:rsidRDefault="1EAF66B5" w:rsidP="00B025AC">
            <w:pPr>
              <w:pStyle w:val="27"/>
              <w:widowControl/>
              <w:rPr>
                <w:lang w:val="en-US"/>
              </w:rPr>
            </w:pPr>
            <w:r w:rsidRPr="51DE1806">
              <w:rPr>
                <w:rStyle w:val="25"/>
                <w:rFonts w:asciiTheme="minorBidi" w:hAnsiTheme="minorBidi" w:cstheme="minorBidi"/>
              </w:rPr>
              <w:t xml:space="preserve">6.2 </w:t>
            </w:r>
            <w:r w:rsidR="00D5575E" w:rsidRPr="00E1792A">
              <w:rPr>
                <w:lang w:val="en-US"/>
              </w:rPr>
              <w:tab/>
            </w:r>
            <w:r w:rsidRPr="00E1792A">
              <w:rPr>
                <w:lang w:val="en-US"/>
              </w:rPr>
              <w:t xml:space="preserve">Reporting of Exploration Results is common in the early stages of exploration when the quantity of data available is generally not sufficient to allow any reasonable estimates of tonnage and grade to </w:t>
            </w:r>
            <w:proofErr w:type="gramStart"/>
            <w:r w:rsidRPr="00E1792A">
              <w:rPr>
                <w:lang w:val="en-US"/>
              </w:rPr>
              <w:t>be made</w:t>
            </w:r>
            <w:proofErr w:type="gramEnd"/>
            <w:r w:rsidRPr="00E1792A">
              <w:rPr>
                <w:lang w:val="en-US"/>
              </w:rPr>
              <w:t xml:space="preserve">. Examples include discovery outcrops, single drill </w:t>
            </w:r>
            <w:proofErr w:type="gramStart"/>
            <w:r w:rsidRPr="00E1792A">
              <w:rPr>
                <w:lang w:val="en-US"/>
              </w:rPr>
              <w:t>hole</w:t>
            </w:r>
            <w:proofErr w:type="gramEnd"/>
            <w:r w:rsidRPr="00E1792A">
              <w:rPr>
                <w:lang w:val="en-US"/>
              </w:rPr>
              <w:t xml:space="preserve"> intercepts or the result or geophysical surveys and results of metallurgical testwork.</w:t>
            </w:r>
          </w:p>
        </w:tc>
        <w:tc>
          <w:tcPr>
            <w:tcW w:w="4144" w:type="dxa"/>
            <w:tcBorders>
              <w:left w:val="nil"/>
            </w:tcBorders>
            <w:shd w:val="clear" w:color="auto" w:fill="FFFFFF" w:themeFill="background1"/>
          </w:tcPr>
          <w:p w14:paraId="13A83CA0" w14:textId="1F20C8CC" w:rsidR="00D5575E" w:rsidRPr="004C5107" w:rsidRDefault="4712BB80" w:rsidP="00624791">
            <w:pPr>
              <w:pStyle w:val="27"/>
              <w:widowControl/>
            </w:pPr>
            <w:r w:rsidRPr="00D43F84">
              <w:rPr>
                <w:rStyle w:val="25"/>
                <w:rFonts w:asciiTheme="minorBidi" w:hAnsiTheme="minorBidi" w:cstheme="minorBidi"/>
                <w:lang w:val="ru-RU"/>
              </w:rPr>
              <w:t xml:space="preserve">6.2 </w:t>
            </w:r>
            <w:r w:rsidR="00D5575E">
              <w:tab/>
            </w:r>
            <w:r>
              <w:t xml:space="preserve">Отчетность по результатам </w:t>
            </w:r>
            <w:r w:rsidR="2E0EE25D">
              <w:t>ГРР</w:t>
            </w:r>
            <w:r>
              <w:t xml:space="preserve">, как правило, формируется на ранних стадиях </w:t>
            </w:r>
            <w:r w:rsidR="2E0EE25D">
              <w:t>ГРР</w:t>
            </w:r>
            <w:r>
              <w:t xml:space="preserve">, когда объем имеющихся данных по большей части недостаточен для обоснованных оценок </w:t>
            </w:r>
            <w:r w:rsidR="277E80ED">
              <w:t>качества и количества полезного ископаемого.</w:t>
            </w:r>
            <w:r>
              <w:t xml:space="preserve"> </w:t>
            </w:r>
            <w:r w:rsidR="277E80ED">
              <w:t xml:space="preserve">Например, это могут быть данные </w:t>
            </w:r>
            <w:r w:rsidR="3D7F9922">
              <w:t>по выявленным</w:t>
            </w:r>
            <w:r w:rsidR="277E80ED">
              <w:t xml:space="preserve"> обнажениям, единичным пересечениям выработками, результаты геофизических исследований или данные металлургических испытаний.</w:t>
            </w:r>
          </w:p>
        </w:tc>
      </w:tr>
      <w:tr w:rsidR="00A77A3F" w:rsidRPr="00715B74" w14:paraId="36E86FFF" w14:textId="77777777" w:rsidTr="51DE1806">
        <w:tc>
          <w:tcPr>
            <w:tcW w:w="1686" w:type="dxa"/>
            <w:vMerge/>
          </w:tcPr>
          <w:p w14:paraId="5370591F" w14:textId="77777777" w:rsidR="00A77A3F" w:rsidRPr="004C5107" w:rsidRDefault="00A77A3F" w:rsidP="00B025AC">
            <w:pPr>
              <w:widowControl/>
              <w:spacing w:before="20" w:after="20" w:line="264" w:lineRule="auto"/>
              <w:ind w:left="57" w:right="57"/>
              <w:rPr>
                <w:rFonts w:asciiTheme="minorBidi" w:hAnsiTheme="minorBidi" w:cstheme="minorBidi"/>
                <w:sz w:val="10"/>
                <w:szCs w:val="10"/>
              </w:rPr>
            </w:pPr>
          </w:p>
        </w:tc>
        <w:tc>
          <w:tcPr>
            <w:tcW w:w="4087" w:type="dxa"/>
            <w:tcBorders>
              <w:left w:val="single" w:sz="4" w:space="0" w:color="auto"/>
            </w:tcBorders>
            <w:shd w:val="clear" w:color="auto" w:fill="FFFFFF" w:themeFill="background1"/>
          </w:tcPr>
          <w:p w14:paraId="1817DA79" w14:textId="55C1641D" w:rsidR="00A77A3F" w:rsidRPr="00E1792A" w:rsidRDefault="69B4A4D3" w:rsidP="00BB3F0A">
            <w:pPr>
              <w:pStyle w:val="27"/>
              <w:widowControl/>
              <w:rPr>
                <w:lang w:val="en-US"/>
              </w:rPr>
            </w:pPr>
            <w:r w:rsidRPr="51DE1806">
              <w:rPr>
                <w:rStyle w:val="25"/>
                <w:rFonts w:asciiTheme="minorBidi" w:hAnsiTheme="minorBidi" w:cstheme="minorBidi"/>
              </w:rPr>
              <w:t xml:space="preserve">6.3 </w:t>
            </w:r>
            <w:r w:rsidR="00A77A3F" w:rsidRPr="00E1792A">
              <w:rPr>
                <w:lang w:val="en-US"/>
              </w:rPr>
              <w:tab/>
            </w:r>
            <w:r w:rsidRPr="00E1792A">
              <w:rPr>
                <w:lang w:val="en-US"/>
              </w:rPr>
              <w:t xml:space="preserve">Exploration Results may not be part of a formal declaration of Mineral Resources or Mineral Reserves and </w:t>
            </w:r>
            <w:proofErr w:type="gramStart"/>
            <w:r w:rsidRPr="00E1792A">
              <w:rPr>
                <w:lang w:val="en-US"/>
              </w:rPr>
              <w:t>must not be presented</w:t>
            </w:r>
            <w:proofErr w:type="gramEnd"/>
            <w:r w:rsidRPr="00E1792A">
              <w:rPr>
                <w:lang w:val="en-US"/>
              </w:rPr>
              <w:t xml:space="preserve"> in a way that unreasonably implies the </w:t>
            </w:r>
            <w:r w:rsidR="0048328C">
              <w:rPr>
                <w:lang w:val="en-US"/>
              </w:rPr>
              <w:t>existence</w:t>
            </w:r>
            <w:r w:rsidR="00110DE9" w:rsidRPr="00E1792A">
              <w:rPr>
                <w:lang w:val="en-US"/>
              </w:rPr>
              <w:t xml:space="preserve"> </w:t>
            </w:r>
            <w:r w:rsidRPr="00E1792A">
              <w:rPr>
                <w:lang w:val="en-US"/>
              </w:rPr>
              <w:t>of potentially economic mineralisation.</w:t>
            </w:r>
          </w:p>
        </w:tc>
        <w:tc>
          <w:tcPr>
            <w:tcW w:w="4144" w:type="dxa"/>
            <w:tcBorders>
              <w:left w:val="nil"/>
            </w:tcBorders>
            <w:shd w:val="clear" w:color="auto" w:fill="FFFFFF" w:themeFill="background1"/>
          </w:tcPr>
          <w:p w14:paraId="6625101F" w14:textId="380F7EAF" w:rsidR="00A77A3F" w:rsidRPr="004C5107" w:rsidRDefault="69B4A4D3" w:rsidP="00624791">
            <w:pPr>
              <w:pStyle w:val="27"/>
              <w:widowControl/>
            </w:pPr>
            <w:r w:rsidRPr="00D43F84">
              <w:rPr>
                <w:rStyle w:val="25"/>
                <w:rFonts w:asciiTheme="minorBidi" w:hAnsiTheme="minorBidi" w:cstheme="minorBidi"/>
                <w:lang w:val="ru-RU"/>
              </w:rPr>
              <w:t xml:space="preserve">6.3 </w:t>
            </w:r>
            <w:r w:rsidR="00A77A3F">
              <w:tab/>
            </w:r>
            <w:r>
              <w:t xml:space="preserve">Результаты </w:t>
            </w:r>
            <w:r w:rsidR="6AE10C82">
              <w:t>ГРР</w:t>
            </w:r>
            <w:r>
              <w:t xml:space="preserve"> не могут быть включены в</w:t>
            </w:r>
            <w:r w:rsidR="39FC3C5E">
              <w:t> </w:t>
            </w:r>
            <w:r>
              <w:t>состав официального заявления о</w:t>
            </w:r>
            <w:r w:rsidR="39FC3C5E">
              <w:t> </w:t>
            </w:r>
            <w:r w:rsidR="29985201">
              <w:t>Минераль</w:t>
            </w:r>
            <w:r>
              <w:t xml:space="preserve">ных </w:t>
            </w:r>
            <w:r w:rsidR="29985201">
              <w:t>Ресурс</w:t>
            </w:r>
            <w:r>
              <w:t xml:space="preserve">ах или </w:t>
            </w:r>
            <w:r w:rsidR="29985201">
              <w:t>Минераль</w:t>
            </w:r>
            <w:r>
              <w:t xml:space="preserve">ных </w:t>
            </w:r>
            <w:r w:rsidR="29985201">
              <w:t>Запас</w:t>
            </w:r>
            <w:r>
              <w:t xml:space="preserve">ах и не должны быть представлены таким образом, чтобы можно было необоснованно предполагать </w:t>
            </w:r>
            <w:r w:rsidR="2DE87330">
              <w:t xml:space="preserve">наличие </w:t>
            </w:r>
            <w:r>
              <w:t>экономически значимой минерализации.</w:t>
            </w:r>
          </w:p>
        </w:tc>
      </w:tr>
      <w:tr w:rsidR="009E2186" w:rsidRPr="00715B74" w14:paraId="29E1ABEA" w14:textId="77777777" w:rsidTr="51DE1806">
        <w:tc>
          <w:tcPr>
            <w:tcW w:w="1686" w:type="dxa"/>
            <w:vMerge w:val="restart"/>
            <w:tcBorders>
              <w:top w:val="single" w:sz="4" w:space="0" w:color="auto"/>
              <w:left w:val="single" w:sz="4" w:space="0" w:color="auto"/>
            </w:tcBorders>
            <w:shd w:val="clear" w:color="auto" w:fill="BADEE3"/>
          </w:tcPr>
          <w:p w14:paraId="0E1D5159" w14:textId="0B4D00BC" w:rsidR="009E2186" w:rsidRPr="00B74811" w:rsidRDefault="75D6BDE7"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39FC3C5E"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087" w:type="dxa"/>
            <w:tcBorders>
              <w:left w:val="single" w:sz="4" w:space="0" w:color="auto"/>
            </w:tcBorders>
            <w:shd w:val="clear" w:color="auto" w:fill="FFFFFF" w:themeFill="background1"/>
          </w:tcPr>
          <w:p w14:paraId="15C6704B"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It </w:t>
            </w:r>
            <w:proofErr w:type="gramStart"/>
            <w:r w:rsidRPr="51DE1806">
              <w:rPr>
                <w:rStyle w:val="29pt1"/>
                <w:rFonts w:asciiTheme="minorBidi" w:hAnsiTheme="minorBidi" w:cstheme="minorBidi"/>
                <w:b w:val="0"/>
                <w:bCs w:val="0"/>
                <w:sz w:val="20"/>
                <w:szCs w:val="20"/>
              </w:rPr>
              <w:t>should be made</w:t>
            </w:r>
            <w:proofErr w:type="gramEnd"/>
            <w:r w:rsidRPr="51DE1806">
              <w:rPr>
                <w:rStyle w:val="29pt1"/>
                <w:rFonts w:asciiTheme="minorBidi" w:hAnsiTheme="minorBidi" w:cstheme="minorBidi"/>
                <w:b w:val="0"/>
                <w:bCs w:val="0"/>
                <w:sz w:val="20"/>
                <w:szCs w:val="20"/>
              </w:rPr>
              <w:t xml:space="preserve"> clear in Public Reports that contain Exploration Results that it is inappropriate to use such information to derive estimates of tonnage and grade or quality (because if there were sufficient information to do so, the resulting estimates would have been quoted).</w:t>
            </w:r>
          </w:p>
        </w:tc>
        <w:tc>
          <w:tcPr>
            <w:tcW w:w="4144" w:type="dxa"/>
            <w:tcBorders>
              <w:left w:val="nil"/>
            </w:tcBorders>
            <w:shd w:val="clear" w:color="auto" w:fill="FFFFFF" w:themeFill="background1"/>
          </w:tcPr>
          <w:p w14:paraId="78CEA01F" w14:textId="457BD85E" w:rsidR="009E2186" w:rsidRPr="004C5107" w:rsidRDefault="75D6BDE7" w:rsidP="00B025AC">
            <w:pPr>
              <w:pStyle w:val="35"/>
              <w:widowControl/>
              <w:rPr>
                <w:b/>
                <w:bCs/>
              </w:rPr>
            </w:pPr>
            <w:r w:rsidRPr="00D43F84">
              <w:rPr>
                <w:rStyle w:val="29pt1"/>
                <w:rFonts w:asciiTheme="minorBidi" w:hAnsiTheme="minorBidi" w:cstheme="minorBidi"/>
                <w:b w:val="0"/>
                <w:bCs w:val="0"/>
                <w:sz w:val="20"/>
                <w:szCs w:val="20"/>
                <w:lang w:val="ru-RU"/>
              </w:rPr>
              <w:t xml:space="preserve">В публичных отчетах, содержащих результаты </w:t>
            </w:r>
            <w:r w:rsidR="6AE10C82" w:rsidRPr="00925538">
              <w:rPr>
                <w:rStyle w:val="29pt1"/>
                <w:rFonts w:asciiTheme="minorBidi" w:hAnsiTheme="minorBidi" w:cstheme="minorBidi"/>
                <w:b w:val="0"/>
                <w:bCs w:val="0"/>
                <w:sz w:val="20"/>
                <w:szCs w:val="20"/>
                <w:lang w:val="ru-RU"/>
              </w:rPr>
              <w:t>ГРР</w:t>
            </w:r>
            <w:r w:rsidRPr="00925538">
              <w:rPr>
                <w:rStyle w:val="29pt1"/>
                <w:rFonts w:asciiTheme="minorBidi" w:hAnsiTheme="minorBidi" w:cstheme="minorBidi"/>
                <w:b w:val="0"/>
                <w:bCs w:val="0"/>
                <w:sz w:val="20"/>
                <w:szCs w:val="20"/>
                <w:lang w:val="ru-RU"/>
              </w:rPr>
              <w:t>, должно быть ясно указано, что нецелесообразно использовать такую информацию для получения оценок тоннажа, содержания или качества (поскольку, если бы для этого было достаточно информации, полученные оценки были бы приведены).</w:t>
            </w:r>
          </w:p>
        </w:tc>
      </w:tr>
      <w:tr w:rsidR="00A77A3F" w:rsidRPr="00715B74" w14:paraId="6CD3256D" w14:textId="77777777" w:rsidTr="51DE1806">
        <w:tc>
          <w:tcPr>
            <w:tcW w:w="1686" w:type="dxa"/>
            <w:vMerge/>
          </w:tcPr>
          <w:p w14:paraId="518D0427" w14:textId="77777777" w:rsidR="00A77A3F" w:rsidRPr="004C5107" w:rsidRDefault="00A77A3F" w:rsidP="00B025AC">
            <w:pPr>
              <w:widowControl/>
              <w:spacing w:before="20" w:after="20" w:line="264" w:lineRule="auto"/>
              <w:ind w:left="57" w:right="57"/>
              <w:rPr>
                <w:rFonts w:asciiTheme="minorBidi" w:hAnsiTheme="minorBidi" w:cstheme="minorBidi"/>
                <w:sz w:val="10"/>
                <w:szCs w:val="10"/>
              </w:rPr>
            </w:pPr>
          </w:p>
        </w:tc>
        <w:tc>
          <w:tcPr>
            <w:tcW w:w="4087" w:type="dxa"/>
            <w:tcBorders>
              <w:left w:val="single" w:sz="4" w:space="0" w:color="auto"/>
            </w:tcBorders>
            <w:shd w:val="clear" w:color="auto" w:fill="FFFFFF" w:themeFill="background1"/>
          </w:tcPr>
          <w:p w14:paraId="29E52556" w14:textId="77777777" w:rsidR="00A77A3F" w:rsidRPr="00E1792A" w:rsidRDefault="69B4A4D3" w:rsidP="00B025AC">
            <w:pPr>
              <w:pStyle w:val="35"/>
              <w:widowControl/>
              <w:rPr>
                <w:b/>
                <w:bCs/>
                <w:lang w:val="en-US"/>
              </w:rPr>
            </w:pPr>
            <w:r w:rsidRPr="51DE1806">
              <w:rPr>
                <w:rStyle w:val="29pt1"/>
                <w:rFonts w:asciiTheme="minorBidi" w:hAnsiTheme="minorBidi" w:cstheme="minorBidi"/>
                <w:b w:val="0"/>
                <w:bCs w:val="0"/>
                <w:sz w:val="20"/>
                <w:szCs w:val="20"/>
              </w:rPr>
              <w:t>It is recommended that such reports carry a continuing statement along the following lines:</w:t>
            </w:r>
          </w:p>
        </w:tc>
        <w:tc>
          <w:tcPr>
            <w:tcW w:w="4144" w:type="dxa"/>
            <w:tcBorders>
              <w:left w:val="nil"/>
            </w:tcBorders>
            <w:shd w:val="clear" w:color="auto" w:fill="FFFFFF" w:themeFill="background1"/>
          </w:tcPr>
          <w:p w14:paraId="56D60D90" w14:textId="77777777" w:rsidR="00A77A3F" w:rsidRPr="004C5107" w:rsidRDefault="69B4A4D3" w:rsidP="00B025AC">
            <w:pPr>
              <w:pStyle w:val="35"/>
              <w:widowControl/>
              <w:rPr>
                <w:b/>
                <w:bCs/>
              </w:rPr>
            </w:pPr>
            <w:r w:rsidRPr="00D43F84">
              <w:rPr>
                <w:rStyle w:val="29pt1"/>
                <w:rFonts w:asciiTheme="minorBidi" w:hAnsiTheme="minorBidi" w:cstheme="minorBidi"/>
                <w:b w:val="0"/>
                <w:bCs w:val="0"/>
                <w:sz w:val="20"/>
                <w:szCs w:val="20"/>
                <w:lang w:val="ru-RU"/>
              </w:rPr>
              <w:t>Рекомендуется, чтобы такие отчеты содержали постоянное заявление следующего содержания:</w:t>
            </w:r>
          </w:p>
        </w:tc>
      </w:tr>
      <w:tr w:rsidR="00A77A3F" w:rsidRPr="00715B74" w14:paraId="63ADE6CF" w14:textId="77777777" w:rsidTr="51DE1806">
        <w:tc>
          <w:tcPr>
            <w:tcW w:w="1686" w:type="dxa"/>
            <w:vMerge/>
          </w:tcPr>
          <w:p w14:paraId="7B4FB7D0" w14:textId="77777777" w:rsidR="00A77A3F" w:rsidRPr="004C5107" w:rsidRDefault="00A77A3F" w:rsidP="00B025AC">
            <w:pPr>
              <w:widowControl/>
              <w:spacing w:before="20" w:after="20" w:line="264" w:lineRule="auto"/>
              <w:ind w:left="57" w:right="57"/>
              <w:rPr>
                <w:rFonts w:asciiTheme="minorBidi" w:hAnsiTheme="minorBidi" w:cstheme="minorBidi"/>
                <w:sz w:val="10"/>
                <w:szCs w:val="10"/>
              </w:rPr>
            </w:pPr>
          </w:p>
        </w:tc>
        <w:tc>
          <w:tcPr>
            <w:tcW w:w="4087" w:type="dxa"/>
            <w:tcBorders>
              <w:left w:val="single" w:sz="4" w:space="0" w:color="auto"/>
            </w:tcBorders>
            <w:shd w:val="clear" w:color="auto" w:fill="FFFFFF" w:themeFill="background1"/>
          </w:tcPr>
          <w:p w14:paraId="3C4B9216" w14:textId="772A9150" w:rsidR="00A77A3F" w:rsidRPr="00E1792A" w:rsidRDefault="69B4A4D3" w:rsidP="00BB3F0A">
            <w:pPr>
              <w:pStyle w:val="35"/>
              <w:widowControl/>
              <w:rPr>
                <w:b/>
                <w:bCs/>
                <w:lang w:val="en-US"/>
              </w:rPr>
            </w:pPr>
            <w:r w:rsidRPr="51DE1806">
              <w:rPr>
                <w:rStyle w:val="29pt1"/>
                <w:rFonts w:asciiTheme="minorBidi" w:hAnsiTheme="minorBidi" w:cstheme="minorBidi"/>
                <w:b w:val="0"/>
                <w:bCs w:val="0"/>
                <w:sz w:val="20"/>
                <w:szCs w:val="20"/>
              </w:rPr>
              <w:t>"The information provided in this report/statement/release constitutes Exploration Results. It is inappropriate to use the information presented for deriving estimates of tonnage and grade or quality".</w:t>
            </w:r>
          </w:p>
        </w:tc>
        <w:tc>
          <w:tcPr>
            <w:tcW w:w="4144" w:type="dxa"/>
            <w:tcBorders>
              <w:left w:val="nil"/>
            </w:tcBorders>
            <w:shd w:val="clear" w:color="auto" w:fill="FFFFFF" w:themeFill="background1"/>
          </w:tcPr>
          <w:p w14:paraId="3A3022A5" w14:textId="174430EE" w:rsidR="00A77A3F" w:rsidRPr="004C5107" w:rsidRDefault="69B4A4D3" w:rsidP="00624791">
            <w:pPr>
              <w:pStyle w:val="35"/>
              <w:widowControl/>
              <w:rPr>
                <w:b/>
                <w:bCs/>
              </w:rPr>
            </w:pPr>
            <w:r w:rsidRPr="00D43F84">
              <w:rPr>
                <w:rStyle w:val="29pt1"/>
                <w:rFonts w:asciiTheme="minorBidi" w:hAnsiTheme="minorBidi" w:cstheme="minorBidi"/>
                <w:b w:val="0"/>
                <w:bCs w:val="0"/>
                <w:sz w:val="20"/>
                <w:szCs w:val="20"/>
                <w:lang w:val="ru-RU"/>
              </w:rPr>
              <w:t>«Информация, представленная в</w:t>
            </w:r>
            <w:r w:rsidR="39FC3C5E"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этом отчете/заявлении/релизе, представляет собой результаты </w:t>
            </w:r>
            <w:r w:rsidR="6AE10C82" w:rsidRPr="00925538">
              <w:rPr>
                <w:rStyle w:val="29pt1"/>
                <w:rFonts w:asciiTheme="minorBidi" w:hAnsiTheme="minorBidi" w:cstheme="minorBidi"/>
                <w:b w:val="0"/>
                <w:bCs w:val="0"/>
                <w:sz w:val="20"/>
                <w:szCs w:val="20"/>
                <w:lang w:val="ru-RU"/>
              </w:rPr>
              <w:t>ГРР</w:t>
            </w:r>
            <w:r w:rsidRPr="00925538">
              <w:rPr>
                <w:rStyle w:val="29pt1"/>
                <w:rFonts w:asciiTheme="minorBidi" w:hAnsiTheme="minorBidi" w:cstheme="minorBidi"/>
                <w:b w:val="0"/>
                <w:bCs w:val="0"/>
                <w:sz w:val="20"/>
                <w:szCs w:val="20"/>
                <w:lang w:val="ru-RU"/>
              </w:rPr>
              <w:t xml:space="preserve">. </w:t>
            </w:r>
            <w:r w:rsidR="2DE87330" w:rsidRPr="00925538">
              <w:rPr>
                <w:rStyle w:val="29pt1"/>
                <w:rFonts w:asciiTheme="minorBidi" w:hAnsiTheme="minorBidi" w:cstheme="minorBidi"/>
                <w:b w:val="0"/>
                <w:bCs w:val="0"/>
                <w:sz w:val="20"/>
                <w:szCs w:val="20"/>
                <w:lang w:val="ru-RU"/>
              </w:rPr>
              <w:t>Некорректно</w:t>
            </w:r>
            <w:r w:rsidRPr="00925538">
              <w:rPr>
                <w:rStyle w:val="29pt1"/>
                <w:rFonts w:asciiTheme="minorBidi" w:hAnsiTheme="minorBidi" w:cstheme="minorBidi"/>
                <w:b w:val="0"/>
                <w:bCs w:val="0"/>
                <w:sz w:val="20"/>
                <w:szCs w:val="20"/>
                <w:lang w:val="ru-RU"/>
              </w:rPr>
              <w:t xml:space="preserve"> использовать представленную информацию для получения оценок тоннажа, содержания или качества</w:t>
            </w:r>
            <w:r w:rsidR="2DE87330" w:rsidRPr="00925538">
              <w:rPr>
                <w:rStyle w:val="29pt1"/>
                <w:rFonts w:asciiTheme="minorBidi" w:hAnsiTheme="minorBidi" w:cstheme="minorBidi"/>
                <w:b w:val="0"/>
                <w:bCs w:val="0"/>
                <w:sz w:val="20"/>
                <w:szCs w:val="20"/>
                <w:lang w:val="ru-RU"/>
              </w:rPr>
              <w:t xml:space="preserve"> полезного ископаемого</w:t>
            </w:r>
            <w:r w:rsidRPr="00925538">
              <w:rPr>
                <w:rStyle w:val="29pt1"/>
                <w:rFonts w:asciiTheme="minorBidi" w:hAnsiTheme="minorBidi" w:cstheme="minorBidi"/>
                <w:b w:val="0"/>
                <w:bCs w:val="0"/>
                <w:sz w:val="20"/>
                <w:szCs w:val="20"/>
                <w:lang w:val="ru-RU"/>
              </w:rPr>
              <w:t>».</w:t>
            </w:r>
          </w:p>
        </w:tc>
      </w:tr>
      <w:tr w:rsidR="00D5575E" w:rsidRPr="00715B74" w14:paraId="7090A9A9" w14:textId="77777777" w:rsidTr="51DE1806">
        <w:tc>
          <w:tcPr>
            <w:tcW w:w="1686" w:type="dxa"/>
            <w:vMerge w:val="restart"/>
            <w:tcBorders>
              <w:top w:val="single" w:sz="4" w:space="0" w:color="auto"/>
              <w:left w:val="single" w:sz="4" w:space="0" w:color="auto"/>
            </w:tcBorders>
            <w:shd w:val="clear" w:color="auto" w:fill="D2C46C"/>
          </w:tcPr>
          <w:p w14:paraId="217C8F5C" w14:textId="77777777" w:rsidR="00D5575E"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087" w:type="dxa"/>
            <w:tcBorders>
              <w:left w:val="single" w:sz="4" w:space="0" w:color="auto"/>
            </w:tcBorders>
            <w:shd w:val="clear" w:color="auto" w:fill="FFFFFF" w:themeFill="background1"/>
          </w:tcPr>
          <w:p w14:paraId="42946F13" w14:textId="77777777" w:rsidR="00D5575E" w:rsidRPr="00E1792A" w:rsidRDefault="1EAF66B5" w:rsidP="00B025AC">
            <w:pPr>
              <w:pStyle w:val="27"/>
              <w:widowControl/>
              <w:rPr>
                <w:lang w:val="en-US"/>
              </w:rPr>
            </w:pPr>
            <w:r w:rsidRPr="51DE1806">
              <w:rPr>
                <w:rStyle w:val="25"/>
                <w:rFonts w:asciiTheme="minorBidi" w:hAnsiTheme="minorBidi" w:cstheme="minorBidi"/>
              </w:rPr>
              <w:t xml:space="preserve">6.4 </w:t>
            </w:r>
            <w:r w:rsidR="00D5575E" w:rsidRPr="00E1792A">
              <w:rPr>
                <w:lang w:val="en-US"/>
              </w:rPr>
              <w:tab/>
            </w:r>
            <w:r w:rsidRPr="00E1792A">
              <w:rPr>
                <w:lang w:val="en-US"/>
              </w:rPr>
              <w:t>Public Reports of Exploration Results must contain sufficient information to allow a considered and balanced judgement of their significance.</w:t>
            </w:r>
          </w:p>
        </w:tc>
        <w:tc>
          <w:tcPr>
            <w:tcW w:w="4144" w:type="dxa"/>
            <w:tcBorders>
              <w:left w:val="nil"/>
            </w:tcBorders>
            <w:shd w:val="clear" w:color="auto" w:fill="FFFFFF" w:themeFill="background1"/>
          </w:tcPr>
          <w:p w14:paraId="5375FDA6" w14:textId="2E15E444" w:rsidR="00D5575E" w:rsidRPr="004C5107" w:rsidRDefault="1EAF66B5" w:rsidP="00B025AC">
            <w:pPr>
              <w:pStyle w:val="27"/>
              <w:widowControl/>
            </w:pPr>
            <w:r w:rsidRPr="00D43F84">
              <w:rPr>
                <w:rStyle w:val="25"/>
                <w:rFonts w:asciiTheme="minorBidi" w:hAnsiTheme="minorBidi" w:cstheme="minorBidi"/>
                <w:lang w:val="ru-RU"/>
              </w:rPr>
              <w:t xml:space="preserve">6.4 </w:t>
            </w:r>
            <w:r w:rsidR="00D5575E">
              <w:tab/>
            </w:r>
            <w:r>
              <w:t xml:space="preserve">Публичные отчеты о результатах </w:t>
            </w:r>
            <w:r w:rsidR="6AE10C82">
              <w:t>ГРР</w:t>
            </w:r>
            <w:r>
              <w:t xml:space="preserve"> должны содержать достаточный объем информации, позволяющий вынести обоснованное и</w:t>
            </w:r>
            <w:r w:rsidR="39FC3C5E">
              <w:t> </w:t>
            </w:r>
            <w:r>
              <w:t>взвешенное суждение об их значимости.</w:t>
            </w:r>
          </w:p>
        </w:tc>
      </w:tr>
      <w:tr w:rsidR="00A77A3F" w:rsidRPr="00715B74" w14:paraId="561FDDD8" w14:textId="77777777" w:rsidTr="51DE1806">
        <w:tc>
          <w:tcPr>
            <w:tcW w:w="1686" w:type="dxa"/>
            <w:vMerge/>
          </w:tcPr>
          <w:p w14:paraId="78C9A8DC" w14:textId="77777777" w:rsidR="00A77A3F" w:rsidRPr="004C5107" w:rsidRDefault="00A77A3F" w:rsidP="00B025AC">
            <w:pPr>
              <w:widowControl/>
              <w:spacing w:before="20" w:after="20" w:line="264" w:lineRule="auto"/>
              <w:ind w:left="57" w:right="57"/>
              <w:rPr>
                <w:rFonts w:asciiTheme="minorBidi" w:hAnsiTheme="minorBidi" w:cstheme="minorBidi"/>
                <w:sz w:val="10"/>
                <w:szCs w:val="10"/>
              </w:rPr>
            </w:pPr>
          </w:p>
        </w:tc>
        <w:tc>
          <w:tcPr>
            <w:tcW w:w="4087" w:type="dxa"/>
            <w:tcBorders>
              <w:left w:val="single" w:sz="4" w:space="0" w:color="auto"/>
            </w:tcBorders>
            <w:shd w:val="clear" w:color="auto" w:fill="FFFFFF" w:themeFill="background1"/>
          </w:tcPr>
          <w:p w14:paraId="6B5FF27C" w14:textId="69FB0438" w:rsidR="00A77A3F" w:rsidRPr="00E1792A" w:rsidRDefault="69B4A4D3" w:rsidP="00BB3F0A">
            <w:pPr>
              <w:pStyle w:val="27"/>
              <w:widowControl/>
              <w:rPr>
                <w:lang w:val="en-US"/>
              </w:rPr>
            </w:pPr>
            <w:proofErr w:type="gramStart"/>
            <w:r w:rsidRPr="51DE1806">
              <w:rPr>
                <w:rStyle w:val="25"/>
                <w:rFonts w:asciiTheme="minorBidi" w:hAnsiTheme="minorBidi" w:cstheme="minorBidi"/>
              </w:rPr>
              <w:t xml:space="preserve">6.5 </w:t>
            </w:r>
            <w:r w:rsidR="00A77A3F" w:rsidRPr="00E1792A">
              <w:rPr>
                <w:lang w:val="en-US"/>
              </w:rPr>
              <w:tab/>
            </w:r>
            <w:r w:rsidRPr="00E1792A">
              <w:rPr>
                <w:lang w:val="en-US"/>
              </w:rPr>
              <w:t>Reports must include relevant information such as exploration context, sampling</w:t>
            </w:r>
            <w:r w:rsidR="002F797C">
              <w:rPr>
                <w:lang w:val="en-US"/>
              </w:rPr>
              <w:t xml:space="preserve"> method used</w:t>
            </w:r>
            <w:r w:rsidRPr="00E1792A">
              <w:rPr>
                <w:lang w:val="en-US"/>
              </w:rPr>
              <w:t xml:space="preserve">, relevant </w:t>
            </w:r>
            <w:r w:rsidR="002F797C">
              <w:rPr>
                <w:lang w:val="en-US"/>
              </w:rPr>
              <w:t xml:space="preserve">intersection data </w:t>
            </w:r>
            <w:r w:rsidRPr="00E1792A">
              <w:rPr>
                <w:lang w:val="en-US"/>
              </w:rPr>
              <w:t xml:space="preserve">and locations, distribution, dimensions and relative location of all relevant assay data, methods of analysis, </w:t>
            </w:r>
            <w:r w:rsidR="002F797C">
              <w:rPr>
                <w:lang w:val="en-US"/>
              </w:rPr>
              <w:t xml:space="preserve">information on the analytical procedures; </w:t>
            </w:r>
            <w:r w:rsidRPr="00E1792A">
              <w:rPr>
                <w:lang w:val="en-US"/>
              </w:rPr>
              <w:t xml:space="preserve">data aggregation </w:t>
            </w:r>
            <w:r w:rsidR="002F797C">
              <w:rPr>
                <w:lang w:val="en-US"/>
              </w:rPr>
              <w:t>approach used</w:t>
            </w:r>
            <w:r w:rsidRPr="00E1792A">
              <w:rPr>
                <w:lang w:val="en-US"/>
              </w:rPr>
              <w:t xml:space="preserve">, </w:t>
            </w:r>
            <w:r w:rsidR="002F797C">
              <w:rPr>
                <w:lang w:val="en-US"/>
              </w:rPr>
              <w:t xml:space="preserve">license agreement </w:t>
            </w:r>
            <w:r w:rsidRPr="00E1792A">
              <w:rPr>
                <w:lang w:val="en-US"/>
              </w:rPr>
              <w:t>status</w:t>
            </w:r>
            <w:r w:rsidR="002F797C">
              <w:rPr>
                <w:lang w:val="en-US"/>
              </w:rPr>
              <w:t xml:space="preserve">, as well as </w:t>
            </w:r>
            <w:r w:rsidRPr="00E1792A">
              <w:rPr>
                <w:lang w:val="en-US"/>
              </w:rPr>
              <w:t>information on any of the other criteria listed in Table 1 that are material to an assessment.</w:t>
            </w:r>
            <w:proofErr w:type="gramEnd"/>
          </w:p>
        </w:tc>
        <w:tc>
          <w:tcPr>
            <w:tcW w:w="4144" w:type="dxa"/>
            <w:tcBorders>
              <w:left w:val="nil"/>
            </w:tcBorders>
            <w:shd w:val="clear" w:color="auto" w:fill="FFFFFF" w:themeFill="background1"/>
          </w:tcPr>
          <w:p w14:paraId="5AE674E8" w14:textId="4C8B6013" w:rsidR="00A77A3F" w:rsidRPr="004C5107" w:rsidRDefault="7AF2418F" w:rsidP="00B025AC">
            <w:pPr>
              <w:pStyle w:val="27"/>
              <w:widowControl/>
            </w:pPr>
            <w:r w:rsidRPr="00D43F84">
              <w:rPr>
                <w:rStyle w:val="25"/>
                <w:rFonts w:asciiTheme="minorBidi" w:hAnsiTheme="minorBidi" w:cstheme="minorBidi"/>
                <w:lang w:val="ru-RU"/>
              </w:rPr>
              <w:t xml:space="preserve">6.5 </w:t>
            </w:r>
            <w:r w:rsidR="00A77A3F">
              <w:tab/>
            </w:r>
            <w:r w:rsidR="277E80ED">
              <w:t>Отчеты должны включать релевантную информацию, такую как данные по геологическому строению района работ; используемой методике опробования; данные и местоположение значимых пересечений; распределение, размеры и относительное местоположение всех релевантных точек опробования; инфо</w:t>
            </w:r>
            <w:r w:rsidR="56C32608">
              <w:t>рм</w:t>
            </w:r>
            <w:r w:rsidR="277E80ED">
              <w:t>ацию по методике аналитики; примененный подход по объединению данных; статус лицензионного соглашения; а также информацию по всем другим критериям, перечисленным в таблице 1, которая являются важной для оценки.</w:t>
            </w:r>
          </w:p>
        </w:tc>
      </w:tr>
      <w:tr w:rsidR="00A77A3F" w:rsidRPr="00715B74" w14:paraId="0733898A" w14:textId="77777777" w:rsidTr="51DE1806">
        <w:tc>
          <w:tcPr>
            <w:tcW w:w="1686" w:type="dxa"/>
            <w:vMerge/>
          </w:tcPr>
          <w:p w14:paraId="1F8E8116" w14:textId="77777777" w:rsidR="00A77A3F" w:rsidRPr="004C5107" w:rsidRDefault="00A77A3F" w:rsidP="00B025AC">
            <w:pPr>
              <w:widowControl/>
              <w:spacing w:before="20" w:after="20" w:line="264" w:lineRule="auto"/>
              <w:ind w:left="57" w:right="57"/>
              <w:rPr>
                <w:rFonts w:asciiTheme="minorBidi" w:hAnsiTheme="minorBidi" w:cstheme="minorBidi"/>
                <w:sz w:val="10"/>
                <w:szCs w:val="10"/>
              </w:rPr>
            </w:pPr>
          </w:p>
        </w:tc>
        <w:tc>
          <w:tcPr>
            <w:tcW w:w="4087" w:type="dxa"/>
            <w:tcBorders>
              <w:left w:val="single" w:sz="4" w:space="0" w:color="auto"/>
            </w:tcBorders>
            <w:shd w:val="clear" w:color="auto" w:fill="FFFFFF" w:themeFill="background1"/>
          </w:tcPr>
          <w:p w14:paraId="38FAE5C3" w14:textId="1ED5720E" w:rsidR="00A77A3F" w:rsidRPr="00E1792A" w:rsidRDefault="69B4A4D3">
            <w:pPr>
              <w:pStyle w:val="27"/>
              <w:widowControl/>
              <w:rPr>
                <w:lang w:val="en-US"/>
              </w:rPr>
            </w:pPr>
            <w:r w:rsidRPr="51DE1806">
              <w:rPr>
                <w:rStyle w:val="25"/>
                <w:rFonts w:asciiTheme="minorBidi" w:hAnsiTheme="minorBidi" w:cstheme="minorBidi"/>
              </w:rPr>
              <w:t xml:space="preserve">6.6 </w:t>
            </w:r>
            <w:r w:rsidR="00A77A3F" w:rsidRPr="00E1792A">
              <w:rPr>
                <w:lang w:val="en-US"/>
              </w:rPr>
              <w:tab/>
            </w:r>
            <w:r w:rsidRPr="00E1792A">
              <w:rPr>
                <w:lang w:val="en-US"/>
              </w:rPr>
              <w:t xml:space="preserve">Public Reports of Exploration Results must not be presented </w:t>
            </w:r>
            <w:proofErr w:type="gramStart"/>
            <w:r w:rsidRPr="00E1792A">
              <w:rPr>
                <w:lang w:val="en-US"/>
              </w:rPr>
              <w:t>so as to</w:t>
            </w:r>
            <w:proofErr w:type="gramEnd"/>
            <w:r w:rsidRPr="00E1792A">
              <w:rPr>
                <w:lang w:val="en-US"/>
              </w:rPr>
              <w:t xml:space="preserve"> unreasonably imply </w:t>
            </w:r>
            <w:r w:rsidR="00285D2D">
              <w:rPr>
                <w:lang w:val="en-US"/>
              </w:rPr>
              <w:t xml:space="preserve">existence of the </w:t>
            </w:r>
            <w:r w:rsidRPr="00E1792A">
              <w:rPr>
                <w:lang w:val="en-US"/>
              </w:rPr>
              <w:t>potentially economic</w:t>
            </w:r>
            <w:r w:rsidR="00285D2D">
              <w:rPr>
                <w:lang w:val="en-US"/>
              </w:rPr>
              <w:t xml:space="preserve">ally relevant </w:t>
            </w:r>
            <w:r w:rsidR="00F7613F">
              <w:rPr>
                <w:lang w:val="en-US"/>
              </w:rPr>
              <w:t>property</w:t>
            </w:r>
            <w:r w:rsidRPr="00E1792A">
              <w:rPr>
                <w:lang w:val="en-US"/>
              </w:rPr>
              <w:t xml:space="preserve">. If true widths of mineralisation </w:t>
            </w:r>
            <w:proofErr w:type="gramStart"/>
            <w:r w:rsidRPr="00E1792A">
              <w:rPr>
                <w:lang w:val="en-US"/>
              </w:rPr>
              <w:t>are not reported</w:t>
            </w:r>
            <w:proofErr w:type="gramEnd"/>
            <w:r w:rsidRPr="00E1792A">
              <w:rPr>
                <w:lang w:val="en-US"/>
              </w:rPr>
              <w:t>, an appropriate qualification must be included in the Public Report.</w:t>
            </w:r>
          </w:p>
        </w:tc>
        <w:tc>
          <w:tcPr>
            <w:tcW w:w="4144" w:type="dxa"/>
            <w:tcBorders>
              <w:left w:val="nil"/>
            </w:tcBorders>
            <w:shd w:val="clear" w:color="auto" w:fill="FFFFFF" w:themeFill="background1"/>
          </w:tcPr>
          <w:p w14:paraId="0C4D293C" w14:textId="464F35F3" w:rsidR="00A77A3F" w:rsidRPr="004C5107" w:rsidRDefault="69B4A4D3" w:rsidP="00624791">
            <w:pPr>
              <w:pStyle w:val="27"/>
              <w:widowControl/>
            </w:pPr>
            <w:r w:rsidRPr="00D43F84">
              <w:rPr>
                <w:rStyle w:val="25"/>
                <w:rFonts w:asciiTheme="minorBidi" w:hAnsiTheme="minorBidi" w:cstheme="minorBidi"/>
                <w:lang w:val="ru-RU"/>
              </w:rPr>
              <w:t xml:space="preserve">6.6 </w:t>
            </w:r>
            <w:r w:rsidR="00A77A3F">
              <w:tab/>
            </w:r>
            <w:r>
              <w:t xml:space="preserve">Публичные отчеты о </w:t>
            </w:r>
            <w:r w:rsidR="3128AC06">
              <w:t>Р</w:t>
            </w:r>
            <w:r>
              <w:t xml:space="preserve">езультатах </w:t>
            </w:r>
            <w:r w:rsidR="6AE10C82">
              <w:t>ГРР</w:t>
            </w:r>
            <w:r>
              <w:t xml:space="preserve"> не должны быть представлены таким образом, чтобы можно было необоснованно предполагать </w:t>
            </w:r>
            <w:r w:rsidR="3128AC06">
              <w:t xml:space="preserve">наличие </w:t>
            </w:r>
            <w:r>
              <w:t>потенциально экономически значимо</w:t>
            </w:r>
            <w:r w:rsidR="3128AC06">
              <w:t>го</w:t>
            </w:r>
            <w:r>
              <w:t xml:space="preserve"> </w:t>
            </w:r>
            <w:r w:rsidR="3128AC06">
              <w:t>объекта</w:t>
            </w:r>
            <w:r>
              <w:t>. Если фактическ</w:t>
            </w:r>
            <w:r w:rsidR="3128AC06">
              <w:t>ая мощность зоны</w:t>
            </w:r>
            <w:r>
              <w:t xml:space="preserve"> минерализации не сообщается, в публичном отчете должна содержаться соответствующая оговорка.</w:t>
            </w:r>
          </w:p>
        </w:tc>
      </w:tr>
      <w:tr w:rsidR="00A77A3F" w:rsidRPr="00715B74" w14:paraId="57D9231E" w14:textId="77777777" w:rsidTr="51DE1806">
        <w:tc>
          <w:tcPr>
            <w:tcW w:w="1686" w:type="dxa"/>
            <w:vMerge/>
          </w:tcPr>
          <w:p w14:paraId="5F302316" w14:textId="77777777" w:rsidR="00A77A3F" w:rsidRPr="004C5107" w:rsidRDefault="00A77A3F" w:rsidP="00B025AC">
            <w:pPr>
              <w:widowControl/>
              <w:spacing w:before="20" w:after="20" w:line="264" w:lineRule="auto"/>
              <w:ind w:left="57" w:right="57"/>
              <w:rPr>
                <w:rFonts w:asciiTheme="minorBidi" w:hAnsiTheme="minorBidi" w:cstheme="minorBidi"/>
                <w:sz w:val="10"/>
                <w:szCs w:val="10"/>
              </w:rPr>
            </w:pPr>
          </w:p>
        </w:tc>
        <w:tc>
          <w:tcPr>
            <w:tcW w:w="4087" w:type="dxa"/>
            <w:tcBorders>
              <w:left w:val="single" w:sz="4" w:space="0" w:color="auto"/>
            </w:tcBorders>
            <w:shd w:val="clear" w:color="auto" w:fill="FFFFFF" w:themeFill="background1"/>
          </w:tcPr>
          <w:p w14:paraId="54BEE66C" w14:textId="77777777" w:rsidR="00A77A3F" w:rsidRPr="00E1792A" w:rsidRDefault="69B4A4D3" w:rsidP="00B025AC">
            <w:pPr>
              <w:pStyle w:val="27"/>
              <w:widowControl/>
              <w:rPr>
                <w:lang w:val="en-US"/>
              </w:rPr>
            </w:pPr>
            <w:r w:rsidRPr="51DE1806">
              <w:rPr>
                <w:rStyle w:val="25"/>
                <w:rFonts w:asciiTheme="minorBidi" w:hAnsiTheme="minorBidi" w:cstheme="minorBidi"/>
              </w:rPr>
              <w:t xml:space="preserve">6.7 </w:t>
            </w:r>
            <w:r w:rsidR="00A77A3F" w:rsidRPr="00E1792A">
              <w:rPr>
                <w:lang w:val="en-US"/>
              </w:rPr>
              <w:tab/>
            </w:r>
            <w:r w:rsidRPr="00E1792A">
              <w:rPr>
                <w:lang w:val="en-US"/>
              </w:rPr>
              <w:t>Where assay and analytical results are reported, they must be reported using one of the following methods, selected as the most appropriate by the Competent Person, either:</w:t>
            </w:r>
          </w:p>
        </w:tc>
        <w:tc>
          <w:tcPr>
            <w:tcW w:w="4144" w:type="dxa"/>
            <w:tcBorders>
              <w:left w:val="nil"/>
            </w:tcBorders>
            <w:shd w:val="clear" w:color="auto" w:fill="FFFFFF" w:themeFill="background1"/>
          </w:tcPr>
          <w:p w14:paraId="3A9A987F" w14:textId="745C33B1" w:rsidR="00A77A3F" w:rsidRPr="004C5107" w:rsidRDefault="7AF2418F" w:rsidP="00624791">
            <w:pPr>
              <w:pStyle w:val="27"/>
              <w:widowControl/>
            </w:pPr>
            <w:r w:rsidRPr="00D43F84">
              <w:rPr>
                <w:rStyle w:val="25"/>
                <w:rFonts w:asciiTheme="minorBidi" w:hAnsiTheme="minorBidi" w:cstheme="minorBidi"/>
                <w:lang w:val="ru-RU"/>
              </w:rPr>
              <w:t xml:space="preserve">6.7 </w:t>
            </w:r>
            <w:r w:rsidR="00A77A3F">
              <w:tab/>
            </w:r>
            <w:proofErr w:type="gramStart"/>
            <w:r w:rsidR="56B704CF">
              <w:t>В</w:t>
            </w:r>
            <w:proofErr w:type="gramEnd"/>
            <w:r w:rsidR="56B704CF">
              <w:t xml:space="preserve"> случае включения в отчет результатов </w:t>
            </w:r>
            <w:r w:rsidR="19586333">
              <w:t xml:space="preserve">опробования </w:t>
            </w:r>
            <w:r w:rsidR="56B704CF">
              <w:t xml:space="preserve">и данных аналитики данные должны быть представлены </w:t>
            </w:r>
            <w:r>
              <w:t>с</w:t>
            </w:r>
            <w:r w:rsidR="7741633F">
              <w:t> </w:t>
            </w:r>
            <w:r>
              <w:t xml:space="preserve">использованием одного из следующих методов, </w:t>
            </w:r>
            <w:r>
              <w:lastRenderedPageBreak/>
              <w:t xml:space="preserve">выбранного </w:t>
            </w:r>
            <w:r w:rsidR="64732EDE">
              <w:t>К</w:t>
            </w:r>
            <w:r>
              <w:t xml:space="preserve">омпетентным </w:t>
            </w:r>
            <w:r w:rsidR="64732EDE">
              <w:t>Л</w:t>
            </w:r>
            <w:r>
              <w:t>ицом в качестве наиболее подходящего:</w:t>
            </w:r>
          </w:p>
        </w:tc>
      </w:tr>
      <w:tr w:rsidR="00A77A3F" w:rsidRPr="00715B74" w14:paraId="03E74482" w14:textId="77777777" w:rsidTr="51DE1806">
        <w:tc>
          <w:tcPr>
            <w:tcW w:w="1686" w:type="dxa"/>
            <w:vMerge/>
          </w:tcPr>
          <w:p w14:paraId="40250DB7" w14:textId="77777777" w:rsidR="00A77A3F" w:rsidRPr="004C5107" w:rsidRDefault="00A77A3F" w:rsidP="00B025AC">
            <w:pPr>
              <w:widowControl/>
              <w:spacing w:before="20" w:after="20" w:line="264" w:lineRule="auto"/>
              <w:ind w:left="57" w:right="57"/>
              <w:rPr>
                <w:rFonts w:asciiTheme="minorBidi" w:hAnsiTheme="minorBidi" w:cstheme="minorBidi"/>
                <w:sz w:val="10"/>
                <w:szCs w:val="10"/>
              </w:rPr>
            </w:pPr>
          </w:p>
        </w:tc>
        <w:tc>
          <w:tcPr>
            <w:tcW w:w="4087" w:type="dxa"/>
            <w:tcBorders>
              <w:left w:val="single" w:sz="4" w:space="0" w:color="auto"/>
            </w:tcBorders>
            <w:shd w:val="clear" w:color="auto" w:fill="FFFFFF" w:themeFill="background1"/>
          </w:tcPr>
          <w:p w14:paraId="688BFAD2" w14:textId="77777777" w:rsidR="00A77A3F" w:rsidRPr="00E1792A" w:rsidRDefault="69B4A4D3"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lang w:val="en-US"/>
              </w:rPr>
            </w:pPr>
            <w:r w:rsidRPr="00E1792A">
              <w:rPr>
                <w:rFonts w:asciiTheme="minorBidi" w:hAnsiTheme="minorBidi" w:cstheme="minorBidi"/>
                <w:lang w:val="en-US"/>
              </w:rPr>
              <w:t>by listing all results, along with sample intervals (or size, in the case of bulk samples); or</w:t>
            </w:r>
          </w:p>
          <w:p w14:paraId="5D224638" w14:textId="77777777" w:rsidR="00A77A3F" w:rsidRPr="00E1792A" w:rsidRDefault="69B4A4D3"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lang w:val="en-US"/>
              </w:rPr>
            </w:pPr>
            <w:proofErr w:type="gramStart"/>
            <w:r w:rsidRPr="00E1792A">
              <w:rPr>
                <w:rFonts w:asciiTheme="minorBidi" w:hAnsiTheme="minorBidi" w:cstheme="minorBidi"/>
                <w:lang w:val="en-US"/>
              </w:rPr>
              <w:t>by</w:t>
            </w:r>
            <w:proofErr w:type="gramEnd"/>
            <w:r w:rsidRPr="00E1792A">
              <w:rPr>
                <w:rFonts w:asciiTheme="minorBidi" w:hAnsiTheme="minorBidi" w:cstheme="minorBidi"/>
                <w:lang w:val="en-US"/>
              </w:rPr>
              <w:t xml:space="preserve"> reporting weighted average grades of mineralised zones, indicating clearly how the grades were calculated.</w:t>
            </w:r>
          </w:p>
        </w:tc>
        <w:tc>
          <w:tcPr>
            <w:tcW w:w="4144" w:type="dxa"/>
            <w:shd w:val="clear" w:color="auto" w:fill="FFFFFF" w:themeFill="background1"/>
          </w:tcPr>
          <w:p w14:paraId="06ECBCD2" w14:textId="781D907B" w:rsidR="00A77A3F" w:rsidRPr="004C5107" w:rsidRDefault="69B4A4D3"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в виде перечня всех результатов с указанием интервалов опробования (или размеров в случае валовых проб)</w:t>
            </w:r>
            <w:r w:rsidR="3128AC06" w:rsidRPr="51DE1806">
              <w:rPr>
                <w:rFonts w:asciiTheme="minorBidi" w:hAnsiTheme="minorBidi" w:cstheme="minorBidi"/>
              </w:rPr>
              <w:t xml:space="preserve"> или </w:t>
            </w:r>
          </w:p>
          <w:p w14:paraId="43147C09" w14:textId="77777777" w:rsidR="00A77A3F" w:rsidRPr="004C5107" w:rsidRDefault="69B4A4D3"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в виде средневзвешенного содержания по зонам минерализации с четким указанием того, как оно было рассчитано.</w:t>
            </w:r>
          </w:p>
        </w:tc>
      </w:tr>
    </w:tbl>
    <w:p w14:paraId="1AFD5DDE" w14:textId="77777777" w:rsidR="00FF4B2F" w:rsidRPr="004C5107" w:rsidRDefault="00FF4B2F"/>
    <w:tbl>
      <w:tblPr>
        <w:tblOverlap w:val="never"/>
        <w:tblW w:w="5000" w:type="pct"/>
        <w:tblInd w:w="10" w:type="dxa"/>
        <w:tblLayout w:type="fixed"/>
        <w:tblCellMar>
          <w:left w:w="10" w:type="dxa"/>
          <w:right w:w="10" w:type="dxa"/>
        </w:tblCellMar>
        <w:tblLook w:val="0000" w:firstRow="0" w:lastRow="0" w:firstColumn="0" w:lastColumn="0" w:noHBand="0" w:noVBand="0"/>
      </w:tblPr>
      <w:tblGrid>
        <w:gridCol w:w="1686"/>
        <w:gridCol w:w="4076"/>
        <w:gridCol w:w="4155"/>
      </w:tblGrid>
      <w:tr w:rsidR="00824231" w:rsidRPr="00715B74" w14:paraId="2A94C331" w14:textId="77777777" w:rsidTr="51DE1806">
        <w:tc>
          <w:tcPr>
            <w:tcW w:w="1686" w:type="dxa"/>
            <w:tcBorders>
              <w:left w:val="single" w:sz="4" w:space="0" w:color="auto"/>
            </w:tcBorders>
            <w:shd w:val="clear" w:color="auto" w:fill="D2C46C"/>
          </w:tcPr>
          <w:p w14:paraId="45AE8DFC" w14:textId="77777777" w:rsidR="00824231" w:rsidRPr="004C5107" w:rsidRDefault="00824231" w:rsidP="2834289A">
            <w:pPr>
              <w:widowControl/>
              <w:spacing w:before="20" w:after="20" w:line="264" w:lineRule="auto"/>
              <w:ind w:left="57" w:right="57"/>
              <w:rPr>
                <w:rFonts w:asciiTheme="minorBidi" w:hAnsiTheme="minorBidi" w:cstheme="minorBidi"/>
                <w:sz w:val="10"/>
                <w:szCs w:val="10"/>
              </w:rPr>
            </w:pPr>
          </w:p>
        </w:tc>
        <w:tc>
          <w:tcPr>
            <w:tcW w:w="4076" w:type="dxa"/>
            <w:tcBorders>
              <w:left w:val="single" w:sz="4" w:space="0" w:color="auto"/>
            </w:tcBorders>
            <w:shd w:val="clear" w:color="auto" w:fill="FFFFFF" w:themeFill="background1"/>
          </w:tcPr>
          <w:p w14:paraId="5489E5BF" w14:textId="7D855547" w:rsidR="00824231" w:rsidRPr="00E1792A" w:rsidRDefault="759052C0" w:rsidP="00BB3F0A">
            <w:pPr>
              <w:pStyle w:val="27"/>
              <w:widowControl/>
              <w:rPr>
                <w:lang w:val="en-US"/>
              </w:rPr>
            </w:pPr>
            <w:r w:rsidRPr="51DE1806">
              <w:rPr>
                <w:rStyle w:val="211pt"/>
                <w:rFonts w:asciiTheme="minorBidi" w:hAnsiTheme="minorBidi" w:cstheme="minorBidi"/>
              </w:rPr>
              <w:t xml:space="preserve">6.8 </w:t>
            </w:r>
            <w:r w:rsidR="00824231" w:rsidRPr="00E1792A">
              <w:rPr>
                <w:lang w:val="en-US"/>
              </w:rPr>
              <w:tab/>
            </w:r>
            <w:r w:rsidRPr="00E1792A">
              <w:rPr>
                <w:lang w:val="en-US"/>
              </w:rPr>
              <w:t xml:space="preserve">Clear diagrams and maps designed to represent the </w:t>
            </w:r>
            <w:r w:rsidR="00285D2D">
              <w:rPr>
                <w:lang w:val="en-US"/>
              </w:rPr>
              <w:t xml:space="preserve">relevant </w:t>
            </w:r>
            <w:r w:rsidRPr="00E1792A">
              <w:rPr>
                <w:lang w:val="en-US"/>
              </w:rPr>
              <w:t xml:space="preserve">geological context must be included in the report. These must include, but not be limited to a plan view of </w:t>
            </w:r>
            <w:r w:rsidR="00285D2D">
              <w:rPr>
                <w:lang w:val="en-US"/>
              </w:rPr>
              <w:t xml:space="preserve">the passed </w:t>
            </w:r>
            <w:r w:rsidRPr="00E1792A">
              <w:rPr>
                <w:lang w:val="en-US"/>
              </w:rPr>
              <w:t>drill hole</w:t>
            </w:r>
            <w:r w:rsidR="00285D2D">
              <w:rPr>
                <w:lang w:val="en-US"/>
              </w:rPr>
              <w:t xml:space="preserve">s </w:t>
            </w:r>
            <w:r w:rsidRPr="00E1792A">
              <w:rPr>
                <w:lang w:val="en-US"/>
              </w:rPr>
              <w:t>and appropriate sectional views.</w:t>
            </w:r>
          </w:p>
        </w:tc>
        <w:tc>
          <w:tcPr>
            <w:tcW w:w="4155" w:type="dxa"/>
            <w:tcBorders>
              <w:left w:val="nil"/>
              <w:right w:val="nil"/>
            </w:tcBorders>
            <w:shd w:val="clear" w:color="auto" w:fill="FFFFFF" w:themeFill="background1"/>
          </w:tcPr>
          <w:p w14:paraId="493FAB20" w14:textId="123B9BA2" w:rsidR="00824231" w:rsidRPr="004C5107" w:rsidRDefault="1C2403DE" w:rsidP="00624791">
            <w:pPr>
              <w:pStyle w:val="27"/>
              <w:widowControl/>
            </w:pPr>
            <w:r w:rsidRPr="00D43F84">
              <w:rPr>
                <w:rStyle w:val="211pt"/>
                <w:rFonts w:asciiTheme="minorBidi" w:hAnsiTheme="minorBidi" w:cstheme="minorBidi"/>
                <w:lang w:val="ru-RU"/>
              </w:rPr>
              <w:t xml:space="preserve">6.8 </w:t>
            </w:r>
            <w:r w:rsidR="00824231">
              <w:tab/>
            </w:r>
            <w:proofErr w:type="gramStart"/>
            <w:r>
              <w:t>В</w:t>
            </w:r>
            <w:proofErr w:type="gramEnd"/>
            <w:r>
              <w:t xml:space="preserve"> отчет должны включаться понятные диаграммы и карты, представляющие </w:t>
            </w:r>
            <w:r w:rsidR="56B704CF">
              <w:t xml:space="preserve">значимую геологическую </w:t>
            </w:r>
            <w:r w:rsidR="49B103C9">
              <w:t>информацию</w:t>
            </w:r>
            <w:r>
              <w:t>. Они должны содержать, помимо прочего, планы участка с</w:t>
            </w:r>
            <w:r w:rsidR="7741633F">
              <w:t> </w:t>
            </w:r>
            <w:r>
              <w:t xml:space="preserve">расположением </w:t>
            </w:r>
            <w:r w:rsidR="56B704CF">
              <w:t>пройденных выработок</w:t>
            </w:r>
            <w:r>
              <w:t xml:space="preserve"> и соответствующие разрезы.</w:t>
            </w:r>
          </w:p>
        </w:tc>
      </w:tr>
      <w:tr w:rsidR="00824231" w:rsidRPr="00715B74" w14:paraId="40864794" w14:textId="77777777" w:rsidTr="51DE1806">
        <w:tc>
          <w:tcPr>
            <w:tcW w:w="1686" w:type="dxa"/>
            <w:tcBorders>
              <w:left w:val="single" w:sz="4" w:space="0" w:color="auto"/>
            </w:tcBorders>
            <w:shd w:val="clear" w:color="auto" w:fill="D2C46C"/>
          </w:tcPr>
          <w:p w14:paraId="2810FD1A" w14:textId="77777777" w:rsidR="00824231" w:rsidRPr="004C5107" w:rsidRDefault="00824231" w:rsidP="2834289A">
            <w:pPr>
              <w:widowControl/>
              <w:spacing w:before="20" w:after="20" w:line="264" w:lineRule="auto"/>
              <w:ind w:left="57" w:right="57"/>
              <w:rPr>
                <w:rFonts w:asciiTheme="minorBidi" w:hAnsiTheme="minorBidi" w:cstheme="minorBidi"/>
                <w:sz w:val="10"/>
                <w:szCs w:val="10"/>
              </w:rPr>
            </w:pPr>
          </w:p>
        </w:tc>
        <w:tc>
          <w:tcPr>
            <w:tcW w:w="4076" w:type="dxa"/>
            <w:tcBorders>
              <w:left w:val="single" w:sz="4" w:space="0" w:color="auto"/>
            </w:tcBorders>
            <w:shd w:val="clear" w:color="auto" w:fill="FFFFFF" w:themeFill="background1"/>
          </w:tcPr>
          <w:p w14:paraId="2ECAA12B" w14:textId="7F258EF5" w:rsidR="00824231" w:rsidRPr="00E1792A" w:rsidRDefault="759052C0" w:rsidP="00BB3F0A">
            <w:pPr>
              <w:pStyle w:val="27"/>
              <w:widowControl/>
              <w:rPr>
                <w:lang w:val="en-US"/>
              </w:rPr>
            </w:pPr>
            <w:r w:rsidRPr="51DE1806">
              <w:rPr>
                <w:rStyle w:val="211pt"/>
                <w:rFonts w:asciiTheme="minorBidi" w:hAnsiTheme="minorBidi" w:cstheme="minorBidi"/>
              </w:rPr>
              <w:t xml:space="preserve">6.9 </w:t>
            </w:r>
            <w:r w:rsidR="00824231" w:rsidRPr="00E1792A">
              <w:rPr>
                <w:lang w:val="en-US"/>
              </w:rPr>
              <w:tab/>
            </w:r>
            <w:r w:rsidRPr="00E1792A">
              <w:rPr>
                <w:lang w:val="en-US"/>
              </w:rPr>
              <w:t xml:space="preserve">Reporting of selected information such as isolated assays, isolated drill holes, assays of panned concentrates or </w:t>
            </w:r>
            <w:r w:rsidR="00285D2D">
              <w:rPr>
                <w:lang w:val="en-US"/>
              </w:rPr>
              <w:t xml:space="preserve">selected </w:t>
            </w:r>
            <w:r w:rsidRPr="00E1792A">
              <w:rPr>
                <w:lang w:val="en-US"/>
              </w:rPr>
              <w:t>supergene enriched soils, without placing them in perspective is unacceptable.</w:t>
            </w:r>
          </w:p>
        </w:tc>
        <w:tc>
          <w:tcPr>
            <w:tcW w:w="4155" w:type="dxa"/>
            <w:tcBorders>
              <w:left w:val="nil"/>
              <w:right w:val="nil"/>
            </w:tcBorders>
            <w:shd w:val="clear" w:color="auto" w:fill="FFFFFF" w:themeFill="background1"/>
          </w:tcPr>
          <w:p w14:paraId="2E95B67B" w14:textId="787BFB2C" w:rsidR="00824231" w:rsidRPr="004C5107" w:rsidRDefault="1C2403DE" w:rsidP="008307D2">
            <w:pPr>
              <w:pStyle w:val="27"/>
              <w:widowControl/>
            </w:pPr>
            <w:r w:rsidRPr="00D43F84">
              <w:rPr>
                <w:rStyle w:val="211pt"/>
                <w:rFonts w:asciiTheme="minorBidi" w:hAnsiTheme="minorBidi" w:cstheme="minorBidi"/>
                <w:lang w:val="ru-RU"/>
              </w:rPr>
              <w:t xml:space="preserve">6.9 </w:t>
            </w:r>
            <w:r w:rsidR="00824231">
              <w:tab/>
            </w:r>
            <w:r>
              <w:t xml:space="preserve">Недопустимо включение в отчет выборочной информации, такой как данные отдельных количественных анализов или данные по отдельным буровым скважинам, </w:t>
            </w:r>
            <w:r w:rsidR="56B704CF">
              <w:t>данным шлихового опробования или</w:t>
            </w:r>
            <w:r w:rsidR="41C49EAF">
              <w:t xml:space="preserve"> пробам, </w:t>
            </w:r>
            <w:r w:rsidR="56B704CF">
              <w:t xml:space="preserve">отобранным по </w:t>
            </w:r>
            <w:r w:rsidR="597C5772">
              <w:t>обогащённым</w:t>
            </w:r>
            <w:r w:rsidR="56B704CF">
              <w:t xml:space="preserve"> </w:t>
            </w:r>
            <w:r w:rsidR="4E9CFA14">
              <w:t>участкам</w:t>
            </w:r>
            <w:r w:rsidR="56B704CF">
              <w:t xml:space="preserve"> (зоне гипергенеза) </w:t>
            </w:r>
            <w:r>
              <w:t>без указания их положения в пространстве.</w:t>
            </w:r>
          </w:p>
        </w:tc>
      </w:tr>
      <w:tr w:rsidR="009E2186" w:rsidRPr="00715B74" w14:paraId="539278C6" w14:textId="77777777" w:rsidTr="51DE1806">
        <w:tc>
          <w:tcPr>
            <w:tcW w:w="1686" w:type="dxa"/>
            <w:vMerge w:val="restart"/>
            <w:tcBorders>
              <w:top w:val="single" w:sz="4" w:space="0" w:color="auto"/>
              <w:left w:val="single" w:sz="4" w:space="0" w:color="auto"/>
            </w:tcBorders>
            <w:shd w:val="clear" w:color="auto" w:fill="BADEE3"/>
          </w:tcPr>
          <w:p w14:paraId="7A74C9C3" w14:textId="0CCD948B" w:rsidR="009E2186" w:rsidRPr="00B74811" w:rsidRDefault="75D6BDE7"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39FC3C5E"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076" w:type="dxa"/>
            <w:tcBorders>
              <w:left w:val="single" w:sz="4" w:space="0" w:color="auto"/>
            </w:tcBorders>
            <w:shd w:val="clear" w:color="auto" w:fill="FFFFFF" w:themeFill="background1"/>
          </w:tcPr>
          <w:p w14:paraId="6D6D253D" w14:textId="77777777" w:rsidR="009E2186" w:rsidRPr="00E1792A" w:rsidRDefault="75D6BDE7" w:rsidP="00B025AC">
            <w:pPr>
              <w:pStyle w:val="35"/>
              <w:widowControl/>
              <w:rPr>
                <w:lang w:val="en-US"/>
              </w:rPr>
            </w:pPr>
            <w:r w:rsidRPr="00D43F84">
              <w:rPr>
                <w:rStyle w:val="295pt0"/>
                <w:rFonts w:asciiTheme="minorBidi" w:hAnsiTheme="minorBidi" w:cstheme="minorBidi"/>
                <w:sz w:val="20"/>
                <w:szCs w:val="20"/>
              </w:rPr>
              <w:t xml:space="preserve">While it is not necessary to report all assays or drill holes, it is a requirement that sufficient information about the omitted data is provided so that </w:t>
            </w:r>
            <w:proofErr w:type="gramStart"/>
            <w:r w:rsidRPr="00D43F84">
              <w:rPr>
                <w:rStyle w:val="295pt0"/>
                <w:rFonts w:asciiTheme="minorBidi" w:hAnsiTheme="minorBidi" w:cstheme="minorBidi"/>
                <w:sz w:val="20"/>
                <w:szCs w:val="20"/>
              </w:rPr>
              <w:t>a considered and balanced judgement can be made by the reader of the report</w:t>
            </w:r>
            <w:proofErr w:type="gramEnd"/>
            <w:r w:rsidRPr="00D43F84">
              <w:rPr>
                <w:rStyle w:val="295pt0"/>
                <w:rFonts w:asciiTheme="minorBidi" w:hAnsiTheme="minorBidi" w:cstheme="minorBidi"/>
                <w:sz w:val="20"/>
                <w:szCs w:val="20"/>
              </w:rPr>
              <w:t>. Where reports of Exploration Re</w:t>
            </w:r>
            <w:r w:rsidRPr="00925538">
              <w:rPr>
                <w:rStyle w:val="295pt0"/>
                <w:rFonts w:asciiTheme="minorBidi" w:hAnsiTheme="minorBidi" w:cstheme="minorBidi"/>
                <w:sz w:val="20"/>
                <w:szCs w:val="20"/>
              </w:rPr>
              <w:t xml:space="preserve">sults do not include all drill holes or all intersections of drill holes, the Competent Person must provide an explanation of why this information </w:t>
            </w:r>
            <w:proofErr w:type="gramStart"/>
            <w:r w:rsidRPr="00925538">
              <w:rPr>
                <w:rStyle w:val="295pt0"/>
                <w:rFonts w:asciiTheme="minorBidi" w:hAnsiTheme="minorBidi" w:cstheme="minorBidi"/>
                <w:sz w:val="20"/>
                <w:szCs w:val="20"/>
              </w:rPr>
              <w:t>is not considered</w:t>
            </w:r>
            <w:proofErr w:type="gramEnd"/>
            <w:r w:rsidRPr="00925538">
              <w:rPr>
                <w:rStyle w:val="295pt0"/>
                <w:rFonts w:asciiTheme="minorBidi" w:hAnsiTheme="minorBidi" w:cstheme="minorBidi"/>
                <w:sz w:val="20"/>
                <w:szCs w:val="20"/>
              </w:rPr>
              <w:t xml:space="preserve"> relevant or why it has not been provided.</w:t>
            </w:r>
          </w:p>
        </w:tc>
        <w:tc>
          <w:tcPr>
            <w:tcW w:w="4155" w:type="dxa"/>
            <w:tcBorders>
              <w:left w:val="nil"/>
              <w:right w:val="nil"/>
            </w:tcBorders>
            <w:shd w:val="clear" w:color="auto" w:fill="FFFFFF" w:themeFill="background1"/>
          </w:tcPr>
          <w:p w14:paraId="0F3A887A" w14:textId="288F7318" w:rsidR="009E2186" w:rsidRPr="004C5107" w:rsidRDefault="75D6BDE7" w:rsidP="00624791">
            <w:pPr>
              <w:pStyle w:val="35"/>
              <w:widowControl/>
            </w:pPr>
            <w:r w:rsidRPr="00D43F84">
              <w:rPr>
                <w:rStyle w:val="295pt0"/>
                <w:rFonts w:asciiTheme="minorBidi" w:hAnsiTheme="minorBidi" w:cstheme="minorBidi"/>
                <w:sz w:val="20"/>
                <w:szCs w:val="20"/>
                <w:lang w:val="ru-RU"/>
              </w:rPr>
              <w:t>В то время как включение в</w:t>
            </w:r>
            <w:r w:rsidR="39FC3C5E" w:rsidRPr="51DE1806">
              <w:rPr>
                <w:rStyle w:val="295pt0"/>
                <w:rFonts w:asciiTheme="minorBidi" w:hAnsiTheme="minorBidi" w:cstheme="minorBidi"/>
                <w:sz w:val="20"/>
                <w:szCs w:val="20"/>
              </w:rPr>
              <w:t> </w:t>
            </w:r>
            <w:r w:rsidRPr="00D43F84">
              <w:rPr>
                <w:rStyle w:val="295pt0"/>
                <w:rFonts w:asciiTheme="minorBidi" w:hAnsiTheme="minorBidi" w:cstheme="minorBidi"/>
                <w:sz w:val="20"/>
                <w:szCs w:val="20"/>
                <w:lang w:val="ru-RU"/>
              </w:rPr>
              <w:t>отчетность информации обо всех количественных анализах или буровых скважинах необязательно, требуется, чтобы был представлен достаточный объем информации об исключенных данных, чтобы пользователь отчета мог вынести обоснованное и взвешенное суждение. В тех случаях, когда отчеты</w:t>
            </w:r>
            <w:r w:rsidRPr="00925538">
              <w:rPr>
                <w:rStyle w:val="295pt0"/>
                <w:rFonts w:asciiTheme="minorBidi" w:hAnsiTheme="minorBidi" w:cstheme="minorBidi"/>
                <w:sz w:val="20"/>
                <w:szCs w:val="20"/>
                <w:lang w:val="ru-RU"/>
              </w:rPr>
              <w:t xml:space="preserve"> о результатах </w:t>
            </w:r>
            <w:r w:rsidR="6AE10C82" w:rsidRPr="00925538">
              <w:rPr>
                <w:rStyle w:val="295pt0"/>
                <w:rFonts w:asciiTheme="minorBidi" w:hAnsiTheme="minorBidi" w:cstheme="minorBidi"/>
                <w:sz w:val="20"/>
                <w:szCs w:val="20"/>
                <w:lang w:val="ru-RU"/>
              </w:rPr>
              <w:t>ГРР</w:t>
            </w:r>
            <w:r w:rsidRPr="00925538">
              <w:rPr>
                <w:rStyle w:val="295pt0"/>
                <w:rFonts w:asciiTheme="minorBidi" w:hAnsiTheme="minorBidi" w:cstheme="minorBidi"/>
                <w:sz w:val="20"/>
                <w:szCs w:val="20"/>
                <w:lang w:val="ru-RU"/>
              </w:rPr>
              <w:t xml:space="preserve"> не включают все буровые скважины или все пересечения </w:t>
            </w:r>
            <w:r w:rsidR="5FCC056E" w:rsidRPr="00925538">
              <w:rPr>
                <w:rStyle w:val="295pt0"/>
                <w:rFonts w:asciiTheme="minorBidi" w:hAnsiTheme="minorBidi" w:cstheme="minorBidi"/>
                <w:sz w:val="20"/>
                <w:szCs w:val="20"/>
                <w:lang w:val="ru-RU"/>
              </w:rPr>
              <w:t>по</w:t>
            </w:r>
            <w:r w:rsidR="68D79257" w:rsidRPr="00925538">
              <w:rPr>
                <w:rStyle w:val="295pt0"/>
                <w:rFonts w:asciiTheme="minorBidi" w:hAnsiTheme="minorBidi" w:cstheme="minorBidi"/>
                <w:sz w:val="20"/>
                <w:szCs w:val="20"/>
                <w:lang w:val="ru-RU"/>
              </w:rPr>
              <w:t xml:space="preserve"> </w:t>
            </w:r>
            <w:r w:rsidR="5FCC056E" w:rsidRPr="00925538">
              <w:rPr>
                <w:rStyle w:val="295pt0"/>
                <w:rFonts w:asciiTheme="minorBidi" w:hAnsiTheme="minorBidi" w:cstheme="minorBidi"/>
                <w:sz w:val="20"/>
                <w:szCs w:val="20"/>
                <w:lang w:val="ru-RU"/>
              </w:rPr>
              <w:t>рудным телам выработками</w:t>
            </w:r>
            <w:r w:rsidRPr="00925538">
              <w:rPr>
                <w:rStyle w:val="295pt0"/>
                <w:rFonts w:asciiTheme="minorBidi" w:hAnsiTheme="minorBidi" w:cstheme="minorBidi"/>
                <w:sz w:val="20"/>
                <w:szCs w:val="20"/>
                <w:lang w:val="ru-RU"/>
              </w:rPr>
              <w:t xml:space="preserve">, </w:t>
            </w:r>
            <w:r w:rsidR="731FA9EB" w:rsidRPr="00925538">
              <w:rPr>
                <w:rStyle w:val="295pt0"/>
                <w:rFonts w:asciiTheme="minorBidi" w:hAnsiTheme="minorBidi" w:cstheme="minorBidi"/>
                <w:sz w:val="20"/>
                <w:szCs w:val="20"/>
                <w:lang w:val="ru-RU"/>
              </w:rPr>
              <w:t>Компетентное Лицо</w:t>
            </w:r>
            <w:r w:rsidRPr="00925538">
              <w:rPr>
                <w:rStyle w:val="295pt0"/>
                <w:rFonts w:asciiTheme="minorBidi" w:hAnsiTheme="minorBidi" w:cstheme="minorBidi"/>
                <w:sz w:val="20"/>
                <w:szCs w:val="20"/>
                <w:lang w:val="ru-RU"/>
              </w:rPr>
              <w:t xml:space="preserve"> должно представить объяснение, почему данная информация не учитывается или почему она не была представлена.</w:t>
            </w:r>
          </w:p>
        </w:tc>
      </w:tr>
      <w:tr w:rsidR="00824231" w:rsidRPr="00715B74" w14:paraId="006A6B91" w14:textId="77777777" w:rsidTr="51DE1806">
        <w:tc>
          <w:tcPr>
            <w:tcW w:w="1686" w:type="dxa"/>
            <w:vMerge/>
          </w:tcPr>
          <w:p w14:paraId="35303692"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076" w:type="dxa"/>
            <w:tcBorders>
              <w:left w:val="single" w:sz="4" w:space="0" w:color="auto"/>
            </w:tcBorders>
            <w:shd w:val="clear" w:color="auto" w:fill="FFFFFF" w:themeFill="background1"/>
          </w:tcPr>
          <w:p w14:paraId="15AA556F" w14:textId="5EEA4B1B" w:rsidR="00824231" w:rsidRPr="00E1792A" w:rsidRDefault="759052C0" w:rsidP="00BB3F0A">
            <w:pPr>
              <w:pStyle w:val="35"/>
              <w:widowControl/>
              <w:rPr>
                <w:lang w:val="en-US"/>
              </w:rPr>
            </w:pPr>
            <w:r w:rsidRPr="00D43F84">
              <w:rPr>
                <w:rStyle w:val="295pt0"/>
                <w:rFonts w:asciiTheme="minorBidi" w:hAnsiTheme="minorBidi" w:cstheme="minorBidi"/>
                <w:sz w:val="20"/>
                <w:szCs w:val="20"/>
              </w:rPr>
              <w:t xml:space="preserve">As required under Clauses 3.10 and 3.11 the Competent Person must </w:t>
            </w:r>
            <w:r w:rsidR="0053592C">
              <w:rPr>
                <w:rStyle w:val="295pt0"/>
                <w:rFonts w:asciiTheme="minorBidi" w:hAnsiTheme="minorBidi" w:cstheme="minorBidi"/>
                <w:sz w:val="20"/>
                <w:szCs w:val="20"/>
              </w:rPr>
              <w:t>disclose information</w:t>
            </w:r>
            <w:r w:rsidRPr="00D43F84">
              <w:rPr>
                <w:rStyle w:val="295pt0"/>
                <w:rFonts w:asciiTheme="minorBidi" w:hAnsiTheme="minorBidi" w:cstheme="minorBidi"/>
                <w:sz w:val="20"/>
                <w:szCs w:val="20"/>
              </w:rPr>
              <w:t xml:space="preserve"> on any issue for which the presence or absence of comment could </w:t>
            </w:r>
            <w:proofErr w:type="gramStart"/>
            <w:r w:rsidRPr="00D43F84">
              <w:rPr>
                <w:rStyle w:val="295pt0"/>
                <w:rFonts w:asciiTheme="minorBidi" w:hAnsiTheme="minorBidi" w:cstheme="minorBidi"/>
                <w:sz w:val="20"/>
                <w:szCs w:val="20"/>
              </w:rPr>
              <w:t>impact</w:t>
            </w:r>
            <w:proofErr w:type="gramEnd"/>
            <w:r w:rsidRPr="00D43F84">
              <w:rPr>
                <w:rStyle w:val="295pt0"/>
                <w:rFonts w:asciiTheme="minorBidi" w:hAnsiTheme="minorBidi" w:cstheme="minorBidi"/>
                <w:sz w:val="20"/>
                <w:szCs w:val="20"/>
              </w:rPr>
              <w:t xml:space="preserve"> the public perception or value of the mineral occurrence. For significant projects the reporting of all criteria in the Expl</w:t>
            </w:r>
            <w:r w:rsidRPr="00925538">
              <w:rPr>
                <w:rStyle w:val="295pt0"/>
                <w:rFonts w:asciiTheme="minorBidi" w:hAnsiTheme="minorBidi" w:cstheme="minorBidi"/>
                <w:sz w:val="20"/>
                <w:szCs w:val="20"/>
              </w:rPr>
              <w:t>oration Results Columns of the relevant sections of Table 1 on an ‘if not, why not’ basis is required, preferably as an appendix to the Public Report.</w:t>
            </w:r>
          </w:p>
        </w:tc>
        <w:tc>
          <w:tcPr>
            <w:tcW w:w="4155" w:type="dxa"/>
            <w:tcBorders>
              <w:left w:val="nil"/>
              <w:right w:val="nil"/>
            </w:tcBorders>
            <w:shd w:val="clear" w:color="auto" w:fill="FFFFFF" w:themeFill="background1"/>
          </w:tcPr>
          <w:p w14:paraId="429C475C" w14:textId="5296E09F" w:rsidR="00824231" w:rsidRPr="004C5107" w:rsidRDefault="759052C0" w:rsidP="00624791">
            <w:pPr>
              <w:pStyle w:val="35"/>
              <w:widowControl/>
            </w:pPr>
            <w:r w:rsidRPr="00D43F84">
              <w:rPr>
                <w:rStyle w:val="295pt0"/>
                <w:rFonts w:asciiTheme="minorBidi" w:hAnsiTheme="minorBidi" w:cstheme="minorBidi"/>
                <w:sz w:val="20"/>
                <w:szCs w:val="20"/>
                <w:lang w:val="ru-RU"/>
              </w:rPr>
              <w:t>В соответствии с требованиями пунктов</w:t>
            </w:r>
            <w:r w:rsidRPr="51DE1806">
              <w:rPr>
                <w:rStyle w:val="295pt0"/>
                <w:rFonts w:asciiTheme="minorBidi" w:hAnsiTheme="minorBidi" w:cstheme="minorBidi"/>
                <w:sz w:val="20"/>
                <w:szCs w:val="20"/>
              </w:rPr>
              <w:t> </w:t>
            </w:r>
            <w:r w:rsidRPr="00D43F84">
              <w:rPr>
                <w:rStyle w:val="295pt0"/>
                <w:rFonts w:asciiTheme="minorBidi" w:hAnsiTheme="minorBidi" w:cstheme="minorBidi"/>
                <w:sz w:val="20"/>
                <w:szCs w:val="20"/>
                <w:lang w:val="ru-RU"/>
              </w:rPr>
              <w:t>3.10 и</w:t>
            </w:r>
            <w:r w:rsidRPr="51DE1806">
              <w:rPr>
                <w:rStyle w:val="295pt0"/>
                <w:rFonts w:asciiTheme="minorBidi" w:hAnsiTheme="minorBidi" w:cstheme="minorBidi"/>
                <w:sz w:val="20"/>
                <w:szCs w:val="20"/>
              </w:rPr>
              <w:t> </w:t>
            </w:r>
            <w:r w:rsidRPr="00D43F84">
              <w:rPr>
                <w:rStyle w:val="295pt0"/>
                <w:rFonts w:asciiTheme="minorBidi" w:hAnsiTheme="minorBidi" w:cstheme="minorBidi"/>
                <w:sz w:val="20"/>
                <w:szCs w:val="20"/>
                <w:lang w:val="ru-RU"/>
              </w:rPr>
              <w:t xml:space="preserve">3.11 </w:t>
            </w:r>
            <w:r w:rsidR="731FA9EB" w:rsidRPr="00D43F84">
              <w:rPr>
                <w:rStyle w:val="295pt0"/>
                <w:rFonts w:asciiTheme="minorBidi" w:hAnsiTheme="minorBidi" w:cstheme="minorBidi"/>
                <w:sz w:val="20"/>
                <w:szCs w:val="20"/>
                <w:lang w:val="ru-RU"/>
              </w:rPr>
              <w:t>Компетентное Лицо</w:t>
            </w:r>
            <w:r w:rsidRPr="00D43F84">
              <w:rPr>
                <w:rStyle w:val="295pt0"/>
                <w:rFonts w:asciiTheme="minorBidi" w:hAnsiTheme="minorBidi" w:cstheme="minorBidi"/>
                <w:sz w:val="20"/>
                <w:szCs w:val="20"/>
                <w:lang w:val="ru-RU"/>
              </w:rPr>
              <w:t xml:space="preserve"> должно </w:t>
            </w:r>
            <w:r w:rsidR="5FCC056E" w:rsidRPr="00925538">
              <w:rPr>
                <w:rStyle w:val="295pt0"/>
                <w:rFonts w:asciiTheme="minorBidi" w:hAnsiTheme="minorBidi" w:cstheme="minorBidi"/>
                <w:sz w:val="20"/>
                <w:szCs w:val="20"/>
                <w:lang w:val="ru-RU"/>
              </w:rPr>
              <w:t>раскрыть информацию</w:t>
            </w:r>
            <w:r w:rsidRPr="00925538">
              <w:rPr>
                <w:rStyle w:val="295pt0"/>
                <w:rFonts w:asciiTheme="minorBidi" w:hAnsiTheme="minorBidi" w:cstheme="minorBidi"/>
                <w:sz w:val="20"/>
                <w:szCs w:val="20"/>
                <w:lang w:val="ru-RU"/>
              </w:rPr>
              <w:t xml:space="preserve"> по любому вопросу, по которому наличие или отсутствие комментария может повлиять на общественное восприятие или </w:t>
            </w:r>
            <w:r w:rsidR="5FCC056E" w:rsidRPr="00925538">
              <w:rPr>
                <w:rStyle w:val="295pt0"/>
                <w:rFonts w:asciiTheme="minorBidi" w:hAnsiTheme="minorBidi" w:cstheme="minorBidi"/>
                <w:sz w:val="20"/>
                <w:szCs w:val="20"/>
                <w:lang w:val="ru-RU"/>
              </w:rPr>
              <w:t>стоимостную оценку этого</w:t>
            </w:r>
            <w:r w:rsidRPr="00925538">
              <w:rPr>
                <w:rStyle w:val="295pt0"/>
                <w:rFonts w:asciiTheme="minorBidi" w:hAnsiTheme="minorBidi" w:cstheme="minorBidi"/>
                <w:sz w:val="20"/>
                <w:szCs w:val="20"/>
                <w:lang w:val="ru-RU"/>
              </w:rPr>
              <w:t xml:space="preserve"> рудопроявления. Для значительных проектов требуется отчетность по всем критериям в столбцах «Результаты </w:t>
            </w:r>
            <w:r w:rsidR="6AE10C82" w:rsidRPr="00925538">
              <w:rPr>
                <w:rStyle w:val="295pt0"/>
                <w:rFonts w:asciiTheme="minorBidi" w:hAnsiTheme="minorBidi" w:cstheme="minorBidi"/>
                <w:sz w:val="20"/>
                <w:szCs w:val="20"/>
                <w:lang w:val="ru-RU"/>
              </w:rPr>
              <w:t>ГРР</w:t>
            </w:r>
            <w:r w:rsidRPr="00925538">
              <w:rPr>
                <w:rStyle w:val="295pt0"/>
                <w:rFonts w:asciiTheme="minorBidi" w:hAnsiTheme="minorBidi" w:cstheme="minorBidi"/>
                <w:sz w:val="20"/>
                <w:szCs w:val="20"/>
                <w:lang w:val="ru-RU"/>
              </w:rPr>
              <w:t>» соответствующих разделов таблицы</w:t>
            </w:r>
            <w:r w:rsidRPr="51DE1806">
              <w:rPr>
                <w:rStyle w:val="295pt0"/>
                <w:rFonts w:asciiTheme="minorBidi" w:hAnsiTheme="minorBidi" w:cstheme="minorBidi"/>
                <w:sz w:val="20"/>
                <w:szCs w:val="20"/>
              </w:rPr>
              <w:t> </w:t>
            </w:r>
            <w:r w:rsidRPr="00D43F84">
              <w:rPr>
                <w:rStyle w:val="295pt0"/>
                <w:rFonts w:asciiTheme="minorBidi" w:hAnsiTheme="minorBidi" w:cstheme="minorBidi"/>
                <w:sz w:val="20"/>
                <w:szCs w:val="20"/>
                <w:lang w:val="ru-RU"/>
              </w:rPr>
              <w:t>1 на основе фразы «если нет, то почему», предпочтительно в виде приложения к публичному отчету.</w:t>
            </w:r>
          </w:p>
        </w:tc>
      </w:tr>
      <w:tr w:rsidR="00824231" w:rsidRPr="00715B74" w14:paraId="0E903B3A" w14:textId="77777777" w:rsidTr="51DE1806">
        <w:tc>
          <w:tcPr>
            <w:tcW w:w="1686" w:type="dxa"/>
            <w:vMerge/>
          </w:tcPr>
          <w:p w14:paraId="0DAD56AC"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076" w:type="dxa"/>
            <w:tcBorders>
              <w:left w:val="single" w:sz="4" w:space="0" w:color="auto"/>
            </w:tcBorders>
            <w:shd w:val="clear" w:color="auto" w:fill="FFFFFF" w:themeFill="background1"/>
          </w:tcPr>
          <w:p w14:paraId="4DE2B26B" w14:textId="77777777" w:rsidR="00824231" w:rsidRPr="00E1792A" w:rsidRDefault="759052C0" w:rsidP="00B025AC">
            <w:pPr>
              <w:pStyle w:val="35"/>
              <w:widowControl/>
              <w:rPr>
                <w:lang w:val="en-US"/>
              </w:rPr>
            </w:pPr>
            <w:r w:rsidRPr="00D43F84">
              <w:rPr>
                <w:rStyle w:val="295pt0"/>
                <w:rFonts w:asciiTheme="minorBidi" w:hAnsiTheme="minorBidi" w:cstheme="minorBidi"/>
                <w:sz w:val="20"/>
                <w:szCs w:val="20"/>
              </w:rPr>
              <w:t>Additional disclosure is particularly important where inadequate or uncertain data affect the reliability of, or confidence in, a stat</w:t>
            </w:r>
            <w:r w:rsidRPr="00925538">
              <w:rPr>
                <w:rStyle w:val="295pt0"/>
                <w:rFonts w:asciiTheme="minorBidi" w:hAnsiTheme="minorBidi" w:cstheme="minorBidi"/>
                <w:sz w:val="20"/>
                <w:szCs w:val="20"/>
              </w:rPr>
              <w:t>ement of Exploration Results; for example, poor sample recovery, poor repeatability of assay or laboratory results, etc.</w:t>
            </w:r>
          </w:p>
        </w:tc>
        <w:tc>
          <w:tcPr>
            <w:tcW w:w="4155" w:type="dxa"/>
            <w:tcBorders>
              <w:left w:val="nil"/>
              <w:right w:val="nil"/>
            </w:tcBorders>
            <w:shd w:val="clear" w:color="auto" w:fill="FFFFFF" w:themeFill="background1"/>
          </w:tcPr>
          <w:p w14:paraId="0CE37F1D" w14:textId="47C65E6A" w:rsidR="00824231" w:rsidRPr="004C5107" w:rsidRDefault="759052C0" w:rsidP="00B025AC">
            <w:pPr>
              <w:pStyle w:val="35"/>
              <w:widowControl/>
            </w:pPr>
            <w:r w:rsidRPr="00D43F84">
              <w:rPr>
                <w:rStyle w:val="295pt0"/>
                <w:rFonts w:asciiTheme="minorBidi" w:hAnsiTheme="minorBidi" w:cstheme="minorBidi"/>
                <w:sz w:val="20"/>
                <w:szCs w:val="20"/>
                <w:lang w:val="ru-RU"/>
              </w:rPr>
              <w:t>Раскрытие дополнительной информации особенно важно в тех случаях, когда неадекватные или неопределенные данные влияют на надежность или</w:t>
            </w:r>
            <w:r w:rsidRPr="00925538">
              <w:rPr>
                <w:rStyle w:val="295pt0"/>
                <w:rFonts w:asciiTheme="minorBidi" w:hAnsiTheme="minorBidi" w:cstheme="minorBidi"/>
                <w:sz w:val="20"/>
                <w:szCs w:val="20"/>
                <w:lang w:val="ru-RU"/>
              </w:rPr>
              <w:t xml:space="preserve"> достоверность отчетности о результатах </w:t>
            </w:r>
            <w:r w:rsidR="6AE10C82" w:rsidRPr="00925538">
              <w:rPr>
                <w:rStyle w:val="295pt0"/>
                <w:rFonts w:asciiTheme="minorBidi" w:hAnsiTheme="minorBidi" w:cstheme="minorBidi"/>
                <w:sz w:val="20"/>
                <w:szCs w:val="20"/>
                <w:lang w:val="ru-RU"/>
              </w:rPr>
              <w:t>ГРР</w:t>
            </w:r>
            <w:r w:rsidRPr="00925538">
              <w:rPr>
                <w:rStyle w:val="295pt0"/>
                <w:rFonts w:asciiTheme="minorBidi" w:hAnsiTheme="minorBidi" w:cstheme="minorBidi"/>
                <w:sz w:val="20"/>
                <w:szCs w:val="20"/>
                <w:lang w:val="ru-RU"/>
              </w:rPr>
              <w:t xml:space="preserve">, </w:t>
            </w:r>
            <w:r w:rsidR="68D79257" w:rsidRPr="00925538">
              <w:rPr>
                <w:rStyle w:val="295pt0"/>
                <w:rFonts w:asciiTheme="minorBidi" w:hAnsiTheme="minorBidi" w:cstheme="minorBidi"/>
                <w:sz w:val="20"/>
                <w:szCs w:val="20"/>
                <w:lang w:val="ru-RU"/>
              </w:rPr>
              <w:t>например,</w:t>
            </w:r>
            <w:r w:rsidRPr="00925538">
              <w:rPr>
                <w:rStyle w:val="295pt0"/>
                <w:rFonts w:asciiTheme="minorBidi" w:hAnsiTheme="minorBidi" w:cstheme="minorBidi"/>
                <w:sz w:val="20"/>
                <w:szCs w:val="20"/>
                <w:lang w:val="ru-RU"/>
              </w:rPr>
              <w:t xml:space="preserve"> низкий выход керна, плохая воспроизводимость результатов количественного анализа или лабораторных испытаний и пр.</w:t>
            </w:r>
          </w:p>
        </w:tc>
      </w:tr>
    </w:tbl>
    <w:p w14:paraId="4E3CE2AE" w14:textId="77777777" w:rsidR="00D411C0" w:rsidRPr="004C5107" w:rsidRDefault="00D411C0" w:rsidP="2834289A">
      <w:pPr>
        <w:widowControl/>
        <w:spacing w:line="264" w:lineRule="auto"/>
        <w:rPr>
          <w:rFonts w:asciiTheme="minorBidi" w:hAnsiTheme="minorBidi" w:cstheme="minorBidi"/>
        </w:rPr>
      </w:pPr>
      <w:r w:rsidRPr="51DE1806">
        <w:rPr>
          <w:rFonts w:asciiTheme="minorBidi" w:hAnsiTheme="minorBidi" w:cstheme="minorBidi"/>
        </w:rPr>
        <w:br w:type="page"/>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593A23" w:rsidRPr="00435265" w14:paraId="693E064B" w14:textId="77777777" w:rsidTr="51DE1806">
        <w:tc>
          <w:tcPr>
            <w:tcW w:w="2500" w:type="pct"/>
          </w:tcPr>
          <w:p w14:paraId="10D11969" w14:textId="77777777" w:rsidR="00593A23" w:rsidRPr="00435265" w:rsidRDefault="4C2D0F5C" w:rsidP="2834289A">
            <w:pPr>
              <w:pStyle w:val="h1"/>
              <w:widowControl/>
              <w:rPr>
                <w:rStyle w:val="23"/>
                <w:rFonts w:asciiTheme="minorBidi" w:hAnsiTheme="minorBidi" w:cstheme="minorBidi"/>
                <w:b/>
                <w:bCs/>
                <w:color w:val="000000"/>
              </w:rPr>
            </w:pPr>
            <w:bookmarkStart w:id="51" w:name="_Toc177487711"/>
            <w:bookmarkStart w:id="52" w:name="_Toc178345123"/>
            <w:r w:rsidRPr="51DE1806">
              <w:rPr>
                <w:rStyle w:val="23"/>
                <w:rFonts w:asciiTheme="minorBidi" w:hAnsiTheme="minorBidi" w:cstheme="minorBidi"/>
                <w:b/>
                <w:bCs/>
              </w:rPr>
              <w:lastRenderedPageBreak/>
              <w:t>REPORTING OF MINERAL RESOURCES</w:t>
            </w:r>
            <w:bookmarkEnd w:id="51"/>
            <w:bookmarkEnd w:id="52"/>
          </w:p>
        </w:tc>
        <w:tc>
          <w:tcPr>
            <w:tcW w:w="2500" w:type="pct"/>
          </w:tcPr>
          <w:p w14:paraId="40C88FB6" w14:textId="2020EB91" w:rsidR="00593A23" w:rsidRPr="00593A23" w:rsidRDefault="4C2D0F5C" w:rsidP="2834289A">
            <w:pPr>
              <w:pStyle w:val="h1-1"/>
              <w:widowControl/>
              <w:rPr>
                <w:rStyle w:val="23"/>
                <w:rFonts w:asciiTheme="minorBidi" w:hAnsiTheme="minorBidi" w:cstheme="minorBidi"/>
                <w:b/>
                <w:bCs/>
                <w:color w:val="293754"/>
              </w:rPr>
            </w:pPr>
            <w:bookmarkStart w:id="53" w:name="_Toc178345242"/>
            <w:r w:rsidRPr="51DE1806">
              <w:rPr>
                <w:rStyle w:val="23"/>
                <w:rFonts w:asciiTheme="minorBidi" w:hAnsiTheme="minorBidi" w:cstheme="minorBidi"/>
                <w:b/>
                <w:bCs/>
                <w:color w:val="293754"/>
              </w:rPr>
              <w:t xml:space="preserve">ОТЧЕТНОСТЬ ПО </w:t>
            </w:r>
            <w:r w:rsidR="29985201" w:rsidRPr="51DE1806">
              <w:rPr>
                <w:rStyle w:val="23"/>
                <w:rFonts w:asciiTheme="minorBidi" w:hAnsiTheme="minorBidi" w:cstheme="minorBidi"/>
                <w:b/>
                <w:bCs/>
                <w:color w:val="293754"/>
              </w:rPr>
              <w:t>МИНЕРАЛЬ</w:t>
            </w:r>
            <w:r w:rsidRPr="51DE1806">
              <w:rPr>
                <w:rStyle w:val="23"/>
                <w:rFonts w:asciiTheme="minorBidi" w:hAnsiTheme="minorBidi" w:cstheme="minorBidi"/>
                <w:b/>
                <w:bCs/>
                <w:color w:val="293754"/>
              </w:rPr>
              <w:t>НЫМ РЕСУРСАМ</w:t>
            </w:r>
            <w:bookmarkEnd w:id="53"/>
          </w:p>
        </w:tc>
      </w:tr>
    </w:tbl>
    <w:p w14:paraId="0B844889" w14:textId="77777777" w:rsidR="001E542B" w:rsidRPr="00B74811" w:rsidRDefault="001E542B" w:rsidP="00B025AC">
      <w:pPr>
        <w:pStyle w:val="41"/>
        <w:widowControl/>
      </w:pPr>
    </w:p>
    <w:tbl>
      <w:tblPr>
        <w:tblOverlap w:val="never"/>
        <w:tblW w:w="5000" w:type="pct"/>
        <w:tblInd w:w="10" w:type="dxa"/>
        <w:tblLayout w:type="fixed"/>
        <w:tblCellMar>
          <w:left w:w="10" w:type="dxa"/>
          <w:right w:w="10" w:type="dxa"/>
        </w:tblCellMar>
        <w:tblLook w:val="0000" w:firstRow="0" w:lastRow="0" w:firstColumn="0" w:lastColumn="0" w:noHBand="0" w:noVBand="0"/>
      </w:tblPr>
      <w:tblGrid>
        <w:gridCol w:w="1607"/>
        <w:gridCol w:w="4155"/>
        <w:gridCol w:w="4155"/>
      </w:tblGrid>
      <w:tr w:rsidR="00824231" w:rsidRPr="00715B74" w14:paraId="2DC62281" w14:textId="77777777" w:rsidTr="51DE1806">
        <w:tc>
          <w:tcPr>
            <w:tcW w:w="1611" w:type="dxa"/>
            <w:vMerge w:val="restart"/>
            <w:tcBorders>
              <w:top w:val="single" w:sz="4" w:space="0" w:color="auto"/>
              <w:left w:val="single" w:sz="4" w:space="0" w:color="auto"/>
              <w:bottom w:val="single" w:sz="4" w:space="0" w:color="auto"/>
              <w:right w:val="single" w:sz="4" w:space="0" w:color="auto"/>
            </w:tcBorders>
            <w:shd w:val="clear" w:color="auto" w:fill="293754"/>
          </w:tcPr>
          <w:p w14:paraId="6CDF68B6" w14:textId="4696ACBD" w:rsidR="00824231" w:rsidRPr="00B74811" w:rsidRDefault="65C6F43F"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2pt"/>
                <w:rFonts w:asciiTheme="minorBidi" w:hAnsiTheme="minorBidi" w:cstheme="minorBidi"/>
                <w:sz w:val="22"/>
                <w:szCs w:val="22"/>
              </w:rPr>
              <w:t>Definition /</w:t>
            </w:r>
            <w:r w:rsidR="7D1B0001" w:rsidRPr="51DE1806">
              <w:rPr>
                <w:rStyle w:val="212pt"/>
                <w:rFonts w:asciiTheme="minorBidi" w:hAnsiTheme="minorBidi" w:cstheme="minorBidi"/>
                <w:sz w:val="22"/>
                <w:szCs w:val="22"/>
              </w:rPr>
              <w:t xml:space="preserve"> </w:t>
            </w:r>
            <w:r w:rsidRPr="51DE1806">
              <w:rPr>
                <w:rStyle w:val="212pt"/>
                <w:rFonts w:asciiTheme="minorBidi" w:hAnsiTheme="minorBidi" w:cstheme="minorBidi"/>
                <w:sz w:val="22"/>
                <w:szCs w:val="22"/>
              </w:rPr>
              <w:t>Определение</w:t>
            </w:r>
          </w:p>
        </w:tc>
        <w:tc>
          <w:tcPr>
            <w:tcW w:w="4165" w:type="dxa"/>
            <w:tcBorders>
              <w:left w:val="single" w:sz="4" w:space="0" w:color="auto"/>
            </w:tcBorders>
            <w:shd w:val="clear" w:color="auto" w:fill="FFFFFF" w:themeFill="background1"/>
          </w:tcPr>
          <w:p w14:paraId="51C1101E" w14:textId="77777777" w:rsidR="00824231" w:rsidRPr="00E1792A" w:rsidRDefault="759052C0" w:rsidP="00B025AC">
            <w:pPr>
              <w:pStyle w:val="27"/>
              <w:widowControl/>
              <w:rPr>
                <w:lang w:val="en-US"/>
              </w:rPr>
            </w:pPr>
            <w:r w:rsidRPr="00D43F84">
              <w:rPr>
                <w:rStyle w:val="211pt"/>
                <w:rFonts w:asciiTheme="minorBidi" w:hAnsiTheme="minorBidi" w:cstheme="minorBidi"/>
              </w:rPr>
              <w:t xml:space="preserve">7.1 </w:t>
            </w:r>
            <w:r w:rsidR="00824231" w:rsidRPr="00E1792A">
              <w:rPr>
                <w:lang w:val="en-US"/>
              </w:rPr>
              <w:tab/>
            </w:r>
            <w:r w:rsidRPr="00D43F84">
              <w:rPr>
                <w:rStyle w:val="25"/>
                <w:rFonts w:asciiTheme="minorBidi" w:hAnsiTheme="minorBidi" w:cstheme="minorBidi"/>
              </w:rPr>
              <w:t>A Mineral Resource is a concentration or occurrence of material of economic interest in or on the Earth’s crust in such form, grade or quality and quantity that there are reasonable prospects for economic extraction.</w:t>
            </w:r>
          </w:p>
        </w:tc>
        <w:tc>
          <w:tcPr>
            <w:tcW w:w="4166" w:type="dxa"/>
            <w:tcBorders>
              <w:left w:val="nil"/>
              <w:right w:val="nil"/>
            </w:tcBorders>
            <w:shd w:val="clear" w:color="auto" w:fill="FFFFFF" w:themeFill="background1"/>
          </w:tcPr>
          <w:p w14:paraId="76942E6E" w14:textId="74D6C0BF" w:rsidR="00824231" w:rsidRPr="004C5107" w:rsidRDefault="759052C0" w:rsidP="00624791">
            <w:pPr>
              <w:pStyle w:val="27"/>
              <w:widowControl/>
            </w:pPr>
            <w:r w:rsidRPr="00D43F84">
              <w:rPr>
                <w:rStyle w:val="211pt"/>
                <w:rFonts w:asciiTheme="minorBidi" w:hAnsiTheme="minorBidi" w:cstheme="minorBidi"/>
                <w:lang w:val="ru-RU"/>
              </w:rPr>
              <w:t xml:space="preserve">7.1 </w:t>
            </w:r>
            <w:r w:rsidR="00824231">
              <w:tab/>
            </w:r>
            <w:r w:rsidR="29985201" w:rsidRPr="00D43F84">
              <w:rPr>
                <w:rStyle w:val="25"/>
                <w:rFonts w:asciiTheme="minorBidi" w:hAnsiTheme="minorBidi" w:cstheme="minorBidi"/>
                <w:lang w:val="ru-RU"/>
              </w:rPr>
              <w:t>Минераль</w:t>
            </w:r>
            <w:r w:rsidRPr="00925538">
              <w:rPr>
                <w:rStyle w:val="25"/>
                <w:rFonts w:asciiTheme="minorBidi" w:hAnsiTheme="minorBidi" w:cstheme="minorBidi"/>
                <w:lang w:val="ru-RU"/>
              </w:rPr>
              <w:t xml:space="preserve">ные </w:t>
            </w:r>
            <w:r w:rsidR="29985201" w:rsidRPr="00925538">
              <w:rPr>
                <w:rStyle w:val="25"/>
                <w:rFonts w:asciiTheme="minorBidi" w:hAnsiTheme="minorBidi" w:cstheme="minorBidi"/>
                <w:lang w:val="ru-RU"/>
              </w:rPr>
              <w:t>Ресурс</w:t>
            </w:r>
            <w:r w:rsidRPr="00925538">
              <w:rPr>
                <w:rStyle w:val="25"/>
                <w:rFonts w:asciiTheme="minorBidi" w:hAnsiTheme="minorBidi" w:cstheme="minorBidi"/>
                <w:lang w:val="ru-RU"/>
              </w:rPr>
              <w:t>ы</w:t>
            </w:r>
            <w:r w:rsidRPr="51DE1806">
              <w:rPr>
                <w:rStyle w:val="25"/>
                <w:rFonts w:asciiTheme="minorBidi" w:hAnsiTheme="minorBidi" w:cstheme="minorBidi"/>
              </w:rPr>
              <w:t> </w:t>
            </w:r>
            <w:r w:rsidRPr="00D43F84">
              <w:rPr>
                <w:rStyle w:val="25"/>
                <w:rFonts w:asciiTheme="minorBidi" w:hAnsiTheme="minorBidi" w:cstheme="minorBidi"/>
                <w:lang w:val="ru-RU"/>
              </w:rPr>
              <w:t>— это концентрация или залегание полезного ископаемого, представляющего экономический интерес, в недрах или на поверхности в такой форме, содержании или качестве и</w:t>
            </w:r>
            <w:r w:rsidR="7D1B0001" w:rsidRPr="51DE1806">
              <w:rPr>
                <w:rStyle w:val="25"/>
                <w:rFonts w:asciiTheme="minorBidi" w:hAnsiTheme="minorBidi" w:cstheme="minorBidi"/>
              </w:rPr>
              <w:t> </w:t>
            </w:r>
            <w:r w:rsidRPr="00D43F84">
              <w:rPr>
                <w:rStyle w:val="25"/>
                <w:rFonts w:asciiTheme="minorBidi" w:hAnsiTheme="minorBidi" w:cstheme="minorBidi"/>
                <w:lang w:val="ru-RU"/>
              </w:rPr>
              <w:t>в</w:t>
            </w:r>
            <w:r w:rsidR="7D1B0001" w:rsidRPr="51DE1806">
              <w:rPr>
                <w:rStyle w:val="25"/>
                <w:rFonts w:asciiTheme="minorBidi" w:hAnsiTheme="minorBidi" w:cstheme="minorBidi"/>
              </w:rPr>
              <w:t> </w:t>
            </w:r>
            <w:r w:rsidRPr="00D43F84">
              <w:rPr>
                <w:rStyle w:val="25"/>
                <w:rFonts w:asciiTheme="minorBidi" w:hAnsiTheme="minorBidi" w:cstheme="minorBidi"/>
                <w:lang w:val="ru-RU"/>
              </w:rPr>
              <w:t>таком количестве, что существу</w:t>
            </w:r>
            <w:r w:rsidR="68D79257" w:rsidRPr="00925538">
              <w:rPr>
                <w:rStyle w:val="25"/>
                <w:rFonts w:asciiTheme="minorBidi" w:hAnsiTheme="minorBidi" w:cstheme="minorBidi"/>
                <w:lang w:val="ru-RU"/>
              </w:rPr>
              <w:t>ю</w:t>
            </w:r>
            <w:r w:rsidRPr="00925538">
              <w:rPr>
                <w:rStyle w:val="25"/>
                <w:rFonts w:asciiTheme="minorBidi" w:hAnsiTheme="minorBidi" w:cstheme="minorBidi"/>
                <w:lang w:val="ru-RU"/>
              </w:rPr>
              <w:t xml:space="preserve">т обоснованные перспективы </w:t>
            </w:r>
            <w:r w:rsidR="68D79257" w:rsidRPr="00925538">
              <w:rPr>
                <w:rStyle w:val="25"/>
                <w:rFonts w:asciiTheme="minorBidi" w:hAnsiTheme="minorBidi" w:cstheme="minorBidi"/>
                <w:lang w:val="ru-RU"/>
              </w:rPr>
              <w:t>экономической целесообразности их отработки</w:t>
            </w:r>
            <w:r w:rsidRPr="00925538">
              <w:rPr>
                <w:rStyle w:val="25"/>
                <w:rFonts w:asciiTheme="minorBidi" w:hAnsiTheme="minorBidi" w:cstheme="minorBidi"/>
                <w:lang w:val="ru-RU"/>
              </w:rPr>
              <w:t>.</w:t>
            </w:r>
          </w:p>
        </w:tc>
      </w:tr>
      <w:tr w:rsidR="00824231" w:rsidRPr="00715B74" w14:paraId="24DAF546" w14:textId="77777777" w:rsidTr="51DE1806">
        <w:tc>
          <w:tcPr>
            <w:tcW w:w="1611" w:type="dxa"/>
            <w:vMerge/>
          </w:tcPr>
          <w:p w14:paraId="2526821C" w14:textId="77777777" w:rsidR="00824231" w:rsidRPr="004C5107" w:rsidRDefault="00824231" w:rsidP="00F2481E">
            <w:pPr>
              <w:widowControl/>
              <w:spacing w:before="20" w:after="20" w:line="264" w:lineRule="auto"/>
              <w:ind w:left="57" w:right="-57"/>
              <w:rPr>
                <w:rFonts w:asciiTheme="minorBidi" w:hAnsiTheme="minorBidi" w:cstheme="minorBidi"/>
                <w:sz w:val="10"/>
                <w:szCs w:val="10"/>
              </w:rPr>
            </w:pPr>
          </w:p>
        </w:tc>
        <w:tc>
          <w:tcPr>
            <w:tcW w:w="4165" w:type="dxa"/>
            <w:tcBorders>
              <w:left w:val="single" w:sz="4" w:space="0" w:color="auto"/>
            </w:tcBorders>
            <w:shd w:val="clear" w:color="auto" w:fill="FFFFFF" w:themeFill="background1"/>
          </w:tcPr>
          <w:p w14:paraId="515A3E71" w14:textId="77777777" w:rsidR="00824231" w:rsidRPr="00E1792A" w:rsidRDefault="759052C0" w:rsidP="2834289A">
            <w:pPr>
              <w:pStyle w:val="210"/>
              <w:widowControl/>
              <w:shd w:val="clear" w:color="auto" w:fill="auto"/>
              <w:spacing w:before="20" w:after="20" w:line="264" w:lineRule="auto"/>
              <w:ind w:left="655" w:right="57"/>
              <w:rPr>
                <w:rFonts w:asciiTheme="minorBidi" w:hAnsiTheme="minorBidi" w:cstheme="minorBidi"/>
                <w:lang w:val="en-US"/>
              </w:rPr>
            </w:pPr>
            <w:r w:rsidRPr="51DE1806">
              <w:rPr>
                <w:rStyle w:val="25"/>
                <w:rFonts w:asciiTheme="minorBidi" w:hAnsiTheme="minorBidi" w:cstheme="minorBidi"/>
              </w:rPr>
              <w:t>The location, quantity, grade or quality, continuity and other geological characteristics of a Mineral Resource are known, estimated or interpreted from specific geological evidence and knowledge, including sampling.</w:t>
            </w:r>
          </w:p>
        </w:tc>
        <w:tc>
          <w:tcPr>
            <w:tcW w:w="4166" w:type="dxa"/>
            <w:tcBorders>
              <w:left w:val="nil"/>
              <w:right w:val="nil"/>
            </w:tcBorders>
            <w:shd w:val="clear" w:color="auto" w:fill="FFFFFF" w:themeFill="background1"/>
          </w:tcPr>
          <w:p w14:paraId="0E1A5FD4" w14:textId="7A4B85AF" w:rsidR="00824231" w:rsidRPr="004C5107" w:rsidRDefault="60303FD6" w:rsidP="2834289A">
            <w:pPr>
              <w:pStyle w:val="210"/>
              <w:widowControl/>
              <w:shd w:val="clear" w:color="auto" w:fill="auto"/>
              <w:spacing w:before="20" w:after="20" w:line="264" w:lineRule="auto"/>
              <w:ind w:left="655" w:right="57"/>
              <w:rPr>
                <w:rFonts w:asciiTheme="minorBidi" w:hAnsiTheme="minorBidi" w:cstheme="minorBidi"/>
              </w:rPr>
            </w:pPr>
            <w:r w:rsidRPr="00D43F84">
              <w:rPr>
                <w:rStyle w:val="25"/>
                <w:rFonts w:asciiTheme="minorBidi" w:hAnsiTheme="minorBidi" w:cstheme="minorBidi"/>
                <w:lang w:val="ru-RU"/>
              </w:rPr>
              <w:t xml:space="preserve">Имеются </w:t>
            </w:r>
            <w:r w:rsidR="759052C0" w:rsidRPr="00925538">
              <w:rPr>
                <w:rStyle w:val="25"/>
                <w:rFonts w:asciiTheme="minorBidi" w:hAnsiTheme="minorBidi" w:cstheme="minorBidi"/>
                <w:lang w:val="ru-RU"/>
              </w:rPr>
              <w:t xml:space="preserve">данные о </w:t>
            </w:r>
            <w:r w:rsidRPr="00925538">
              <w:rPr>
                <w:rStyle w:val="25"/>
                <w:rFonts w:asciiTheme="minorBidi" w:hAnsiTheme="minorBidi" w:cstheme="minorBidi"/>
                <w:lang w:val="ru-RU"/>
              </w:rPr>
              <w:t>место</w:t>
            </w:r>
            <w:r w:rsidR="759052C0" w:rsidRPr="00925538">
              <w:rPr>
                <w:rStyle w:val="25"/>
                <w:rFonts w:asciiTheme="minorBidi" w:hAnsiTheme="minorBidi" w:cstheme="minorBidi"/>
                <w:lang w:val="ru-RU"/>
              </w:rPr>
              <w:t>расположении, количестве, содержании или качестве, выдержанности и</w:t>
            </w:r>
            <w:r w:rsidR="7D1B0001" w:rsidRPr="51DE1806">
              <w:rPr>
                <w:rStyle w:val="25"/>
                <w:rFonts w:asciiTheme="minorBidi" w:hAnsiTheme="minorBidi" w:cstheme="minorBidi"/>
              </w:rPr>
              <w:t> </w:t>
            </w:r>
            <w:r w:rsidR="759052C0" w:rsidRPr="00D43F84">
              <w:rPr>
                <w:rStyle w:val="25"/>
                <w:rFonts w:asciiTheme="minorBidi" w:hAnsiTheme="minorBidi" w:cstheme="minorBidi"/>
                <w:lang w:val="ru-RU"/>
              </w:rPr>
              <w:t xml:space="preserve">других геологических характеристиках </w:t>
            </w:r>
            <w:r w:rsidR="29985201" w:rsidRPr="00925538">
              <w:rPr>
                <w:rStyle w:val="25"/>
                <w:rFonts w:asciiTheme="minorBidi" w:hAnsiTheme="minorBidi" w:cstheme="minorBidi"/>
                <w:lang w:val="ru-RU"/>
              </w:rPr>
              <w:t>Минераль</w:t>
            </w:r>
            <w:r w:rsidR="759052C0" w:rsidRPr="00925538">
              <w:rPr>
                <w:rStyle w:val="25"/>
                <w:rFonts w:asciiTheme="minorBidi" w:hAnsiTheme="minorBidi" w:cstheme="minorBidi"/>
                <w:lang w:val="ru-RU"/>
              </w:rPr>
              <w:t xml:space="preserve">ных </w:t>
            </w:r>
            <w:r w:rsidR="29985201" w:rsidRPr="00925538">
              <w:rPr>
                <w:rStyle w:val="25"/>
                <w:rFonts w:asciiTheme="minorBidi" w:hAnsiTheme="minorBidi" w:cstheme="minorBidi"/>
                <w:lang w:val="ru-RU"/>
              </w:rPr>
              <w:t>Ресурс</w:t>
            </w:r>
            <w:r w:rsidR="759052C0" w:rsidRPr="00925538">
              <w:rPr>
                <w:rStyle w:val="25"/>
                <w:rFonts w:asciiTheme="minorBidi" w:hAnsiTheme="minorBidi" w:cstheme="minorBidi"/>
                <w:lang w:val="ru-RU"/>
              </w:rPr>
              <w:t>ов, произведена их оценка или интерпретация на основании конкретных геологических признаков и информации, включая опробование.</w:t>
            </w:r>
          </w:p>
        </w:tc>
      </w:tr>
      <w:tr w:rsidR="00824231" w:rsidRPr="00715B74" w14:paraId="2AEB3EAE" w14:textId="77777777" w:rsidTr="51DE1806">
        <w:tc>
          <w:tcPr>
            <w:tcW w:w="1611" w:type="dxa"/>
            <w:vMerge/>
          </w:tcPr>
          <w:p w14:paraId="7F004D2D" w14:textId="77777777" w:rsidR="00824231" w:rsidRPr="004C5107" w:rsidRDefault="00824231" w:rsidP="00F2481E">
            <w:pPr>
              <w:widowControl/>
              <w:spacing w:before="20" w:after="20" w:line="264" w:lineRule="auto"/>
              <w:ind w:left="57" w:right="-57"/>
              <w:rPr>
                <w:rFonts w:asciiTheme="minorBidi" w:hAnsiTheme="minorBidi" w:cstheme="minorBidi"/>
                <w:sz w:val="10"/>
                <w:szCs w:val="10"/>
              </w:rPr>
            </w:pPr>
          </w:p>
        </w:tc>
        <w:tc>
          <w:tcPr>
            <w:tcW w:w="4165" w:type="dxa"/>
            <w:tcBorders>
              <w:left w:val="single" w:sz="4" w:space="0" w:color="auto"/>
            </w:tcBorders>
            <w:shd w:val="clear" w:color="auto" w:fill="FFFFFF" w:themeFill="background1"/>
          </w:tcPr>
          <w:p w14:paraId="499DB3E1" w14:textId="77777777" w:rsidR="00824231" w:rsidRPr="00E1792A" w:rsidRDefault="759052C0" w:rsidP="2834289A">
            <w:pPr>
              <w:pStyle w:val="210"/>
              <w:widowControl/>
              <w:shd w:val="clear" w:color="auto" w:fill="auto"/>
              <w:spacing w:before="20" w:after="20" w:line="264" w:lineRule="auto"/>
              <w:ind w:left="655" w:right="57"/>
              <w:rPr>
                <w:rFonts w:asciiTheme="minorBidi" w:hAnsiTheme="minorBidi" w:cstheme="minorBidi"/>
                <w:lang w:val="en-US"/>
              </w:rPr>
            </w:pPr>
            <w:r w:rsidRPr="51DE1806">
              <w:rPr>
                <w:rStyle w:val="25"/>
                <w:rFonts w:asciiTheme="minorBidi" w:hAnsiTheme="minorBidi" w:cstheme="minorBidi"/>
              </w:rPr>
              <w:t xml:space="preserve">Mineral Resources </w:t>
            </w:r>
            <w:proofErr w:type="gramStart"/>
            <w:r w:rsidRPr="51DE1806">
              <w:rPr>
                <w:rStyle w:val="25"/>
                <w:rFonts w:asciiTheme="minorBidi" w:hAnsiTheme="minorBidi" w:cstheme="minorBidi"/>
              </w:rPr>
              <w:t>are subdivided</w:t>
            </w:r>
            <w:proofErr w:type="gramEnd"/>
            <w:r w:rsidRPr="51DE1806">
              <w:rPr>
                <w:rStyle w:val="25"/>
                <w:rFonts w:asciiTheme="minorBidi" w:hAnsiTheme="minorBidi" w:cstheme="minorBidi"/>
              </w:rPr>
              <w:t>, in order of increasing geological confidence into Inferred, Indicated and Measured categories.</w:t>
            </w:r>
          </w:p>
        </w:tc>
        <w:tc>
          <w:tcPr>
            <w:tcW w:w="4166" w:type="dxa"/>
            <w:tcBorders>
              <w:left w:val="nil"/>
              <w:right w:val="nil"/>
            </w:tcBorders>
            <w:shd w:val="clear" w:color="auto" w:fill="FFFFFF" w:themeFill="background1"/>
          </w:tcPr>
          <w:p w14:paraId="420A9462" w14:textId="5D503F9F" w:rsidR="00824231" w:rsidRPr="004C5107" w:rsidRDefault="7C2C4375" w:rsidP="401DBA95">
            <w:pPr>
              <w:pStyle w:val="210"/>
              <w:widowControl/>
              <w:shd w:val="clear" w:color="auto" w:fill="auto"/>
              <w:spacing w:before="20" w:after="20" w:line="264" w:lineRule="auto"/>
              <w:ind w:left="655" w:right="57"/>
              <w:rPr>
                <w:rFonts w:asciiTheme="minorBidi" w:hAnsiTheme="minorBidi" w:cstheme="minorBidi"/>
              </w:rPr>
            </w:pPr>
            <w:r w:rsidRPr="00D43F84">
              <w:rPr>
                <w:rStyle w:val="25"/>
                <w:rFonts w:asciiTheme="minorBidi" w:hAnsiTheme="minorBidi" w:cstheme="minorBidi"/>
                <w:lang w:val="ru-RU"/>
              </w:rPr>
              <w:t>Минераль</w:t>
            </w:r>
            <w:r w:rsidR="0A20AB4A" w:rsidRPr="00925538">
              <w:rPr>
                <w:rStyle w:val="25"/>
                <w:rFonts w:asciiTheme="minorBidi" w:hAnsiTheme="minorBidi" w:cstheme="minorBidi"/>
                <w:lang w:val="ru-RU"/>
              </w:rPr>
              <w:t xml:space="preserve">ные </w:t>
            </w:r>
            <w:r w:rsidRPr="00925538">
              <w:rPr>
                <w:rStyle w:val="25"/>
                <w:rFonts w:asciiTheme="minorBidi" w:hAnsiTheme="minorBidi" w:cstheme="minorBidi"/>
                <w:lang w:val="ru-RU"/>
              </w:rPr>
              <w:t>Ресурс</w:t>
            </w:r>
            <w:r w:rsidR="0A20AB4A" w:rsidRPr="00925538">
              <w:rPr>
                <w:rStyle w:val="25"/>
                <w:rFonts w:asciiTheme="minorBidi" w:hAnsiTheme="minorBidi" w:cstheme="minorBidi"/>
                <w:lang w:val="ru-RU"/>
              </w:rPr>
              <w:t>ы подразделяются</w:t>
            </w:r>
            <w:r w:rsidR="0A20AB4A" w:rsidRPr="51DE1806">
              <w:rPr>
                <w:rStyle w:val="25"/>
                <w:rFonts w:asciiTheme="minorBidi" w:hAnsiTheme="minorBidi" w:cstheme="minorBidi"/>
              </w:rPr>
              <w:t> </w:t>
            </w:r>
            <w:r w:rsidR="0A20AB4A" w:rsidRPr="00D43F84">
              <w:rPr>
                <w:rStyle w:val="25"/>
                <w:rFonts w:asciiTheme="minorBidi" w:hAnsiTheme="minorBidi" w:cstheme="minorBidi"/>
                <w:lang w:val="ru-RU"/>
              </w:rPr>
              <w:t>— в порядке повышения геологической достоверности</w:t>
            </w:r>
            <w:r w:rsidR="0A20AB4A" w:rsidRPr="51DE1806">
              <w:rPr>
                <w:rStyle w:val="25"/>
                <w:rFonts w:asciiTheme="minorBidi" w:hAnsiTheme="minorBidi" w:cstheme="minorBidi"/>
              </w:rPr>
              <w:t> </w:t>
            </w:r>
            <w:r w:rsidR="0A20AB4A" w:rsidRPr="00D43F84">
              <w:rPr>
                <w:rStyle w:val="25"/>
                <w:rFonts w:asciiTheme="minorBidi" w:hAnsiTheme="minorBidi" w:cstheme="minorBidi"/>
                <w:lang w:val="ru-RU"/>
              </w:rPr>
              <w:t xml:space="preserve">— на категории </w:t>
            </w:r>
            <w:r w:rsidR="1742DBF6" w:rsidRPr="00925538">
              <w:rPr>
                <w:rStyle w:val="25"/>
                <w:rFonts w:asciiTheme="minorBidi" w:hAnsiTheme="minorBidi" w:cstheme="minorBidi"/>
                <w:u w:val="single"/>
                <w:lang w:val="ru-RU"/>
              </w:rPr>
              <w:t>П</w:t>
            </w:r>
            <w:r w:rsidR="0A20AB4A" w:rsidRPr="00925538">
              <w:rPr>
                <w:rStyle w:val="25"/>
                <w:rFonts w:asciiTheme="minorBidi" w:hAnsiTheme="minorBidi" w:cstheme="minorBidi"/>
                <w:u w:val="single"/>
                <w:lang w:val="ru-RU"/>
              </w:rPr>
              <w:t>редполагаемых</w:t>
            </w:r>
            <w:r w:rsidR="0A20AB4A" w:rsidRPr="00925538">
              <w:rPr>
                <w:rStyle w:val="25"/>
                <w:rFonts w:asciiTheme="minorBidi" w:hAnsiTheme="minorBidi" w:cstheme="minorBidi"/>
                <w:lang w:val="ru-RU"/>
              </w:rPr>
              <w:t xml:space="preserve">, </w:t>
            </w:r>
            <w:r w:rsidR="1742DBF6" w:rsidRPr="00925538">
              <w:rPr>
                <w:rStyle w:val="25"/>
                <w:rFonts w:asciiTheme="minorBidi" w:hAnsiTheme="minorBidi" w:cstheme="minorBidi"/>
                <w:u w:val="single"/>
                <w:lang w:val="ru-RU"/>
              </w:rPr>
              <w:t>В</w:t>
            </w:r>
            <w:r w:rsidR="0A20AB4A" w:rsidRPr="00925538">
              <w:rPr>
                <w:rStyle w:val="25"/>
                <w:rFonts w:asciiTheme="minorBidi" w:hAnsiTheme="minorBidi" w:cstheme="minorBidi"/>
                <w:u w:val="single"/>
                <w:lang w:val="ru-RU"/>
              </w:rPr>
              <w:t xml:space="preserve">ыявленных </w:t>
            </w:r>
            <w:r w:rsidR="0A20AB4A" w:rsidRPr="00925538">
              <w:rPr>
                <w:rStyle w:val="25"/>
                <w:rFonts w:asciiTheme="minorBidi" w:hAnsiTheme="minorBidi" w:cstheme="minorBidi"/>
                <w:lang w:val="ru-RU"/>
              </w:rPr>
              <w:t>и</w:t>
            </w:r>
            <w:r w:rsidR="1B141636" w:rsidRPr="00925538">
              <w:rPr>
                <w:rStyle w:val="25"/>
                <w:rFonts w:asciiTheme="minorBidi" w:hAnsiTheme="minorBidi" w:cstheme="minorBidi"/>
                <w:lang w:val="ru-RU"/>
              </w:rPr>
              <w:t xml:space="preserve"> </w:t>
            </w:r>
            <w:r w:rsidR="00925538">
              <w:rPr>
                <w:rStyle w:val="25"/>
                <w:rFonts w:asciiTheme="minorBidi" w:hAnsiTheme="minorBidi" w:cstheme="minorBidi"/>
                <w:u w:val="single"/>
                <w:lang w:val="ru-RU"/>
              </w:rPr>
              <w:t>Оцененных</w:t>
            </w:r>
            <w:r w:rsidR="1B141636" w:rsidRPr="00925538">
              <w:rPr>
                <w:rStyle w:val="25"/>
                <w:rFonts w:asciiTheme="minorBidi" w:hAnsiTheme="minorBidi" w:cstheme="minorBidi"/>
                <w:u w:val="single"/>
                <w:lang w:val="ru-RU"/>
              </w:rPr>
              <w:t xml:space="preserve"> </w:t>
            </w:r>
            <w:r w:rsidRPr="00925538">
              <w:rPr>
                <w:rStyle w:val="25"/>
                <w:rFonts w:asciiTheme="minorBidi" w:hAnsiTheme="minorBidi" w:cstheme="minorBidi"/>
                <w:u w:val="single"/>
                <w:lang w:val="ru-RU"/>
              </w:rPr>
              <w:t>Ресурс</w:t>
            </w:r>
            <w:r w:rsidR="0A20AB4A" w:rsidRPr="00925538">
              <w:rPr>
                <w:rStyle w:val="25"/>
                <w:rFonts w:asciiTheme="minorBidi" w:hAnsiTheme="minorBidi" w:cstheme="minorBidi"/>
                <w:u w:val="single"/>
                <w:lang w:val="ru-RU"/>
              </w:rPr>
              <w:t>ов</w:t>
            </w:r>
            <w:r w:rsidR="0A20AB4A" w:rsidRPr="00925538">
              <w:rPr>
                <w:rStyle w:val="25"/>
                <w:rFonts w:asciiTheme="minorBidi" w:hAnsiTheme="minorBidi" w:cstheme="minorBidi"/>
                <w:lang w:val="ru-RU"/>
              </w:rPr>
              <w:t>.</w:t>
            </w:r>
          </w:p>
        </w:tc>
      </w:tr>
      <w:tr w:rsidR="00D5575E" w:rsidRPr="00715B74" w14:paraId="3B714343" w14:textId="77777777" w:rsidTr="51DE1806">
        <w:tc>
          <w:tcPr>
            <w:tcW w:w="1611" w:type="dxa"/>
            <w:vMerge w:val="restart"/>
            <w:tcBorders>
              <w:top w:val="single" w:sz="4" w:space="0" w:color="auto"/>
              <w:left w:val="single" w:sz="4" w:space="0" w:color="auto"/>
            </w:tcBorders>
            <w:shd w:val="clear" w:color="auto" w:fill="D2C46C"/>
          </w:tcPr>
          <w:p w14:paraId="1DD07334" w14:textId="77777777" w:rsidR="00D5575E"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65" w:type="dxa"/>
            <w:tcBorders>
              <w:left w:val="single" w:sz="4" w:space="0" w:color="auto"/>
            </w:tcBorders>
            <w:shd w:val="clear" w:color="auto" w:fill="FFFFFF" w:themeFill="background1"/>
          </w:tcPr>
          <w:p w14:paraId="60E04B22" w14:textId="77777777" w:rsidR="00D5575E" w:rsidRPr="00E1792A" w:rsidRDefault="1EAF66B5" w:rsidP="00B025AC">
            <w:pPr>
              <w:pStyle w:val="27"/>
              <w:widowControl/>
              <w:rPr>
                <w:lang w:val="en-US"/>
              </w:rPr>
            </w:pPr>
            <w:r w:rsidRPr="51DE1806">
              <w:rPr>
                <w:rStyle w:val="211pt"/>
                <w:rFonts w:asciiTheme="minorBidi" w:hAnsiTheme="minorBidi" w:cstheme="minorBidi"/>
              </w:rPr>
              <w:t xml:space="preserve">7.2 </w:t>
            </w:r>
            <w:r w:rsidR="00D5575E" w:rsidRPr="00E1792A">
              <w:rPr>
                <w:lang w:val="en-US"/>
              </w:rPr>
              <w:tab/>
            </w:r>
            <w:r w:rsidRPr="00E1792A">
              <w:rPr>
                <w:lang w:val="en-US"/>
              </w:rPr>
              <w:t>All reports of Mineral Resources must satisfy the requirement that there are reasonable prospects for economic extraction (i.e., more likely thannot), regardless of the classification of the Mineral Resource.</w:t>
            </w:r>
          </w:p>
        </w:tc>
        <w:tc>
          <w:tcPr>
            <w:tcW w:w="4166" w:type="dxa"/>
            <w:tcBorders>
              <w:left w:val="nil"/>
              <w:right w:val="nil"/>
            </w:tcBorders>
            <w:shd w:val="clear" w:color="auto" w:fill="FFFFFF" w:themeFill="background1"/>
          </w:tcPr>
          <w:p w14:paraId="17AF4EDD" w14:textId="67ECEB80" w:rsidR="00D5575E" w:rsidRPr="004C5107" w:rsidRDefault="1EAF66B5" w:rsidP="00624791">
            <w:pPr>
              <w:pStyle w:val="27"/>
              <w:widowControl/>
            </w:pPr>
            <w:r w:rsidRPr="00D43F84">
              <w:rPr>
                <w:rStyle w:val="211pt"/>
                <w:rFonts w:asciiTheme="minorBidi" w:hAnsiTheme="minorBidi" w:cstheme="minorBidi"/>
                <w:lang w:val="ru-RU"/>
              </w:rPr>
              <w:t xml:space="preserve">7.2 </w:t>
            </w:r>
            <w:r w:rsidR="00D5575E">
              <w:tab/>
            </w:r>
            <w:r>
              <w:t xml:space="preserve">Все отчеты о </w:t>
            </w:r>
            <w:r w:rsidR="29985201">
              <w:t>Минераль</w:t>
            </w:r>
            <w:r>
              <w:t xml:space="preserve">ных </w:t>
            </w:r>
            <w:r w:rsidR="29985201">
              <w:t>Ресурс</w:t>
            </w:r>
            <w:r>
              <w:t xml:space="preserve">ах должны соответствовать требованию о том, что существуют обоснованные перспективы для экономически выгодной </w:t>
            </w:r>
            <w:r w:rsidR="60303FD6">
              <w:t xml:space="preserve">отработки </w:t>
            </w:r>
            <w:r>
              <w:t xml:space="preserve">(т. е. более вероятно, чем нет), независимо от классификации </w:t>
            </w:r>
            <w:r w:rsidR="29985201">
              <w:t>Минераль</w:t>
            </w:r>
            <w:r>
              <w:t xml:space="preserve">ных </w:t>
            </w:r>
            <w:r w:rsidR="29985201">
              <w:t>Ресурс</w:t>
            </w:r>
            <w:r>
              <w:t>ов.</w:t>
            </w:r>
          </w:p>
        </w:tc>
      </w:tr>
      <w:tr w:rsidR="00824231" w:rsidRPr="00715B74" w14:paraId="512A1152" w14:textId="77777777" w:rsidTr="51DE1806">
        <w:tc>
          <w:tcPr>
            <w:tcW w:w="1611" w:type="dxa"/>
            <w:vMerge/>
          </w:tcPr>
          <w:p w14:paraId="032E260E" w14:textId="77777777" w:rsidR="00824231" w:rsidRPr="004C5107" w:rsidRDefault="00824231" w:rsidP="00F2481E">
            <w:pPr>
              <w:widowControl/>
              <w:spacing w:before="20" w:after="20" w:line="264" w:lineRule="auto"/>
              <w:ind w:left="57" w:right="-57"/>
              <w:rPr>
                <w:rFonts w:asciiTheme="minorBidi" w:hAnsiTheme="minorBidi" w:cstheme="minorBidi"/>
                <w:sz w:val="10"/>
                <w:szCs w:val="10"/>
              </w:rPr>
            </w:pPr>
          </w:p>
        </w:tc>
        <w:tc>
          <w:tcPr>
            <w:tcW w:w="4165" w:type="dxa"/>
            <w:tcBorders>
              <w:left w:val="single" w:sz="4" w:space="0" w:color="auto"/>
            </w:tcBorders>
            <w:shd w:val="clear" w:color="auto" w:fill="FFFFFF" w:themeFill="background1"/>
          </w:tcPr>
          <w:p w14:paraId="1C7689DB" w14:textId="6AA5976B" w:rsidR="00824231" w:rsidRPr="00E1792A" w:rsidRDefault="759052C0" w:rsidP="00BB3F0A">
            <w:pPr>
              <w:pStyle w:val="27"/>
              <w:widowControl/>
              <w:rPr>
                <w:lang w:val="en-US"/>
              </w:rPr>
            </w:pPr>
            <w:r w:rsidRPr="51DE1806">
              <w:rPr>
                <w:rStyle w:val="211pt"/>
                <w:rFonts w:asciiTheme="minorBidi" w:hAnsiTheme="minorBidi" w:cstheme="minorBidi"/>
              </w:rPr>
              <w:t xml:space="preserve">7.3 </w:t>
            </w:r>
            <w:r w:rsidR="00824231" w:rsidRPr="00E1792A">
              <w:rPr>
                <w:lang w:val="en-US"/>
              </w:rPr>
              <w:tab/>
            </w:r>
            <w:r w:rsidRPr="00E1792A">
              <w:rPr>
                <w:lang w:val="en-US"/>
              </w:rPr>
              <w:t xml:space="preserve">Estimates of non-economic mineralisation (where there are no reasonable prospects for economic extraction) do not qualify as Mineral </w:t>
            </w:r>
            <w:proofErr w:type="gramStart"/>
            <w:r w:rsidRPr="00E1792A">
              <w:rPr>
                <w:lang w:val="en-US"/>
              </w:rPr>
              <w:t>Resources(</w:t>
            </w:r>
            <w:proofErr w:type="gramEnd"/>
            <w:r w:rsidRPr="00E1792A">
              <w:rPr>
                <w:lang w:val="en-US"/>
              </w:rPr>
              <w:t xml:space="preserve">or Mineral Reserves) under the definitions of this </w:t>
            </w:r>
            <w:r w:rsidR="00B97552">
              <w:rPr>
                <w:lang w:val="en-US"/>
              </w:rPr>
              <w:t>Code</w:t>
            </w:r>
            <w:r w:rsidRPr="00E1792A">
              <w:rPr>
                <w:lang w:val="en-US"/>
              </w:rPr>
              <w:t>.</w:t>
            </w:r>
          </w:p>
        </w:tc>
        <w:tc>
          <w:tcPr>
            <w:tcW w:w="4166" w:type="dxa"/>
            <w:tcBorders>
              <w:left w:val="nil"/>
              <w:right w:val="nil"/>
            </w:tcBorders>
            <w:shd w:val="clear" w:color="auto" w:fill="FFFFFF" w:themeFill="background1"/>
          </w:tcPr>
          <w:p w14:paraId="0A9354D4" w14:textId="2F0ADBA2" w:rsidR="00824231" w:rsidRPr="004C5107" w:rsidRDefault="759052C0" w:rsidP="00624791">
            <w:pPr>
              <w:pStyle w:val="27"/>
              <w:widowControl/>
            </w:pPr>
            <w:r w:rsidRPr="00D43F84">
              <w:rPr>
                <w:rStyle w:val="211pt"/>
                <w:rFonts w:asciiTheme="minorBidi" w:hAnsiTheme="minorBidi" w:cstheme="minorBidi"/>
                <w:lang w:val="ru-RU"/>
              </w:rPr>
              <w:t xml:space="preserve">7.3 </w:t>
            </w:r>
            <w:r w:rsidR="00824231">
              <w:tab/>
            </w:r>
            <w:r>
              <w:t>Оценк</w:t>
            </w:r>
            <w:r w:rsidR="60303FD6">
              <w:t>а</w:t>
            </w:r>
            <w:r>
              <w:t xml:space="preserve"> экономически неэффективной минерализации (при отсутствии обоснованных перспектив для экономически выгодной добычи) не квалифициру</w:t>
            </w:r>
            <w:r w:rsidR="60303FD6">
              <w:t>е</w:t>
            </w:r>
            <w:r>
              <w:t xml:space="preserve">тся как </w:t>
            </w:r>
            <w:r w:rsidR="29985201">
              <w:t>Минераль</w:t>
            </w:r>
            <w:r>
              <w:t xml:space="preserve">ные </w:t>
            </w:r>
            <w:r w:rsidR="29985201">
              <w:t>Ресурс</w:t>
            </w:r>
            <w:r>
              <w:t xml:space="preserve">ы (или </w:t>
            </w:r>
            <w:r w:rsidR="29985201">
              <w:t>Минераль</w:t>
            </w:r>
            <w:r>
              <w:t xml:space="preserve">ные </w:t>
            </w:r>
            <w:r w:rsidR="29985201">
              <w:t>Запас</w:t>
            </w:r>
            <w:r>
              <w:t>ы) в рамках определений, принятых в</w:t>
            </w:r>
            <w:r w:rsidR="7D1B0001">
              <w:t> </w:t>
            </w:r>
            <w:r>
              <w:t xml:space="preserve">данном </w:t>
            </w:r>
            <w:r w:rsidR="60303FD6">
              <w:t>Кодексе</w:t>
            </w:r>
            <w:r>
              <w:t>.</w:t>
            </w:r>
          </w:p>
        </w:tc>
      </w:tr>
      <w:tr w:rsidR="009E2186" w:rsidRPr="00715B74" w14:paraId="199C0426" w14:textId="77777777" w:rsidTr="51DE1806">
        <w:tc>
          <w:tcPr>
            <w:tcW w:w="1611" w:type="dxa"/>
            <w:vMerge w:val="restart"/>
            <w:tcBorders>
              <w:top w:val="single" w:sz="4" w:space="0" w:color="auto"/>
              <w:left w:val="single" w:sz="4" w:space="0" w:color="auto"/>
              <w:bottom w:val="single" w:sz="4" w:space="0" w:color="auto"/>
            </w:tcBorders>
            <w:shd w:val="clear" w:color="auto" w:fill="BADEE3"/>
          </w:tcPr>
          <w:p w14:paraId="55E75B7E" w14:textId="0D45F649" w:rsidR="009E2186" w:rsidRPr="00B74811" w:rsidRDefault="75D6BDE7"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lastRenderedPageBreak/>
              <w:t>Guidance/</w:t>
            </w:r>
            <w:r w:rsidR="1EE40B05"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65" w:type="dxa"/>
            <w:tcBorders>
              <w:left w:val="single" w:sz="4" w:space="0" w:color="auto"/>
            </w:tcBorders>
            <w:shd w:val="clear" w:color="auto" w:fill="FFFFFF" w:themeFill="background1"/>
          </w:tcPr>
          <w:p w14:paraId="27ADCF69"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The term </w:t>
            </w:r>
            <w:r w:rsidRPr="51DE1806">
              <w:rPr>
                <w:rStyle w:val="295pt0"/>
                <w:rFonts w:asciiTheme="minorBidi" w:hAnsiTheme="minorBidi" w:cstheme="minorBidi"/>
                <w:b/>
                <w:bCs/>
                <w:sz w:val="20"/>
                <w:szCs w:val="20"/>
              </w:rPr>
              <w:t>‘</w:t>
            </w:r>
            <w:r w:rsidRPr="51DE1806">
              <w:rPr>
                <w:rStyle w:val="29pt1"/>
                <w:rFonts w:asciiTheme="minorBidi" w:hAnsiTheme="minorBidi" w:cstheme="minorBidi"/>
                <w:b w:val="0"/>
                <w:bCs w:val="0"/>
                <w:sz w:val="20"/>
                <w:szCs w:val="20"/>
              </w:rPr>
              <w:t>reasonable prospects for economic extraction</w:t>
            </w:r>
            <w:r w:rsidRPr="51DE1806">
              <w:rPr>
                <w:rStyle w:val="295pt0"/>
                <w:rFonts w:asciiTheme="minorBidi" w:hAnsiTheme="minorBidi" w:cstheme="minorBidi"/>
                <w:b/>
                <w:bCs/>
                <w:sz w:val="20"/>
                <w:szCs w:val="20"/>
              </w:rPr>
              <w:t xml:space="preserve">’ </w:t>
            </w:r>
            <w:r w:rsidRPr="51DE1806">
              <w:rPr>
                <w:rStyle w:val="29pt1"/>
                <w:rFonts w:asciiTheme="minorBidi" w:hAnsiTheme="minorBidi" w:cstheme="minorBidi"/>
                <w:b w:val="0"/>
                <w:bCs w:val="0"/>
                <w:sz w:val="20"/>
                <w:szCs w:val="20"/>
              </w:rPr>
              <w:t xml:space="preserve">implies a judgement (albeit preliminary) by the Competent Person in respect of all Modifying Factors. In other words, a Mineral Resource is not an inventory of all mineralisation drilled or sampled, regardless of cut-off grade, likely mining </w:t>
            </w:r>
            <w:proofErr w:type="gramStart"/>
            <w:r w:rsidRPr="51DE1806">
              <w:rPr>
                <w:rStyle w:val="29pt1"/>
                <w:rFonts w:asciiTheme="minorBidi" w:hAnsiTheme="minorBidi" w:cstheme="minorBidi"/>
                <w:b w:val="0"/>
                <w:bCs w:val="0"/>
                <w:sz w:val="20"/>
                <w:szCs w:val="20"/>
              </w:rPr>
              <w:t>dimensions,</w:t>
            </w:r>
            <w:proofErr w:type="gramEnd"/>
            <w:r w:rsidRPr="51DE1806">
              <w:rPr>
                <w:rStyle w:val="29pt1"/>
                <w:rFonts w:asciiTheme="minorBidi" w:hAnsiTheme="minorBidi" w:cstheme="minorBidi"/>
                <w:b w:val="0"/>
                <w:bCs w:val="0"/>
                <w:sz w:val="20"/>
                <w:szCs w:val="20"/>
              </w:rPr>
              <w:t xml:space="preserve"> location or continuity. It is a realistic inventory of mineralisation, which, under assumed and justifiable technical and economic conditions, may, in whole or in part, become economically extractable.</w:t>
            </w:r>
          </w:p>
        </w:tc>
        <w:tc>
          <w:tcPr>
            <w:tcW w:w="4166" w:type="dxa"/>
            <w:tcBorders>
              <w:left w:val="nil"/>
              <w:right w:val="nil"/>
            </w:tcBorders>
            <w:shd w:val="clear" w:color="auto" w:fill="FFFFFF" w:themeFill="background1"/>
          </w:tcPr>
          <w:p w14:paraId="51FAB26E" w14:textId="72F3588E" w:rsidR="009E2186" w:rsidRPr="004C5107" w:rsidRDefault="4C76D3DB" w:rsidP="00624791">
            <w:pPr>
              <w:pStyle w:val="35"/>
              <w:widowControl/>
              <w:rPr>
                <w:b/>
                <w:bCs/>
              </w:rPr>
            </w:pPr>
            <w:r w:rsidRPr="00D43F84">
              <w:rPr>
                <w:rStyle w:val="29pt1"/>
                <w:rFonts w:asciiTheme="minorBidi" w:hAnsiTheme="minorBidi" w:cstheme="minorBidi"/>
                <w:b w:val="0"/>
                <w:bCs w:val="0"/>
                <w:sz w:val="20"/>
                <w:szCs w:val="20"/>
                <w:lang w:val="ru-RU"/>
              </w:rPr>
              <w:t xml:space="preserve">Термин </w:t>
            </w:r>
            <w:r w:rsidR="0CB29CA5" w:rsidRPr="00925538">
              <w:rPr>
                <w:rStyle w:val="29pt"/>
                <w:rFonts w:asciiTheme="minorBidi" w:hAnsiTheme="minorBidi" w:cstheme="minorBidi"/>
                <w:b w:val="0"/>
                <w:bCs w:val="0"/>
                <w:color w:val="000000" w:themeColor="text1"/>
                <w:sz w:val="20"/>
                <w:szCs w:val="20"/>
                <w:lang w:val="ru-RU"/>
              </w:rPr>
              <w:t>«</w:t>
            </w:r>
            <w:r w:rsidR="0CB29CA5" w:rsidRPr="00925538">
              <w:rPr>
                <w:rStyle w:val="29pt"/>
                <w:rFonts w:asciiTheme="minorBidi" w:hAnsiTheme="minorBidi" w:cstheme="minorBidi"/>
                <w:color w:val="000000" w:themeColor="text1"/>
                <w:sz w:val="20"/>
                <w:szCs w:val="20"/>
                <w:lang w:val="ru-RU"/>
              </w:rPr>
              <w:t>обоснованные перспективы экономической целесообразности отработки»</w:t>
            </w:r>
            <w:r w:rsidR="0CB29CA5" w:rsidRPr="00925538">
              <w:rPr>
                <w:rStyle w:val="295pt0"/>
                <w:rFonts w:asciiTheme="minorBidi" w:hAnsiTheme="minorBidi" w:cstheme="minorBidi"/>
                <w:sz w:val="20"/>
                <w:szCs w:val="20"/>
                <w:lang w:val="ru-RU"/>
              </w:rPr>
              <w:t xml:space="preserve"> </w:t>
            </w:r>
            <w:r w:rsidRPr="00925538">
              <w:rPr>
                <w:rStyle w:val="29pt1"/>
                <w:rFonts w:asciiTheme="minorBidi" w:hAnsiTheme="minorBidi" w:cstheme="minorBidi"/>
                <w:b w:val="0"/>
                <w:bCs w:val="0"/>
                <w:sz w:val="20"/>
                <w:szCs w:val="20"/>
                <w:lang w:val="ru-RU"/>
              </w:rPr>
              <w:t xml:space="preserve">подразумевает суждение </w:t>
            </w:r>
            <w:r w:rsidR="64732EDE" w:rsidRPr="00925538">
              <w:rPr>
                <w:rStyle w:val="29pt1"/>
                <w:rFonts w:asciiTheme="minorBidi" w:hAnsiTheme="minorBidi" w:cstheme="minorBidi"/>
                <w:b w:val="0"/>
                <w:bCs w:val="0"/>
                <w:sz w:val="20"/>
                <w:szCs w:val="20"/>
                <w:lang w:val="ru-RU"/>
              </w:rPr>
              <w:t>К</w:t>
            </w:r>
            <w:r w:rsidRPr="00925538">
              <w:rPr>
                <w:rStyle w:val="29pt1"/>
                <w:rFonts w:asciiTheme="minorBidi" w:hAnsiTheme="minorBidi" w:cstheme="minorBidi"/>
                <w:b w:val="0"/>
                <w:bCs w:val="0"/>
                <w:sz w:val="20"/>
                <w:szCs w:val="20"/>
                <w:lang w:val="ru-RU"/>
              </w:rPr>
              <w:t xml:space="preserve">омпетентного </w:t>
            </w:r>
            <w:r w:rsidR="64732EDE" w:rsidRPr="00925538">
              <w:rPr>
                <w:rStyle w:val="29pt1"/>
                <w:rFonts w:asciiTheme="minorBidi" w:hAnsiTheme="minorBidi" w:cstheme="minorBidi"/>
                <w:b w:val="0"/>
                <w:bCs w:val="0"/>
                <w:sz w:val="20"/>
                <w:szCs w:val="20"/>
                <w:lang w:val="ru-RU"/>
              </w:rPr>
              <w:t>Л</w:t>
            </w:r>
            <w:r w:rsidRPr="00925538">
              <w:rPr>
                <w:rStyle w:val="29pt1"/>
                <w:rFonts w:asciiTheme="minorBidi" w:hAnsiTheme="minorBidi" w:cstheme="minorBidi"/>
                <w:b w:val="0"/>
                <w:bCs w:val="0"/>
                <w:sz w:val="20"/>
                <w:szCs w:val="20"/>
                <w:lang w:val="ru-RU"/>
              </w:rPr>
              <w:t xml:space="preserve">ица (пусть даже и предварительное) относительно всех модифицирующих факторов. Другими словами, </w:t>
            </w:r>
            <w:r w:rsidR="5B2AC825" w:rsidRPr="009D6A34">
              <w:rPr>
                <w:rStyle w:val="29pt1"/>
                <w:rFonts w:asciiTheme="minorBidi" w:hAnsiTheme="minorBidi" w:cstheme="minorBidi"/>
                <w:b w:val="0"/>
                <w:bCs w:val="0"/>
                <w:sz w:val="20"/>
                <w:szCs w:val="20"/>
                <w:lang w:val="ru-RU"/>
              </w:rPr>
              <w:t>Минераль</w:t>
            </w:r>
            <w:r w:rsidRPr="009D6A34">
              <w:rPr>
                <w:rStyle w:val="29pt1"/>
                <w:rFonts w:asciiTheme="minorBidi" w:hAnsiTheme="minorBidi" w:cstheme="minorBidi"/>
                <w:b w:val="0"/>
                <w:bCs w:val="0"/>
                <w:sz w:val="20"/>
                <w:szCs w:val="20"/>
                <w:lang w:val="ru-RU"/>
              </w:rPr>
              <w:t xml:space="preserve">ные </w:t>
            </w:r>
            <w:r w:rsidR="5B2AC825" w:rsidRPr="00393D5B">
              <w:rPr>
                <w:rStyle w:val="29pt1"/>
                <w:rFonts w:asciiTheme="minorBidi" w:hAnsiTheme="minorBidi" w:cstheme="minorBidi"/>
                <w:b w:val="0"/>
                <w:bCs w:val="0"/>
                <w:sz w:val="20"/>
                <w:szCs w:val="20"/>
                <w:lang w:val="ru-RU"/>
              </w:rPr>
              <w:t>Ресурс</w:t>
            </w:r>
            <w:r w:rsidRPr="00393D5B">
              <w:rPr>
                <w:rStyle w:val="29pt1"/>
                <w:rFonts w:asciiTheme="minorBidi" w:hAnsiTheme="minorBidi" w:cstheme="minorBidi"/>
                <w:b w:val="0"/>
                <w:bCs w:val="0"/>
                <w:sz w:val="20"/>
                <w:szCs w:val="20"/>
                <w:lang w:val="ru-RU"/>
              </w:rPr>
              <w:t xml:space="preserve">ы не представляют собой </w:t>
            </w:r>
            <w:r w:rsidR="0CB29CA5" w:rsidRPr="00E056B4">
              <w:rPr>
                <w:rStyle w:val="29pt1"/>
                <w:rFonts w:asciiTheme="minorBidi" w:hAnsiTheme="minorBidi" w:cstheme="minorBidi"/>
                <w:b w:val="0"/>
                <w:bCs w:val="0"/>
                <w:sz w:val="20"/>
                <w:szCs w:val="20"/>
                <w:lang w:val="ru-RU"/>
              </w:rPr>
              <w:t>весь объем</w:t>
            </w:r>
            <w:r w:rsidRPr="00E056B4">
              <w:rPr>
                <w:rStyle w:val="29pt1"/>
                <w:rFonts w:asciiTheme="minorBidi" w:hAnsiTheme="minorBidi" w:cstheme="minorBidi"/>
                <w:b w:val="0"/>
                <w:bCs w:val="0"/>
                <w:sz w:val="20"/>
                <w:szCs w:val="20"/>
                <w:lang w:val="ru-RU"/>
              </w:rPr>
              <w:t xml:space="preserve"> разведанной и</w:t>
            </w:r>
            <w:r w:rsidR="5DBD5DCC"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опробованной м</w:t>
            </w:r>
            <w:r w:rsidRPr="00925538">
              <w:rPr>
                <w:rStyle w:val="29pt1"/>
                <w:rFonts w:asciiTheme="minorBidi" w:hAnsiTheme="minorBidi" w:cstheme="minorBidi"/>
                <w:b w:val="0"/>
                <w:bCs w:val="0"/>
                <w:sz w:val="20"/>
                <w:szCs w:val="20"/>
                <w:lang w:val="ru-RU"/>
              </w:rPr>
              <w:t xml:space="preserve">инерализации, независимо от бортового содержания, </w:t>
            </w:r>
            <w:r w:rsidR="0CB29CA5" w:rsidRPr="00925538">
              <w:rPr>
                <w:rStyle w:val="29pt1"/>
                <w:rFonts w:asciiTheme="minorBidi" w:hAnsiTheme="minorBidi" w:cstheme="minorBidi"/>
                <w:b w:val="0"/>
                <w:bCs w:val="0"/>
                <w:sz w:val="20"/>
                <w:szCs w:val="20"/>
                <w:lang w:val="ru-RU"/>
              </w:rPr>
              <w:t xml:space="preserve">предполагаемых </w:t>
            </w:r>
            <w:r w:rsidRPr="00925538">
              <w:rPr>
                <w:rStyle w:val="29pt1"/>
                <w:rFonts w:asciiTheme="minorBidi" w:hAnsiTheme="minorBidi" w:cstheme="minorBidi"/>
                <w:b w:val="0"/>
                <w:bCs w:val="0"/>
                <w:sz w:val="20"/>
                <w:szCs w:val="20"/>
                <w:lang w:val="ru-RU"/>
              </w:rPr>
              <w:t>параметров горных работ, местонахождения и</w:t>
            </w:r>
            <w:r w:rsidR="5DBD5DCC"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выдержанности. </w:t>
            </w:r>
            <w:r w:rsidR="5B2AC825"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5B2AC825"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ы</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 это </w:t>
            </w:r>
            <w:r w:rsidR="4A92C869" w:rsidRPr="00925538">
              <w:rPr>
                <w:rStyle w:val="29pt1"/>
                <w:rFonts w:asciiTheme="minorBidi" w:hAnsiTheme="minorBidi" w:cstheme="minorBidi"/>
                <w:b w:val="0"/>
                <w:bCs w:val="0"/>
                <w:sz w:val="20"/>
                <w:szCs w:val="20"/>
                <w:lang w:val="ru-RU"/>
              </w:rPr>
              <w:t>реальная</w:t>
            </w:r>
            <w:r w:rsidRPr="00925538">
              <w:rPr>
                <w:rStyle w:val="29pt1"/>
                <w:rFonts w:asciiTheme="minorBidi" w:hAnsiTheme="minorBidi" w:cstheme="minorBidi"/>
                <w:b w:val="0"/>
                <w:bCs w:val="0"/>
                <w:sz w:val="20"/>
                <w:szCs w:val="20"/>
                <w:lang w:val="ru-RU"/>
              </w:rPr>
              <w:t xml:space="preserve"> </w:t>
            </w:r>
            <w:r w:rsidR="0CB29CA5" w:rsidRPr="00925538">
              <w:rPr>
                <w:rStyle w:val="29pt1"/>
                <w:rFonts w:asciiTheme="minorBidi" w:hAnsiTheme="minorBidi" w:cstheme="minorBidi"/>
                <w:b w:val="0"/>
                <w:bCs w:val="0"/>
                <w:sz w:val="20"/>
                <w:szCs w:val="20"/>
                <w:lang w:val="ru-RU"/>
              </w:rPr>
              <w:t xml:space="preserve">оценка объема </w:t>
            </w:r>
            <w:r w:rsidRPr="00925538">
              <w:rPr>
                <w:rStyle w:val="29pt1"/>
                <w:rFonts w:asciiTheme="minorBidi" w:hAnsiTheme="minorBidi" w:cstheme="minorBidi"/>
                <w:b w:val="0"/>
                <w:bCs w:val="0"/>
                <w:sz w:val="20"/>
                <w:szCs w:val="20"/>
                <w:lang w:val="ru-RU"/>
              </w:rPr>
              <w:t>минерализации, котор</w:t>
            </w:r>
            <w:r w:rsidR="0CB29CA5" w:rsidRPr="00925538">
              <w:rPr>
                <w:rStyle w:val="29pt1"/>
                <w:rFonts w:asciiTheme="minorBidi" w:hAnsiTheme="minorBidi" w:cstheme="minorBidi"/>
                <w:b w:val="0"/>
                <w:bCs w:val="0"/>
                <w:sz w:val="20"/>
                <w:szCs w:val="20"/>
                <w:lang w:val="ru-RU"/>
              </w:rPr>
              <w:t>ая</w:t>
            </w:r>
            <w:r w:rsidRPr="00925538">
              <w:rPr>
                <w:rStyle w:val="29pt1"/>
                <w:rFonts w:asciiTheme="minorBidi" w:hAnsiTheme="minorBidi" w:cstheme="minorBidi"/>
                <w:b w:val="0"/>
                <w:bCs w:val="0"/>
                <w:sz w:val="20"/>
                <w:szCs w:val="20"/>
                <w:lang w:val="ru-RU"/>
              </w:rPr>
              <w:t xml:space="preserve"> при предполагаемых и обоснованных технико-экономических условиях может целиком или частично стать экономически </w:t>
            </w:r>
            <w:r w:rsidR="0CB29CA5" w:rsidRPr="00925538">
              <w:rPr>
                <w:rStyle w:val="29pt1"/>
                <w:rFonts w:asciiTheme="minorBidi" w:hAnsiTheme="minorBidi" w:cstheme="minorBidi"/>
                <w:b w:val="0"/>
                <w:bCs w:val="0"/>
                <w:sz w:val="20"/>
                <w:szCs w:val="20"/>
                <w:lang w:val="ru-RU"/>
              </w:rPr>
              <w:t>извлекаемой</w:t>
            </w:r>
            <w:r w:rsidRPr="00925538">
              <w:rPr>
                <w:rStyle w:val="29pt1"/>
                <w:rFonts w:asciiTheme="minorBidi" w:hAnsiTheme="minorBidi" w:cstheme="minorBidi"/>
                <w:b w:val="0"/>
                <w:bCs w:val="0"/>
                <w:sz w:val="20"/>
                <w:szCs w:val="20"/>
                <w:lang w:val="ru-RU"/>
              </w:rPr>
              <w:t>.</w:t>
            </w:r>
          </w:p>
        </w:tc>
      </w:tr>
      <w:tr w:rsidR="00824231" w:rsidRPr="00715B74" w14:paraId="652C6B9C" w14:textId="77777777" w:rsidTr="51DE1806">
        <w:tc>
          <w:tcPr>
            <w:tcW w:w="1611" w:type="dxa"/>
            <w:vMerge/>
          </w:tcPr>
          <w:p w14:paraId="1157E5A6"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165" w:type="dxa"/>
            <w:tcBorders>
              <w:left w:val="single" w:sz="4" w:space="0" w:color="auto"/>
            </w:tcBorders>
            <w:shd w:val="clear" w:color="auto" w:fill="FFFFFF" w:themeFill="background1"/>
          </w:tcPr>
          <w:p w14:paraId="7411BB7D" w14:textId="77777777" w:rsidR="00824231" w:rsidRPr="00E1792A" w:rsidRDefault="759052C0" w:rsidP="00B025AC">
            <w:pPr>
              <w:pStyle w:val="35"/>
              <w:widowControl/>
              <w:rPr>
                <w:b/>
                <w:bCs/>
                <w:lang w:val="en-US"/>
              </w:rPr>
            </w:pPr>
            <w:r w:rsidRPr="51DE1806">
              <w:rPr>
                <w:rStyle w:val="29pt1"/>
                <w:rFonts w:asciiTheme="minorBidi" w:hAnsiTheme="minorBidi" w:cstheme="minorBidi"/>
                <w:b w:val="0"/>
                <w:bCs w:val="0"/>
                <w:sz w:val="20"/>
                <w:szCs w:val="20"/>
              </w:rPr>
              <w:t xml:space="preserve">Any material assumptions made in determining the ‘reasonable prospects for economic extraction’ </w:t>
            </w:r>
            <w:proofErr w:type="gramStart"/>
            <w:r w:rsidRPr="51DE1806">
              <w:rPr>
                <w:rStyle w:val="29pt1"/>
                <w:rFonts w:asciiTheme="minorBidi" w:hAnsiTheme="minorBidi" w:cstheme="minorBidi"/>
                <w:b w:val="0"/>
                <w:bCs w:val="0"/>
                <w:sz w:val="20"/>
                <w:szCs w:val="20"/>
              </w:rPr>
              <w:t>should be clearly stated</w:t>
            </w:r>
            <w:proofErr w:type="gramEnd"/>
            <w:r w:rsidRPr="51DE1806">
              <w:rPr>
                <w:rStyle w:val="29pt1"/>
                <w:rFonts w:asciiTheme="minorBidi" w:hAnsiTheme="minorBidi" w:cstheme="minorBidi"/>
                <w:b w:val="0"/>
                <w:bCs w:val="0"/>
                <w:sz w:val="20"/>
                <w:szCs w:val="20"/>
              </w:rPr>
              <w:t>, discussed and justifiedin the Public Report.</w:t>
            </w:r>
          </w:p>
        </w:tc>
        <w:tc>
          <w:tcPr>
            <w:tcW w:w="4166" w:type="dxa"/>
            <w:tcBorders>
              <w:left w:val="nil"/>
              <w:right w:val="nil"/>
            </w:tcBorders>
            <w:shd w:val="clear" w:color="auto" w:fill="FFFFFF" w:themeFill="background1"/>
          </w:tcPr>
          <w:p w14:paraId="67528E5D" w14:textId="74F9FBD2" w:rsidR="00824231" w:rsidRPr="004C5107" w:rsidRDefault="759052C0" w:rsidP="00624791">
            <w:pPr>
              <w:pStyle w:val="35"/>
              <w:widowControl/>
              <w:rPr>
                <w:b/>
                <w:bCs/>
              </w:rPr>
            </w:pPr>
            <w:r w:rsidRPr="00D43F84">
              <w:rPr>
                <w:rStyle w:val="29pt1"/>
                <w:rFonts w:asciiTheme="minorBidi" w:hAnsiTheme="minorBidi" w:cstheme="minorBidi"/>
                <w:b w:val="0"/>
                <w:bCs w:val="0"/>
                <w:sz w:val="20"/>
                <w:szCs w:val="20"/>
                <w:lang w:val="ru-RU"/>
              </w:rPr>
              <w:t xml:space="preserve">Любые важные </w:t>
            </w:r>
            <w:r w:rsidRPr="00925538">
              <w:rPr>
                <w:rStyle w:val="29pt1"/>
                <w:rFonts w:asciiTheme="minorBidi" w:hAnsiTheme="minorBidi" w:cstheme="minorBidi"/>
                <w:b w:val="0"/>
                <w:bCs w:val="0"/>
                <w:sz w:val="20"/>
                <w:szCs w:val="20"/>
                <w:lang w:val="ru-RU"/>
              </w:rPr>
              <w:t>допущения, сделанные при определении «</w:t>
            </w:r>
            <w:r w:rsidR="60303FD6" w:rsidRPr="00925538">
              <w:rPr>
                <w:rStyle w:val="29pt"/>
                <w:rFonts w:asciiTheme="minorBidi" w:hAnsiTheme="minorBidi" w:cstheme="minorBidi"/>
                <w:b w:val="0"/>
                <w:bCs w:val="0"/>
                <w:color w:val="000000" w:themeColor="text1"/>
                <w:sz w:val="20"/>
                <w:szCs w:val="20"/>
                <w:lang w:val="ru-RU"/>
              </w:rPr>
              <w:t>обоснованных перспектив экономической целесообразности отработки</w:t>
            </w:r>
            <w:r w:rsidRPr="00925538">
              <w:rPr>
                <w:rStyle w:val="29pt1"/>
                <w:rFonts w:asciiTheme="minorBidi" w:hAnsiTheme="minorBidi" w:cstheme="minorBidi"/>
                <w:b w:val="0"/>
                <w:bCs w:val="0"/>
                <w:sz w:val="20"/>
                <w:szCs w:val="20"/>
                <w:lang w:val="ru-RU"/>
              </w:rPr>
              <w:t>», должны быть четко сформулированы, рассмотрены и</w:t>
            </w:r>
            <w:r w:rsidR="7D1B0001"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обоснованы в публичном отчете.</w:t>
            </w:r>
          </w:p>
        </w:tc>
      </w:tr>
      <w:tr w:rsidR="00824231" w:rsidRPr="00715B74" w14:paraId="7C913B4E" w14:textId="77777777" w:rsidTr="51DE1806">
        <w:tc>
          <w:tcPr>
            <w:tcW w:w="1611" w:type="dxa"/>
            <w:vMerge/>
          </w:tcPr>
          <w:p w14:paraId="74293A1A"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165" w:type="dxa"/>
            <w:tcBorders>
              <w:left w:val="single" w:sz="4" w:space="0" w:color="auto"/>
            </w:tcBorders>
            <w:shd w:val="clear" w:color="auto" w:fill="FFFFFF" w:themeFill="background1"/>
          </w:tcPr>
          <w:p w14:paraId="6CA6F001" w14:textId="77777777" w:rsidR="00824231" w:rsidRPr="00E1792A" w:rsidRDefault="759052C0" w:rsidP="00B025AC">
            <w:pPr>
              <w:pStyle w:val="35"/>
              <w:widowControl/>
              <w:rPr>
                <w:b/>
                <w:bCs/>
                <w:lang w:val="en-US"/>
              </w:rPr>
            </w:pPr>
            <w:r w:rsidRPr="51DE1806">
              <w:rPr>
                <w:rStyle w:val="29pt1"/>
                <w:rFonts w:asciiTheme="minorBidi" w:hAnsiTheme="minorBidi" w:cstheme="minorBidi"/>
                <w:b w:val="0"/>
                <w:bCs w:val="0"/>
                <w:sz w:val="20"/>
                <w:szCs w:val="20"/>
              </w:rPr>
              <w:t>Interpretation of ‘reasonable prospects’ in this context may vary depending on the commodity or mineral involved.</w:t>
            </w:r>
          </w:p>
        </w:tc>
        <w:tc>
          <w:tcPr>
            <w:tcW w:w="4166" w:type="dxa"/>
            <w:tcBorders>
              <w:left w:val="nil"/>
              <w:right w:val="nil"/>
            </w:tcBorders>
            <w:shd w:val="clear" w:color="auto" w:fill="FFFFFF" w:themeFill="background1"/>
          </w:tcPr>
          <w:p w14:paraId="5B523A3E" w14:textId="353E9E0E" w:rsidR="00824231" w:rsidRPr="004C5107" w:rsidRDefault="759052C0" w:rsidP="00B025AC">
            <w:pPr>
              <w:pStyle w:val="35"/>
              <w:widowControl/>
              <w:rPr>
                <w:b/>
                <w:bCs/>
              </w:rPr>
            </w:pPr>
            <w:r w:rsidRPr="00D43F84">
              <w:rPr>
                <w:rStyle w:val="29pt1"/>
                <w:rFonts w:asciiTheme="minorBidi" w:hAnsiTheme="minorBidi" w:cstheme="minorBidi"/>
                <w:b w:val="0"/>
                <w:bCs w:val="0"/>
                <w:sz w:val="20"/>
                <w:szCs w:val="20"/>
                <w:lang w:val="ru-RU"/>
              </w:rPr>
              <w:t>Интерпретация словосочетания «</w:t>
            </w:r>
            <w:r w:rsidR="77A311CB" w:rsidRPr="00925538">
              <w:rPr>
                <w:rStyle w:val="29pt1"/>
                <w:rFonts w:asciiTheme="minorBidi" w:hAnsiTheme="minorBidi" w:cstheme="minorBidi"/>
                <w:b w:val="0"/>
                <w:bCs w:val="0"/>
                <w:sz w:val="20"/>
                <w:szCs w:val="20"/>
                <w:lang w:val="ru-RU"/>
              </w:rPr>
              <w:t>экономически целесообразной</w:t>
            </w:r>
            <w:r w:rsidRPr="00925538">
              <w:rPr>
                <w:rStyle w:val="29pt1"/>
                <w:rFonts w:asciiTheme="minorBidi" w:hAnsiTheme="minorBidi" w:cstheme="minorBidi"/>
                <w:b w:val="0"/>
                <w:bCs w:val="0"/>
                <w:sz w:val="20"/>
                <w:szCs w:val="20"/>
                <w:lang w:val="ru-RU"/>
              </w:rPr>
              <w:t>» в</w:t>
            </w:r>
            <w:r w:rsidR="7D1B0001"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этом контексте может изменяться в зависимости от вида полезного ископаемого.</w:t>
            </w:r>
          </w:p>
        </w:tc>
      </w:tr>
      <w:tr w:rsidR="00824231" w:rsidRPr="00715B74" w14:paraId="2758A1FB" w14:textId="77777777" w:rsidTr="51DE1806">
        <w:tc>
          <w:tcPr>
            <w:tcW w:w="1611" w:type="dxa"/>
            <w:vMerge/>
          </w:tcPr>
          <w:p w14:paraId="6A9D16EB"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165" w:type="dxa"/>
            <w:tcBorders>
              <w:left w:val="single" w:sz="4" w:space="0" w:color="auto"/>
            </w:tcBorders>
            <w:shd w:val="clear" w:color="auto" w:fill="FFFFFF" w:themeFill="background1"/>
          </w:tcPr>
          <w:p w14:paraId="278531AE" w14:textId="77777777" w:rsidR="00824231" w:rsidRPr="00E1792A" w:rsidRDefault="759052C0" w:rsidP="00B025AC">
            <w:pPr>
              <w:pStyle w:val="35"/>
              <w:widowControl/>
              <w:rPr>
                <w:b/>
                <w:bCs/>
                <w:lang w:val="en-US"/>
              </w:rPr>
            </w:pPr>
            <w:r w:rsidRPr="51DE1806">
              <w:rPr>
                <w:rStyle w:val="29pt1"/>
                <w:rFonts w:asciiTheme="minorBidi" w:hAnsiTheme="minorBidi" w:cstheme="minorBidi"/>
                <w:b w:val="0"/>
                <w:bCs w:val="0"/>
                <w:sz w:val="20"/>
                <w:szCs w:val="20"/>
              </w:rPr>
              <w:t xml:space="preserve">Any adjustment made to the data for making the Mineral Resource estimate, for example by cutting or factoring </w:t>
            </w:r>
            <w:proofErr w:type="gramStart"/>
            <w:r w:rsidRPr="51DE1806">
              <w:rPr>
                <w:rStyle w:val="29pt1"/>
                <w:rFonts w:asciiTheme="minorBidi" w:hAnsiTheme="minorBidi" w:cstheme="minorBidi"/>
                <w:b w:val="0"/>
                <w:bCs w:val="0"/>
                <w:sz w:val="20"/>
                <w:szCs w:val="20"/>
              </w:rPr>
              <w:t>grades,</w:t>
            </w:r>
            <w:proofErr w:type="gramEnd"/>
            <w:r w:rsidRPr="51DE1806">
              <w:rPr>
                <w:rStyle w:val="29pt1"/>
                <w:rFonts w:asciiTheme="minorBidi" w:hAnsiTheme="minorBidi" w:cstheme="minorBidi"/>
                <w:b w:val="0"/>
                <w:bCs w:val="0"/>
                <w:sz w:val="20"/>
                <w:szCs w:val="20"/>
              </w:rPr>
              <w:t xml:space="preserve"> should be clearly stated and described in the Public Report.</w:t>
            </w:r>
          </w:p>
        </w:tc>
        <w:tc>
          <w:tcPr>
            <w:tcW w:w="4166" w:type="dxa"/>
            <w:tcBorders>
              <w:left w:val="nil"/>
              <w:right w:val="nil"/>
            </w:tcBorders>
            <w:shd w:val="clear" w:color="auto" w:fill="FFFFFF" w:themeFill="background1"/>
          </w:tcPr>
          <w:p w14:paraId="3BCFA0CD" w14:textId="0F7A6EE1" w:rsidR="00824231" w:rsidRPr="004C5107" w:rsidRDefault="759052C0" w:rsidP="00B025AC">
            <w:pPr>
              <w:pStyle w:val="35"/>
              <w:widowControl/>
              <w:rPr>
                <w:b/>
                <w:bCs/>
              </w:rPr>
            </w:pPr>
            <w:r w:rsidRPr="00D43F84">
              <w:rPr>
                <w:rStyle w:val="29pt1"/>
                <w:rFonts w:asciiTheme="minorBidi" w:hAnsiTheme="minorBidi" w:cstheme="minorBidi"/>
                <w:b w:val="0"/>
                <w:bCs w:val="0"/>
                <w:sz w:val="20"/>
                <w:szCs w:val="20"/>
                <w:lang w:val="ru-RU"/>
              </w:rPr>
              <w:t xml:space="preserve">Любая корректировка данных для выполнения оценки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ов, </w:t>
            </w:r>
            <w:proofErr w:type="gramStart"/>
            <w:r w:rsidRPr="00925538">
              <w:rPr>
                <w:rStyle w:val="29pt1"/>
                <w:rFonts w:asciiTheme="minorBidi" w:hAnsiTheme="minorBidi" w:cstheme="minorBidi"/>
                <w:b w:val="0"/>
                <w:bCs w:val="0"/>
                <w:sz w:val="20"/>
                <w:szCs w:val="20"/>
                <w:lang w:val="ru-RU"/>
              </w:rPr>
              <w:t>например</w:t>
            </w:r>
            <w:proofErr w:type="gramEnd"/>
            <w:r w:rsidRPr="00925538">
              <w:rPr>
                <w:rStyle w:val="29pt1"/>
                <w:rFonts w:asciiTheme="minorBidi" w:hAnsiTheme="minorBidi" w:cstheme="minorBidi"/>
                <w:b w:val="0"/>
                <w:bCs w:val="0"/>
                <w:sz w:val="20"/>
                <w:szCs w:val="20"/>
                <w:lang w:val="ru-RU"/>
              </w:rPr>
              <w:t xml:space="preserve"> ограничение ураганных содержаний или применение коэффициентов, должна быть ясно указана и</w:t>
            </w:r>
            <w:r w:rsidR="7D1B0001"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описана в публичном отчете.</w:t>
            </w:r>
          </w:p>
        </w:tc>
      </w:tr>
      <w:tr w:rsidR="00824231" w:rsidRPr="00715B74" w14:paraId="3C84AB92" w14:textId="77777777" w:rsidTr="51DE1806">
        <w:tc>
          <w:tcPr>
            <w:tcW w:w="1611" w:type="dxa"/>
            <w:vMerge/>
          </w:tcPr>
          <w:p w14:paraId="0E4AD4EE"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165" w:type="dxa"/>
            <w:tcBorders>
              <w:left w:val="single" w:sz="4" w:space="0" w:color="auto"/>
            </w:tcBorders>
            <w:shd w:val="clear" w:color="auto" w:fill="FFFFFF" w:themeFill="background1"/>
          </w:tcPr>
          <w:p w14:paraId="67D77185" w14:textId="77777777" w:rsidR="00824231" w:rsidRPr="00E1792A" w:rsidRDefault="759052C0" w:rsidP="00B025AC">
            <w:pPr>
              <w:pStyle w:val="35"/>
              <w:widowControl/>
              <w:rPr>
                <w:b/>
                <w:bCs/>
                <w:lang w:val="en-US"/>
              </w:rPr>
            </w:pPr>
            <w:r w:rsidRPr="51DE1806">
              <w:rPr>
                <w:rStyle w:val="29pt1"/>
                <w:rFonts w:asciiTheme="minorBidi" w:hAnsiTheme="minorBidi" w:cstheme="minorBidi"/>
                <w:b w:val="0"/>
                <w:bCs w:val="0"/>
                <w:sz w:val="20"/>
                <w:szCs w:val="20"/>
              </w:rPr>
              <w:t xml:space="preserve">The term ‘Mineral Resource’ covers mineralisation, including dumps and tailings, which </w:t>
            </w:r>
            <w:proofErr w:type="gramStart"/>
            <w:r w:rsidRPr="51DE1806">
              <w:rPr>
                <w:rStyle w:val="29pt1"/>
                <w:rFonts w:asciiTheme="minorBidi" w:hAnsiTheme="minorBidi" w:cstheme="minorBidi"/>
                <w:b w:val="0"/>
                <w:bCs w:val="0"/>
                <w:sz w:val="20"/>
                <w:szCs w:val="20"/>
              </w:rPr>
              <w:t>has been identified and estimated through exploration and sampling and within which Mineral Reserves</w:t>
            </w:r>
            <w:proofErr w:type="gramEnd"/>
            <w:r w:rsidRPr="51DE1806">
              <w:rPr>
                <w:rStyle w:val="29pt1"/>
                <w:rFonts w:asciiTheme="minorBidi" w:hAnsiTheme="minorBidi" w:cstheme="minorBidi"/>
                <w:b w:val="0"/>
                <w:bCs w:val="0"/>
                <w:sz w:val="20"/>
                <w:szCs w:val="20"/>
              </w:rPr>
              <w:t xml:space="preserve"> may be defined by the consideration and application of Modifying Factors.</w:t>
            </w:r>
          </w:p>
        </w:tc>
        <w:tc>
          <w:tcPr>
            <w:tcW w:w="4166" w:type="dxa"/>
            <w:tcBorders>
              <w:left w:val="nil"/>
              <w:right w:val="nil"/>
            </w:tcBorders>
            <w:shd w:val="clear" w:color="auto" w:fill="FFFFFF" w:themeFill="background1"/>
          </w:tcPr>
          <w:p w14:paraId="4F2AEAF5" w14:textId="38EC1993" w:rsidR="00824231" w:rsidRPr="004C5107" w:rsidRDefault="759052C0" w:rsidP="00624791">
            <w:pPr>
              <w:pStyle w:val="35"/>
              <w:widowControl/>
              <w:rPr>
                <w:b/>
                <w:bCs/>
              </w:rPr>
            </w:pPr>
            <w:r w:rsidRPr="00D43F84">
              <w:rPr>
                <w:rStyle w:val="29pt1"/>
                <w:rFonts w:asciiTheme="minorBidi" w:hAnsiTheme="minorBidi" w:cstheme="minorBidi"/>
                <w:b w:val="0"/>
                <w:bCs w:val="0"/>
                <w:sz w:val="20"/>
                <w:szCs w:val="20"/>
                <w:lang w:val="ru-RU"/>
              </w:rPr>
              <w:t>Термин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ы» включает в себя минерализацию, в</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том числе </w:t>
            </w:r>
            <w:r w:rsidR="77A311CB" w:rsidRPr="00925538">
              <w:rPr>
                <w:rStyle w:val="29pt1"/>
                <w:rFonts w:asciiTheme="minorBidi" w:hAnsiTheme="minorBidi" w:cstheme="minorBidi"/>
                <w:b w:val="0"/>
                <w:bCs w:val="0"/>
                <w:sz w:val="20"/>
                <w:szCs w:val="20"/>
                <w:lang w:val="ru-RU"/>
              </w:rPr>
              <w:t>склады</w:t>
            </w:r>
            <w:r w:rsidRPr="00925538">
              <w:rPr>
                <w:rStyle w:val="29pt1"/>
                <w:rFonts w:asciiTheme="minorBidi" w:hAnsiTheme="minorBidi" w:cstheme="minorBidi"/>
                <w:b w:val="0"/>
                <w:bCs w:val="0"/>
                <w:sz w:val="20"/>
                <w:szCs w:val="20"/>
                <w:lang w:val="ru-RU"/>
              </w:rPr>
              <w:t xml:space="preserve"> и хвосты, которая была выявлена и оценена посредством выполнения </w:t>
            </w:r>
            <w:r w:rsidR="6AE10C82" w:rsidRPr="00925538">
              <w:rPr>
                <w:rStyle w:val="29pt1"/>
                <w:rFonts w:asciiTheme="minorBidi" w:hAnsiTheme="minorBidi" w:cstheme="minorBidi"/>
                <w:b w:val="0"/>
                <w:bCs w:val="0"/>
                <w:sz w:val="20"/>
                <w:szCs w:val="20"/>
                <w:lang w:val="ru-RU"/>
              </w:rPr>
              <w:t>ГРР</w:t>
            </w:r>
            <w:r w:rsidRPr="00925538">
              <w:rPr>
                <w:rStyle w:val="29pt1"/>
                <w:rFonts w:asciiTheme="minorBidi" w:hAnsiTheme="minorBidi" w:cstheme="minorBidi"/>
                <w:b w:val="0"/>
                <w:bCs w:val="0"/>
                <w:sz w:val="20"/>
                <w:szCs w:val="20"/>
                <w:lang w:val="ru-RU"/>
              </w:rPr>
              <w:t xml:space="preserve"> и опробования и в пределах которой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ы могут быть определены путем учета и применения модифицирующих факторов.</w:t>
            </w:r>
          </w:p>
        </w:tc>
      </w:tr>
      <w:tr w:rsidR="00824231" w:rsidRPr="00715B74" w14:paraId="71FAB8CF" w14:textId="77777777" w:rsidTr="51DE1806">
        <w:tc>
          <w:tcPr>
            <w:tcW w:w="1611" w:type="dxa"/>
            <w:vMerge/>
          </w:tcPr>
          <w:p w14:paraId="48B6CF76"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165" w:type="dxa"/>
            <w:tcBorders>
              <w:left w:val="single" w:sz="4" w:space="0" w:color="auto"/>
            </w:tcBorders>
            <w:shd w:val="clear" w:color="auto" w:fill="FFFFFF" w:themeFill="background1"/>
          </w:tcPr>
          <w:p w14:paraId="2841D063" w14:textId="65826BD6" w:rsidR="00824231" w:rsidRPr="00E1792A" w:rsidRDefault="759052C0">
            <w:pPr>
              <w:pStyle w:val="35"/>
              <w:widowControl/>
              <w:rPr>
                <w:b/>
                <w:bCs/>
                <w:lang w:val="en-US"/>
              </w:rPr>
            </w:pPr>
            <w:r w:rsidRPr="51DE1806">
              <w:rPr>
                <w:rStyle w:val="29pt1"/>
                <w:rFonts w:asciiTheme="minorBidi" w:hAnsiTheme="minorBidi" w:cstheme="minorBidi"/>
                <w:b w:val="0"/>
                <w:bCs w:val="0"/>
                <w:sz w:val="20"/>
                <w:szCs w:val="20"/>
              </w:rPr>
              <w:t xml:space="preserve">Certain reports (e.g., inventory reports, exploration reports to government and other similar reports not intended primarily for providing information for investment purposes) may require full disclosure of all mineralisation, including some material that does not have reasonable prospects for economic extraction. Such estimates of mineralisation would not qualify as Mineral Resources or Mineral Reserves under the definitions included in the </w:t>
            </w:r>
            <w:r w:rsidR="00D27DF7">
              <w:rPr>
                <w:rStyle w:val="29pt1"/>
                <w:rFonts w:asciiTheme="minorBidi" w:hAnsiTheme="minorBidi" w:cstheme="minorBidi"/>
                <w:b w:val="0"/>
                <w:bCs w:val="0"/>
                <w:sz w:val="20"/>
                <w:szCs w:val="20"/>
              </w:rPr>
              <w:t>MIRR Code</w:t>
            </w:r>
            <w:r w:rsidRPr="51DE1806">
              <w:rPr>
                <w:rStyle w:val="29pt1"/>
                <w:rFonts w:asciiTheme="minorBidi" w:hAnsiTheme="minorBidi" w:cstheme="minorBidi"/>
                <w:b w:val="0"/>
                <w:bCs w:val="0"/>
                <w:sz w:val="20"/>
                <w:szCs w:val="20"/>
              </w:rPr>
              <w:t>.</w:t>
            </w:r>
          </w:p>
        </w:tc>
        <w:tc>
          <w:tcPr>
            <w:tcW w:w="4166" w:type="dxa"/>
            <w:tcBorders>
              <w:left w:val="nil"/>
              <w:right w:val="nil"/>
            </w:tcBorders>
            <w:shd w:val="clear" w:color="auto" w:fill="FFFFFF" w:themeFill="background1"/>
          </w:tcPr>
          <w:p w14:paraId="7FE43CBA" w14:textId="565BFB5A" w:rsidR="00824231" w:rsidRPr="004C5107" w:rsidRDefault="1C2403DE" w:rsidP="51DE1806">
            <w:pPr>
              <w:pStyle w:val="35"/>
              <w:widowControl/>
              <w:rPr>
                <w:b/>
                <w:bCs/>
              </w:rPr>
            </w:pPr>
            <w:r w:rsidRPr="00D43F84">
              <w:rPr>
                <w:rStyle w:val="29pt1"/>
                <w:rFonts w:asciiTheme="minorBidi" w:hAnsiTheme="minorBidi" w:cstheme="minorBidi"/>
                <w:b w:val="0"/>
                <w:bCs w:val="0"/>
                <w:sz w:val="20"/>
                <w:szCs w:val="20"/>
                <w:lang w:val="ru-RU"/>
              </w:rPr>
              <w:t xml:space="preserve">В некоторых отчетах (например, отчетах о состоянии </w:t>
            </w:r>
            <w:r w:rsidR="1E3981A6" w:rsidRPr="00925538">
              <w:rPr>
                <w:rStyle w:val="29pt1"/>
                <w:rFonts w:asciiTheme="minorBidi" w:hAnsiTheme="minorBidi" w:cstheme="minorBidi"/>
                <w:b w:val="0"/>
                <w:bCs w:val="0"/>
                <w:sz w:val="20"/>
                <w:szCs w:val="20"/>
                <w:lang w:val="ru-RU"/>
              </w:rPr>
              <w:t>з</w:t>
            </w:r>
            <w:r w:rsidR="5B2AC825" w:rsidRPr="00925538">
              <w:rPr>
                <w:rStyle w:val="29pt1"/>
                <w:rFonts w:asciiTheme="minorBidi" w:hAnsiTheme="minorBidi" w:cstheme="minorBidi"/>
                <w:b w:val="0"/>
                <w:bCs w:val="0"/>
                <w:sz w:val="20"/>
                <w:szCs w:val="20"/>
                <w:lang w:val="ru-RU"/>
              </w:rPr>
              <w:t>апас</w:t>
            </w:r>
            <w:r w:rsidRPr="00925538">
              <w:rPr>
                <w:rStyle w:val="29pt1"/>
                <w:rFonts w:asciiTheme="minorBidi" w:hAnsiTheme="minorBidi" w:cstheme="minorBidi"/>
                <w:b w:val="0"/>
                <w:bCs w:val="0"/>
                <w:sz w:val="20"/>
                <w:szCs w:val="20"/>
                <w:lang w:val="ru-RU"/>
              </w:rPr>
              <w:t xml:space="preserve">ов; </w:t>
            </w:r>
            <w:r w:rsidR="7B16E78B" w:rsidRPr="00925538">
              <w:rPr>
                <w:rStyle w:val="29pt1"/>
                <w:rFonts w:asciiTheme="minorBidi" w:hAnsiTheme="minorBidi" w:cstheme="minorBidi"/>
                <w:b w:val="0"/>
                <w:bCs w:val="0"/>
                <w:sz w:val="20"/>
                <w:szCs w:val="20"/>
                <w:lang w:val="ru-RU"/>
              </w:rPr>
              <w:t>о</w:t>
            </w:r>
            <w:r w:rsidRPr="00925538">
              <w:rPr>
                <w:rStyle w:val="29pt1"/>
                <w:rFonts w:asciiTheme="minorBidi" w:hAnsiTheme="minorBidi" w:cstheme="minorBidi"/>
                <w:b w:val="0"/>
                <w:bCs w:val="0"/>
                <w:sz w:val="20"/>
                <w:szCs w:val="20"/>
                <w:lang w:val="ru-RU"/>
              </w:rPr>
              <w:t xml:space="preserve">тчетах о </w:t>
            </w:r>
            <w:r w:rsidR="2E0EE25D" w:rsidRPr="00925538">
              <w:rPr>
                <w:rStyle w:val="29pt1"/>
                <w:rFonts w:asciiTheme="minorBidi" w:hAnsiTheme="minorBidi" w:cstheme="minorBidi"/>
                <w:b w:val="0"/>
                <w:bCs w:val="0"/>
                <w:sz w:val="20"/>
                <w:szCs w:val="20"/>
                <w:lang w:val="ru-RU"/>
              </w:rPr>
              <w:t>ГРР</w:t>
            </w:r>
            <w:r w:rsidRPr="00925538">
              <w:rPr>
                <w:rStyle w:val="29pt1"/>
                <w:rFonts w:asciiTheme="minorBidi" w:hAnsiTheme="minorBidi" w:cstheme="minorBidi"/>
                <w:b w:val="0"/>
                <w:bCs w:val="0"/>
                <w:sz w:val="20"/>
                <w:szCs w:val="20"/>
                <w:lang w:val="ru-RU"/>
              </w:rPr>
              <w:t>, подаваемых в</w:t>
            </w:r>
            <w:r w:rsidR="12C5C9A7"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государственные органы, и других аналогичных отчетах, первоначально не предназначенных для представления информации в</w:t>
            </w:r>
            <w:r w:rsidR="12C5C9A7"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целях </w:t>
            </w:r>
            <w:r w:rsidRPr="00925538">
              <w:rPr>
                <w:rStyle w:val="29pt1"/>
                <w:rFonts w:asciiTheme="minorBidi" w:hAnsiTheme="minorBidi" w:cstheme="minorBidi"/>
                <w:b w:val="0"/>
                <w:bCs w:val="0"/>
                <w:sz w:val="20"/>
                <w:szCs w:val="20"/>
                <w:lang w:val="ru-RU"/>
              </w:rPr>
              <w:t xml:space="preserve">инвестирования) может потребоваться полное раскрытие информации обо всей минерализации, включая материал, который не имеет обоснованных перспектив экономически выгодного извлечения. Такие оценки минерализации не будут квалифицироваться как оценки </w:t>
            </w:r>
            <w:r w:rsidR="5B2AC825"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5B2AC825"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ов или </w:t>
            </w:r>
            <w:r w:rsidR="5B2AC825"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5B2AC825"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ов в рамках определений, принятых в данном Шаблоне.</w:t>
            </w:r>
          </w:p>
        </w:tc>
      </w:tr>
    </w:tbl>
    <w:p w14:paraId="3A90C62D" w14:textId="77777777" w:rsidR="003E3511" w:rsidRPr="004C5107" w:rsidRDefault="003E3511" w:rsidP="2834289A">
      <w:pPr>
        <w:widowControl/>
        <w:spacing w:line="264" w:lineRule="auto"/>
        <w:rPr>
          <w:rFonts w:asciiTheme="minorBidi" w:hAnsiTheme="minorBidi" w:cstheme="minorBidi"/>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593A23" w:rsidRPr="00435265" w14:paraId="67BC51A5" w14:textId="77777777" w:rsidTr="51DE1806">
        <w:tc>
          <w:tcPr>
            <w:tcW w:w="2500" w:type="pct"/>
          </w:tcPr>
          <w:p w14:paraId="5F0F7241" w14:textId="77777777" w:rsidR="00593A23" w:rsidRPr="00435265" w:rsidRDefault="4C2D0F5C" w:rsidP="5B175EA4">
            <w:pPr>
              <w:pStyle w:val="h2"/>
              <w:widowControl/>
              <w:rPr>
                <w:rStyle w:val="32"/>
                <w:rFonts w:asciiTheme="minorBidi" w:hAnsiTheme="minorBidi" w:cstheme="minorBidi"/>
                <w:b/>
                <w:bCs/>
                <w:lang w:val="ru-RU"/>
              </w:rPr>
            </w:pPr>
            <w:bookmarkStart w:id="54" w:name="_Toc177487712"/>
            <w:bookmarkStart w:id="55" w:name="_Toc178345124"/>
            <w:r w:rsidRPr="51DE1806">
              <w:rPr>
                <w:rStyle w:val="32"/>
                <w:rFonts w:asciiTheme="minorBidi" w:hAnsiTheme="minorBidi" w:cstheme="minorBidi"/>
                <w:b/>
                <w:bCs/>
                <w:lang w:val="ru-RU"/>
              </w:rPr>
              <w:t>Inferred Mineral Resources</w:t>
            </w:r>
            <w:bookmarkEnd w:id="54"/>
            <w:bookmarkEnd w:id="55"/>
          </w:p>
        </w:tc>
        <w:tc>
          <w:tcPr>
            <w:tcW w:w="2500" w:type="pct"/>
          </w:tcPr>
          <w:p w14:paraId="6E9F1382" w14:textId="1C79C6CC" w:rsidR="00593A23" w:rsidRPr="00593A23" w:rsidRDefault="02440581" w:rsidP="6DCBE83A">
            <w:pPr>
              <w:pStyle w:val="h2-1"/>
              <w:widowControl/>
              <w:rPr>
                <w:rStyle w:val="32"/>
                <w:rFonts w:asciiTheme="minorBidi" w:hAnsiTheme="minorBidi" w:cstheme="minorBidi"/>
                <w:b/>
                <w:bCs/>
              </w:rPr>
            </w:pPr>
            <w:bookmarkStart w:id="56" w:name="_Toc178345243"/>
            <w:r w:rsidRPr="51DE1806">
              <w:rPr>
                <w:rStyle w:val="32"/>
                <w:rFonts w:asciiTheme="minorBidi" w:hAnsiTheme="minorBidi" w:cstheme="minorBidi"/>
                <w:b/>
                <w:bCs/>
              </w:rPr>
              <w:t xml:space="preserve">Предполагаемые </w:t>
            </w:r>
            <w:r w:rsidR="1ED39029" w:rsidRPr="51DE1806">
              <w:rPr>
                <w:rStyle w:val="32"/>
                <w:rFonts w:asciiTheme="minorBidi" w:hAnsiTheme="minorBidi" w:cstheme="minorBidi"/>
                <w:b/>
                <w:bCs/>
              </w:rPr>
              <w:t>Минераль</w:t>
            </w:r>
            <w:r w:rsidRPr="51DE1806">
              <w:rPr>
                <w:rStyle w:val="32"/>
                <w:rFonts w:asciiTheme="minorBidi" w:hAnsiTheme="minorBidi" w:cstheme="minorBidi"/>
                <w:b/>
                <w:bCs/>
              </w:rPr>
              <w:t xml:space="preserve">ные </w:t>
            </w:r>
            <w:r w:rsidR="1ED39029" w:rsidRPr="51DE1806">
              <w:rPr>
                <w:rStyle w:val="32"/>
                <w:rFonts w:asciiTheme="minorBidi" w:hAnsiTheme="minorBidi" w:cstheme="minorBidi"/>
                <w:b/>
                <w:bCs/>
              </w:rPr>
              <w:t>Ресурс</w:t>
            </w:r>
            <w:r w:rsidRPr="51DE1806">
              <w:rPr>
                <w:rStyle w:val="32"/>
                <w:rFonts w:asciiTheme="minorBidi" w:hAnsiTheme="minorBidi" w:cstheme="minorBidi"/>
                <w:b/>
                <w:bCs/>
              </w:rPr>
              <w:t>ы</w:t>
            </w:r>
            <w:bookmarkEnd w:id="56"/>
            <w:commentRangeStart w:id="57"/>
            <w:commentRangeEnd w:id="57"/>
          </w:p>
        </w:tc>
      </w:tr>
    </w:tbl>
    <w:p w14:paraId="3E9504AD" w14:textId="77777777" w:rsidR="00ED6B64" w:rsidRPr="00ED6B64" w:rsidRDefault="00ED6B64"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86"/>
        <w:gridCol w:w="4082"/>
        <w:gridCol w:w="4151"/>
      </w:tblGrid>
      <w:tr w:rsidR="00824231" w:rsidRPr="00715B74" w14:paraId="40F9090A" w14:textId="77777777" w:rsidTr="51DE1806">
        <w:tc>
          <w:tcPr>
            <w:tcW w:w="1686" w:type="dxa"/>
            <w:vMerge w:val="restart"/>
            <w:tcBorders>
              <w:top w:val="single" w:sz="4" w:space="0" w:color="auto"/>
              <w:left w:val="single" w:sz="4" w:space="0" w:color="auto"/>
              <w:bottom w:val="single" w:sz="4" w:space="0" w:color="auto"/>
              <w:right w:val="single" w:sz="4" w:space="0" w:color="auto"/>
            </w:tcBorders>
            <w:shd w:val="clear" w:color="auto" w:fill="293754"/>
          </w:tcPr>
          <w:p w14:paraId="75E1439A" w14:textId="0506C58D" w:rsidR="00824231" w:rsidRPr="00B74811" w:rsidRDefault="65C6F43F"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2pt"/>
                <w:rFonts w:asciiTheme="minorBidi" w:hAnsiTheme="minorBidi" w:cstheme="minorBidi"/>
                <w:sz w:val="22"/>
                <w:szCs w:val="22"/>
              </w:rPr>
              <w:t>Definition /</w:t>
            </w:r>
            <w:r w:rsidR="6C2A0184" w:rsidRPr="51DE1806">
              <w:rPr>
                <w:rStyle w:val="212pt"/>
                <w:rFonts w:asciiTheme="minorBidi" w:hAnsiTheme="minorBidi" w:cstheme="minorBidi"/>
                <w:sz w:val="22"/>
                <w:szCs w:val="22"/>
              </w:rPr>
              <w:t xml:space="preserve"> </w:t>
            </w:r>
            <w:r w:rsidRPr="51DE1806">
              <w:rPr>
                <w:rStyle w:val="212pt"/>
                <w:rFonts w:asciiTheme="minorBidi" w:hAnsiTheme="minorBidi" w:cstheme="minorBidi"/>
                <w:sz w:val="22"/>
                <w:szCs w:val="22"/>
              </w:rPr>
              <w:t>Определение</w:t>
            </w:r>
          </w:p>
        </w:tc>
        <w:tc>
          <w:tcPr>
            <w:tcW w:w="4082" w:type="dxa"/>
            <w:tcBorders>
              <w:left w:val="single" w:sz="4" w:space="0" w:color="auto"/>
            </w:tcBorders>
            <w:shd w:val="clear" w:color="auto" w:fill="FFFFFF" w:themeFill="background1"/>
          </w:tcPr>
          <w:p w14:paraId="5DEB5438" w14:textId="77777777" w:rsidR="00824231" w:rsidRPr="00E1792A" w:rsidRDefault="759052C0" w:rsidP="00B025AC">
            <w:pPr>
              <w:pStyle w:val="27"/>
              <w:widowControl/>
              <w:rPr>
                <w:lang w:val="en-US"/>
              </w:rPr>
            </w:pPr>
            <w:r w:rsidRPr="00D43F84">
              <w:rPr>
                <w:rStyle w:val="25"/>
                <w:rFonts w:asciiTheme="minorBidi" w:hAnsiTheme="minorBidi" w:cstheme="minorBidi"/>
              </w:rPr>
              <w:t xml:space="preserve">7.4 </w:t>
            </w:r>
            <w:r w:rsidR="00824231" w:rsidRPr="00E1792A">
              <w:rPr>
                <w:lang w:val="en-US"/>
              </w:rPr>
              <w:tab/>
            </w:r>
            <w:r w:rsidRPr="00D43F84">
              <w:rPr>
                <w:rStyle w:val="25"/>
                <w:rFonts w:asciiTheme="minorBidi" w:hAnsiTheme="minorBidi" w:cstheme="minorBidi"/>
              </w:rPr>
              <w:t xml:space="preserve">An Inferred </w:t>
            </w:r>
            <w:r w:rsidRPr="00925538">
              <w:rPr>
                <w:rStyle w:val="25"/>
                <w:rFonts w:asciiTheme="minorBidi" w:hAnsiTheme="minorBidi" w:cstheme="minorBidi"/>
                <w:u w:val="single"/>
              </w:rPr>
              <w:t>Mineral Resource</w:t>
            </w:r>
            <w:r w:rsidRPr="00925538">
              <w:rPr>
                <w:rStyle w:val="25"/>
                <w:rFonts w:asciiTheme="minorBidi" w:hAnsiTheme="minorBidi" w:cstheme="minorBidi"/>
              </w:rPr>
              <w:t xml:space="preserve"> is that part of a Mineral Resource for which quantity and grade or quality </w:t>
            </w:r>
            <w:proofErr w:type="gramStart"/>
            <w:r w:rsidRPr="00925538">
              <w:rPr>
                <w:rStyle w:val="25"/>
                <w:rFonts w:asciiTheme="minorBidi" w:hAnsiTheme="minorBidi" w:cstheme="minorBidi"/>
              </w:rPr>
              <w:t>are estimated</w:t>
            </w:r>
            <w:proofErr w:type="gramEnd"/>
            <w:r w:rsidRPr="00925538">
              <w:rPr>
                <w:rStyle w:val="25"/>
                <w:rFonts w:asciiTheme="minorBidi" w:hAnsiTheme="minorBidi" w:cstheme="minorBidi"/>
              </w:rPr>
              <w:t xml:space="preserve"> on the basis of limited geological evidence and sampling.</w:t>
            </w:r>
          </w:p>
        </w:tc>
        <w:tc>
          <w:tcPr>
            <w:tcW w:w="4151" w:type="dxa"/>
            <w:tcBorders>
              <w:left w:val="nil"/>
              <w:right w:val="nil"/>
            </w:tcBorders>
            <w:shd w:val="clear" w:color="auto" w:fill="FFFFFF" w:themeFill="background1"/>
          </w:tcPr>
          <w:p w14:paraId="280ACA21" w14:textId="3E6B1A9C" w:rsidR="00824231" w:rsidRPr="004C5107" w:rsidRDefault="0A20AB4A" w:rsidP="00624791">
            <w:pPr>
              <w:pStyle w:val="27"/>
              <w:widowControl/>
            </w:pPr>
            <w:r w:rsidRPr="00D43F84">
              <w:rPr>
                <w:rStyle w:val="25"/>
                <w:rFonts w:asciiTheme="minorBidi" w:hAnsiTheme="minorBidi" w:cstheme="minorBidi"/>
                <w:lang w:val="ru-RU"/>
              </w:rPr>
              <w:t xml:space="preserve">7.4 </w:t>
            </w:r>
            <w:r w:rsidR="00824231">
              <w:tab/>
            </w:r>
            <w:r w:rsidRPr="00D43F84">
              <w:rPr>
                <w:rStyle w:val="25"/>
                <w:rFonts w:asciiTheme="minorBidi" w:hAnsiTheme="minorBidi" w:cstheme="minorBidi"/>
                <w:lang w:val="ru-RU"/>
              </w:rPr>
              <w:t xml:space="preserve">Предполагаемые </w:t>
            </w:r>
            <w:r w:rsidR="7C2C4375" w:rsidRPr="00925538">
              <w:rPr>
                <w:rStyle w:val="25"/>
                <w:rFonts w:asciiTheme="minorBidi" w:hAnsiTheme="minorBidi" w:cstheme="minorBidi"/>
                <w:lang w:val="ru-RU"/>
              </w:rPr>
              <w:t>Минераль</w:t>
            </w:r>
            <w:r w:rsidRPr="00925538">
              <w:rPr>
                <w:rStyle w:val="25"/>
                <w:rFonts w:asciiTheme="minorBidi" w:hAnsiTheme="minorBidi" w:cstheme="minorBidi"/>
                <w:lang w:val="ru-RU"/>
              </w:rPr>
              <w:t xml:space="preserve">ные </w:t>
            </w:r>
            <w:r w:rsidR="7C2C4375" w:rsidRPr="00925538">
              <w:rPr>
                <w:rStyle w:val="25"/>
                <w:rFonts w:asciiTheme="minorBidi" w:hAnsiTheme="minorBidi" w:cstheme="minorBidi"/>
                <w:lang w:val="ru-RU"/>
              </w:rPr>
              <w:t>Ресурс</w:t>
            </w:r>
            <w:r w:rsidRPr="00925538">
              <w:rPr>
                <w:rStyle w:val="25"/>
                <w:rFonts w:asciiTheme="minorBidi" w:hAnsiTheme="minorBidi" w:cstheme="minorBidi"/>
                <w:lang w:val="ru-RU"/>
              </w:rPr>
              <w:t>ы</w:t>
            </w:r>
            <w:r w:rsidRPr="51DE1806">
              <w:rPr>
                <w:rStyle w:val="25"/>
                <w:rFonts w:asciiTheme="minorBidi" w:hAnsiTheme="minorBidi" w:cstheme="minorBidi"/>
              </w:rPr>
              <w:t> </w:t>
            </w:r>
            <w:r w:rsidRPr="00D43F84">
              <w:rPr>
                <w:rStyle w:val="25"/>
                <w:rFonts w:asciiTheme="minorBidi" w:hAnsiTheme="minorBidi" w:cstheme="minorBidi"/>
                <w:lang w:val="ru-RU"/>
              </w:rPr>
              <w:t xml:space="preserve">— это часть </w:t>
            </w:r>
            <w:r w:rsidR="7C2C4375" w:rsidRPr="00925538">
              <w:rPr>
                <w:rStyle w:val="25"/>
                <w:rFonts w:asciiTheme="minorBidi" w:hAnsiTheme="minorBidi" w:cstheme="minorBidi"/>
                <w:u w:val="single"/>
                <w:lang w:val="ru-RU"/>
              </w:rPr>
              <w:t>Минераль</w:t>
            </w:r>
            <w:r w:rsidRPr="00925538">
              <w:rPr>
                <w:rStyle w:val="25"/>
                <w:rFonts w:asciiTheme="minorBidi" w:hAnsiTheme="minorBidi" w:cstheme="minorBidi"/>
                <w:u w:val="single"/>
                <w:lang w:val="ru-RU"/>
              </w:rPr>
              <w:t xml:space="preserve">ных </w:t>
            </w:r>
            <w:r w:rsidR="7C2C4375" w:rsidRPr="00925538">
              <w:rPr>
                <w:rStyle w:val="25"/>
                <w:rFonts w:asciiTheme="minorBidi" w:hAnsiTheme="minorBidi" w:cstheme="minorBidi"/>
                <w:u w:val="single"/>
                <w:lang w:val="ru-RU"/>
              </w:rPr>
              <w:t>Ресурс</w:t>
            </w:r>
            <w:r w:rsidRPr="00925538">
              <w:rPr>
                <w:rStyle w:val="25"/>
                <w:rFonts w:asciiTheme="minorBidi" w:hAnsiTheme="minorBidi" w:cstheme="minorBidi"/>
                <w:u w:val="single"/>
                <w:lang w:val="ru-RU"/>
              </w:rPr>
              <w:t>ов</w:t>
            </w:r>
            <w:r w:rsidRPr="00925538">
              <w:rPr>
                <w:rStyle w:val="25"/>
                <w:rFonts w:asciiTheme="minorBidi" w:hAnsiTheme="minorBidi" w:cstheme="minorBidi"/>
                <w:lang w:val="ru-RU"/>
              </w:rPr>
              <w:t>, для которой количество и</w:t>
            </w:r>
            <w:r w:rsidR="7151C8CE" w:rsidRPr="51DE1806">
              <w:rPr>
                <w:rStyle w:val="25"/>
                <w:rFonts w:asciiTheme="minorBidi" w:hAnsiTheme="minorBidi" w:cstheme="minorBidi"/>
              </w:rPr>
              <w:t> </w:t>
            </w:r>
            <w:r w:rsidRPr="00D43F84">
              <w:rPr>
                <w:rStyle w:val="25"/>
                <w:rFonts w:asciiTheme="minorBidi" w:hAnsiTheme="minorBidi" w:cstheme="minorBidi"/>
                <w:lang w:val="ru-RU"/>
              </w:rPr>
              <w:t xml:space="preserve">содержание или качество оцениваются на основе </w:t>
            </w:r>
            <w:r w:rsidRPr="00925538">
              <w:rPr>
                <w:rStyle w:val="25"/>
                <w:rFonts w:asciiTheme="minorBidi" w:hAnsiTheme="minorBidi" w:cstheme="minorBidi"/>
                <w:lang w:val="ru-RU"/>
              </w:rPr>
              <w:t xml:space="preserve">ограниченных геологических </w:t>
            </w:r>
            <w:r w:rsidR="0A35F4F3" w:rsidRPr="00925538">
              <w:rPr>
                <w:rStyle w:val="25"/>
                <w:rFonts w:asciiTheme="minorBidi" w:hAnsiTheme="minorBidi" w:cstheme="minorBidi"/>
                <w:lang w:val="ru-RU"/>
              </w:rPr>
              <w:t xml:space="preserve">данных </w:t>
            </w:r>
            <w:r w:rsidRPr="00925538">
              <w:rPr>
                <w:rStyle w:val="25"/>
                <w:rFonts w:asciiTheme="minorBidi" w:hAnsiTheme="minorBidi" w:cstheme="minorBidi"/>
                <w:lang w:val="ru-RU"/>
              </w:rPr>
              <w:t>и</w:t>
            </w:r>
            <w:r w:rsidR="0A35F4F3" w:rsidRPr="00925538">
              <w:rPr>
                <w:rStyle w:val="25"/>
                <w:rFonts w:asciiTheme="minorBidi" w:hAnsiTheme="minorBidi" w:cstheme="minorBidi"/>
                <w:lang w:val="ru-RU"/>
              </w:rPr>
              <w:t xml:space="preserve"> данных</w:t>
            </w:r>
            <w:r w:rsidRPr="00925538">
              <w:rPr>
                <w:rStyle w:val="25"/>
                <w:rFonts w:asciiTheme="minorBidi" w:hAnsiTheme="minorBidi" w:cstheme="minorBidi"/>
                <w:lang w:val="ru-RU"/>
              </w:rPr>
              <w:t xml:space="preserve"> опробования.</w:t>
            </w:r>
          </w:p>
        </w:tc>
      </w:tr>
      <w:tr w:rsidR="00824231" w:rsidRPr="00715B74" w14:paraId="3B35F29A" w14:textId="77777777" w:rsidTr="51DE1806">
        <w:tc>
          <w:tcPr>
            <w:tcW w:w="1686" w:type="dxa"/>
            <w:vMerge/>
          </w:tcPr>
          <w:p w14:paraId="2CDC8F30"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082" w:type="dxa"/>
            <w:tcBorders>
              <w:left w:val="single" w:sz="4" w:space="0" w:color="auto"/>
            </w:tcBorders>
            <w:shd w:val="clear" w:color="auto" w:fill="FFFFFF" w:themeFill="background1"/>
          </w:tcPr>
          <w:p w14:paraId="246DF403" w14:textId="77777777" w:rsidR="00824231" w:rsidRPr="00E1792A" w:rsidRDefault="759052C0" w:rsidP="2834289A">
            <w:pPr>
              <w:pStyle w:val="210"/>
              <w:widowControl/>
              <w:shd w:val="clear" w:color="auto" w:fill="auto"/>
              <w:spacing w:before="20" w:after="20" w:line="264" w:lineRule="auto"/>
              <w:ind w:left="640" w:right="57"/>
              <w:rPr>
                <w:rFonts w:asciiTheme="minorBidi" w:hAnsiTheme="minorBidi" w:cstheme="minorBidi"/>
                <w:lang w:val="en-US"/>
              </w:rPr>
            </w:pPr>
            <w:r w:rsidRPr="51DE1806">
              <w:rPr>
                <w:rStyle w:val="25"/>
                <w:rFonts w:asciiTheme="minorBidi" w:hAnsiTheme="minorBidi" w:cstheme="minorBidi"/>
              </w:rPr>
              <w:t>Geological evidence is sufficient to infer but not demonstrate geological and grade or quality continuity.</w:t>
            </w:r>
          </w:p>
        </w:tc>
        <w:tc>
          <w:tcPr>
            <w:tcW w:w="4151" w:type="dxa"/>
            <w:tcBorders>
              <w:left w:val="nil"/>
              <w:right w:val="nil"/>
            </w:tcBorders>
            <w:shd w:val="clear" w:color="auto" w:fill="FFFFFF" w:themeFill="background1"/>
          </w:tcPr>
          <w:p w14:paraId="2936ED2F" w14:textId="6C43ADF4" w:rsidR="00824231" w:rsidRPr="004C5107" w:rsidRDefault="759052C0" w:rsidP="2834289A">
            <w:pPr>
              <w:pStyle w:val="210"/>
              <w:widowControl/>
              <w:shd w:val="clear" w:color="auto" w:fill="auto"/>
              <w:spacing w:before="20" w:after="20" w:line="264" w:lineRule="auto"/>
              <w:ind w:left="640" w:right="57"/>
              <w:rPr>
                <w:rFonts w:asciiTheme="minorBidi" w:hAnsiTheme="minorBidi" w:cstheme="minorBidi"/>
              </w:rPr>
            </w:pPr>
            <w:r w:rsidRPr="00D43F84">
              <w:rPr>
                <w:rStyle w:val="25"/>
                <w:rFonts w:asciiTheme="minorBidi" w:hAnsiTheme="minorBidi" w:cstheme="minorBidi"/>
                <w:lang w:val="ru-RU"/>
              </w:rPr>
              <w:t xml:space="preserve">Геологических </w:t>
            </w:r>
            <w:r w:rsidR="77A311CB" w:rsidRPr="00925538">
              <w:rPr>
                <w:rStyle w:val="25"/>
                <w:rFonts w:asciiTheme="minorBidi" w:hAnsiTheme="minorBidi" w:cstheme="minorBidi"/>
                <w:lang w:val="ru-RU"/>
              </w:rPr>
              <w:t xml:space="preserve">данных </w:t>
            </w:r>
            <w:r w:rsidRPr="00925538">
              <w:rPr>
                <w:rStyle w:val="25"/>
                <w:rFonts w:asciiTheme="minorBidi" w:hAnsiTheme="minorBidi" w:cstheme="minorBidi"/>
                <w:lang w:val="ru-RU"/>
              </w:rPr>
              <w:t xml:space="preserve">достаточно, чтобы предположить, но </w:t>
            </w:r>
            <w:r w:rsidR="3E376913" w:rsidRPr="00925538">
              <w:rPr>
                <w:rStyle w:val="25"/>
                <w:rFonts w:asciiTheme="minorBidi" w:hAnsiTheme="minorBidi" w:cstheme="minorBidi"/>
                <w:lang w:val="ru-RU"/>
              </w:rPr>
              <w:t>недостаточно</w:t>
            </w:r>
            <w:r w:rsidR="77A311CB" w:rsidRPr="00925538">
              <w:rPr>
                <w:rStyle w:val="25"/>
                <w:rFonts w:asciiTheme="minorBidi" w:hAnsiTheme="minorBidi" w:cstheme="minorBidi"/>
                <w:lang w:val="ru-RU"/>
              </w:rPr>
              <w:t xml:space="preserve">, чтобы </w:t>
            </w:r>
            <w:r w:rsidRPr="00925538">
              <w:rPr>
                <w:rStyle w:val="25"/>
                <w:rFonts w:asciiTheme="minorBidi" w:hAnsiTheme="minorBidi" w:cstheme="minorBidi"/>
                <w:lang w:val="ru-RU"/>
              </w:rPr>
              <w:t>подтвердить достоверность выдержанности геологических параметров и содержания или качества.</w:t>
            </w:r>
          </w:p>
        </w:tc>
      </w:tr>
      <w:tr w:rsidR="00824231" w:rsidRPr="00715B74" w14:paraId="69F2B804" w14:textId="77777777" w:rsidTr="51DE1806">
        <w:tc>
          <w:tcPr>
            <w:tcW w:w="1686" w:type="dxa"/>
            <w:vMerge/>
          </w:tcPr>
          <w:p w14:paraId="1FA8BF36"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082" w:type="dxa"/>
            <w:tcBorders>
              <w:left w:val="single" w:sz="4" w:space="0" w:color="auto"/>
            </w:tcBorders>
            <w:shd w:val="clear" w:color="auto" w:fill="FFFFFF" w:themeFill="background1"/>
          </w:tcPr>
          <w:p w14:paraId="27BC361D" w14:textId="77777777" w:rsidR="00824231" w:rsidRPr="00E1792A" w:rsidRDefault="759052C0" w:rsidP="2834289A">
            <w:pPr>
              <w:pStyle w:val="210"/>
              <w:widowControl/>
              <w:shd w:val="clear" w:color="auto" w:fill="auto"/>
              <w:spacing w:before="20" w:after="20" w:line="264" w:lineRule="auto"/>
              <w:ind w:left="640" w:right="57"/>
              <w:rPr>
                <w:rFonts w:asciiTheme="minorBidi" w:hAnsiTheme="minorBidi" w:cstheme="minorBidi"/>
                <w:lang w:val="en-US"/>
              </w:rPr>
            </w:pPr>
            <w:r w:rsidRPr="51DE1806">
              <w:rPr>
                <w:rStyle w:val="25"/>
                <w:rFonts w:asciiTheme="minorBidi" w:hAnsiTheme="minorBidi" w:cstheme="minorBidi"/>
              </w:rPr>
              <w:t xml:space="preserve">An Inferred Mineral Resource has a lower level of confidence than that applying to an </w:t>
            </w:r>
            <w:r w:rsidRPr="51DE1806">
              <w:rPr>
                <w:rStyle w:val="25"/>
                <w:rFonts w:asciiTheme="minorBidi" w:hAnsiTheme="minorBidi" w:cstheme="minorBidi"/>
                <w:u w:val="single"/>
              </w:rPr>
              <w:t>Indicated Mineral Resource</w:t>
            </w:r>
            <w:r w:rsidRPr="51DE1806">
              <w:rPr>
                <w:rStyle w:val="25"/>
                <w:rFonts w:asciiTheme="minorBidi" w:hAnsiTheme="minorBidi" w:cstheme="minorBidi"/>
              </w:rPr>
              <w:t xml:space="preserve"> and </w:t>
            </w:r>
            <w:proofErr w:type="gramStart"/>
            <w:r w:rsidRPr="51DE1806">
              <w:rPr>
                <w:rStyle w:val="25"/>
                <w:rFonts w:asciiTheme="minorBidi" w:hAnsiTheme="minorBidi" w:cstheme="minorBidi"/>
              </w:rPr>
              <w:t>must not be converted</w:t>
            </w:r>
            <w:proofErr w:type="gramEnd"/>
            <w:r w:rsidRPr="51DE1806">
              <w:rPr>
                <w:rStyle w:val="25"/>
                <w:rFonts w:asciiTheme="minorBidi" w:hAnsiTheme="minorBidi" w:cstheme="minorBidi"/>
              </w:rPr>
              <w:t xml:space="preserve"> to a </w:t>
            </w:r>
            <w:r w:rsidRPr="51DE1806">
              <w:rPr>
                <w:rStyle w:val="25"/>
                <w:rFonts w:asciiTheme="minorBidi" w:hAnsiTheme="minorBidi" w:cstheme="minorBidi"/>
                <w:u w:val="single"/>
              </w:rPr>
              <w:t>Mineral Reserve</w:t>
            </w:r>
            <w:r w:rsidRPr="51DE1806">
              <w:rPr>
                <w:rStyle w:val="25"/>
                <w:rFonts w:asciiTheme="minorBidi" w:hAnsiTheme="minorBidi" w:cstheme="minorBidi"/>
              </w:rPr>
              <w:t xml:space="preserve">. It </w:t>
            </w:r>
            <w:proofErr w:type="gramStart"/>
            <w:r w:rsidRPr="51DE1806">
              <w:rPr>
                <w:rStyle w:val="25"/>
                <w:rFonts w:asciiTheme="minorBidi" w:hAnsiTheme="minorBidi" w:cstheme="minorBidi"/>
              </w:rPr>
              <w:t>is reasonably expected</w:t>
            </w:r>
            <w:proofErr w:type="gramEnd"/>
            <w:r w:rsidRPr="51DE1806">
              <w:rPr>
                <w:rStyle w:val="25"/>
                <w:rFonts w:asciiTheme="minorBidi" w:hAnsiTheme="minorBidi" w:cstheme="minorBidi"/>
              </w:rPr>
              <w:t xml:space="preserve"> that the majority of Inferred Mineral Resources could be upgraded to Indicated Mineral Resources with continued exploration.</w:t>
            </w:r>
          </w:p>
        </w:tc>
        <w:tc>
          <w:tcPr>
            <w:tcW w:w="4151" w:type="dxa"/>
            <w:tcBorders>
              <w:left w:val="nil"/>
              <w:right w:val="nil"/>
            </w:tcBorders>
            <w:shd w:val="clear" w:color="auto" w:fill="FFFFFF" w:themeFill="background1"/>
          </w:tcPr>
          <w:p w14:paraId="7A74B28D" w14:textId="79ABE592" w:rsidR="00824231" w:rsidRPr="004C5107" w:rsidRDefault="0A20AB4A" w:rsidP="401DBA95">
            <w:pPr>
              <w:pStyle w:val="210"/>
              <w:widowControl/>
              <w:shd w:val="clear" w:color="auto" w:fill="auto"/>
              <w:spacing w:before="20" w:after="20" w:line="264" w:lineRule="auto"/>
              <w:ind w:left="640" w:right="57"/>
              <w:rPr>
                <w:rFonts w:asciiTheme="minorBidi" w:hAnsiTheme="minorBidi" w:cstheme="minorBidi"/>
              </w:rPr>
            </w:pPr>
            <w:r w:rsidRPr="00D43F84">
              <w:rPr>
                <w:rStyle w:val="25"/>
                <w:rFonts w:asciiTheme="minorBidi" w:hAnsiTheme="minorBidi" w:cstheme="minorBidi"/>
                <w:lang w:val="ru-RU"/>
              </w:rPr>
              <w:t xml:space="preserve">Предполагаемые </w:t>
            </w:r>
            <w:r w:rsidR="7C2C4375" w:rsidRPr="00925538">
              <w:rPr>
                <w:rStyle w:val="25"/>
                <w:rFonts w:asciiTheme="minorBidi" w:hAnsiTheme="minorBidi" w:cstheme="minorBidi"/>
                <w:lang w:val="ru-RU"/>
              </w:rPr>
              <w:t>Минераль</w:t>
            </w:r>
            <w:r w:rsidRPr="00925538">
              <w:rPr>
                <w:rStyle w:val="25"/>
                <w:rFonts w:asciiTheme="minorBidi" w:hAnsiTheme="minorBidi" w:cstheme="minorBidi"/>
                <w:lang w:val="ru-RU"/>
              </w:rPr>
              <w:t xml:space="preserve">ные </w:t>
            </w:r>
            <w:r w:rsidR="7C2C4375" w:rsidRPr="00925538">
              <w:rPr>
                <w:rStyle w:val="25"/>
                <w:rFonts w:asciiTheme="minorBidi" w:hAnsiTheme="minorBidi" w:cstheme="minorBidi"/>
                <w:lang w:val="ru-RU"/>
              </w:rPr>
              <w:t>Ресурс</w:t>
            </w:r>
            <w:r w:rsidRPr="00925538">
              <w:rPr>
                <w:rStyle w:val="25"/>
                <w:rFonts w:asciiTheme="minorBidi" w:hAnsiTheme="minorBidi" w:cstheme="minorBidi"/>
                <w:lang w:val="ru-RU"/>
              </w:rPr>
              <w:t xml:space="preserve">ы характеризуются более низкой степенью уверенности по сравнению с </w:t>
            </w:r>
            <w:r w:rsidR="6EB322DE" w:rsidRPr="00925538">
              <w:rPr>
                <w:rStyle w:val="25"/>
                <w:rFonts w:asciiTheme="minorBidi" w:hAnsiTheme="minorBidi" w:cstheme="minorBidi"/>
                <w:lang w:val="ru-RU"/>
              </w:rPr>
              <w:t>В</w:t>
            </w:r>
            <w:r w:rsidRPr="00925538">
              <w:rPr>
                <w:rStyle w:val="25"/>
                <w:rFonts w:asciiTheme="minorBidi" w:hAnsiTheme="minorBidi" w:cstheme="minorBidi"/>
                <w:u w:val="single"/>
                <w:lang w:val="ru-RU"/>
              </w:rPr>
              <w:t xml:space="preserve">ыявленными </w:t>
            </w:r>
            <w:r w:rsidR="7C2C4375" w:rsidRPr="009D6A34">
              <w:rPr>
                <w:rStyle w:val="25"/>
                <w:rFonts w:asciiTheme="minorBidi" w:hAnsiTheme="minorBidi" w:cstheme="minorBidi"/>
                <w:u w:val="single"/>
                <w:lang w:val="ru-RU"/>
              </w:rPr>
              <w:t>Минераль</w:t>
            </w:r>
            <w:r w:rsidRPr="009D6A34">
              <w:rPr>
                <w:rStyle w:val="25"/>
                <w:rFonts w:asciiTheme="minorBidi" w:hAnsiTheme="minorBidi" w:cstheme="minorBidi"/>
                <w:u w:val="single"/>
                <w:lang w:val="ru-RU"/>
              </w:rPr>
              <w:t xml:space="preserve">ными </w:t>
            </w:r>
            <w:r w:rsidR="7C2C4375" w:rsidRPr="009D6A34">
              <w:rPr>
                <w:rStyle w:val="25"/>
                <w:rFonts w:asciiTheme="minorBidi" w:hAnsiTheme="minorBidi" w:cstheme="minorBidi"/>
                <w:u w:val="single"/>
                <w:lang w:val="ru-RU"/>
              </w:rPr>
              <w:t>Ресурс</w:t>
            </w:r>
            <w:r w:rsidRPr="009D6A34">
              <w:rPr>
                <w:rStyle w:val="25"/>
                <w:rFonts w:asciiTheme="minorBidi" w:hAnsiTheme="minorBidi" w:cstheme="minorBidi"/>
                <w:u w:val="single"/>
                <w:lang w:val="ru-RU"/>
              </w:rPr>
              <w:t>ами</w:t>
            </w:r>
            <w:r w:rsidRPr="00E140BD">
              <w:rPr>
                <w:rStyle w:val="25"/>
                <w:rFonts w:asciiTheme="minorBidi" w:hAnsiTheme="minorBidi" w:cstheme="minorBidi"/>
                <w:lang w:val="ru-RU"/>
              </w:rPr>
              <w:t xml:space="preserve"> и не могут быть переведены в</w:t>
            </w:r>
            <w:r w:rsidR="7151C8CE" w:rsidRPr="51DE1806">
              <w:rPr>
                <w:rStyle w:val="25"/>
                <w:rFonts w:asciiTheme="minorBidi" w:hAnsiTheme="minorBidi" w:cstheme="minorBidi"/>
              </w:rPr>
              <w:t> </w:t>
            </w:r>
            <w:r w:rsidR="7C2C4375" w:rsidRPr="00D43F84">
              <w:rPr>
                <w:rStyle w:val="25"/>
                <w:rFonts w:asciiTheme="minorBidi" w:hAnsiTheme="minorBidi" w:cstheme="minorBidi"/>
                <w:u w:val="single"/>
                <w:lang w:val="ru-RU"/>
              </w:rPr>
              <w:t>Минераль</w:t>
            </w:r>
            <w:r w:rsidRPr="00925538">
              <w:rPr>
                <w:rStyle w:val="25"/>
                <w:rFonts w:asciiTheme="minorBidi" w:hAnsiTheme="minorBidi" w:cstheme="minorBidi"/>
                <w:u w:val="single"/>
                <w:lang w:val="ru-RU"/>
              </w:rPr>
              <w:t xml:space="preserve">ные </w:t>
            </w:r>
            <w:r w:rsidR="7C2C4375" w:rsidRPr="00925538">
              <w:rPr>
                <w:rStyle w:val="25"/>
                <w:rFonts w:asciiTheme="minorBidi" w:hAnsiTheme="minorBidi" w:cstheme="minorBidi"/>
                <w:u w:val="single"/>
                <w:lang w:val="ru-RU"/>
              </w:rPr>
              <w:t>Запас</w:t>
            </w:r>
            <w:r w:rsidRPr="00925538">
              <w:rPr>
                <w:rStyle w:val="25"/>
                <w:rFonts w:asciiTheme="minorBidi" w:hAnsiTheme="minorBidi" w:cstheme="minorBidi"/>
                <w:u w:val="single"/>
                <w:lang w:val="ru-RU"/>
              </w:rPr>
              <w:t>ы</w:t>
            </w:r>
            <w:r w:rsidRPr="00925538">
              <w:rPr>
                <w:rStyle w:val="25"/>
                <w:rFonts w:asciiTheme="minorBidi" w:hAnsiTheme="minorBidi" w:cstheme="minorBidi"/>
                <w:lang w:val="ru-RU"/>
              </w:rPr>
              <w:t xml:space="preserve">. Вполне обоснованно ожидать, что большая часть </w:t>
            </w:r>
            <w:r w:rsidR="75F05E87" w:rsidRPr="00925538">
              <w:rPr>
                <w:rStyle w:val="25"/>
                <w:rFonts w:asciiTheme="minorBidi" w:hAnsiTheme="minorBidi" w:cstheme="minorBidi"/>
                <w:u w:val="single"/>
                <w:lang w:val="ru-RU"/>
              </w:rPr>
              <w:t>П</w:t>
            </w:r>
            <w:r w:rsidRPr="00925538">
              <w:rPr>
                <w:rStyle w:val="25"/>
                <w:rFonts w:asciiTheme="minorBidi" w:hAnsiTheme="minorBidi" w:cstheme="minorBidi"/>
                <w:u w:val="single"/>
                <w:lang w:val="ru-RU"/>
              </w:rPr>
              <w:t xml:space="preserve">редполагаемых </w:t>
            </w:r>
            <w:r w:rsidR="7C2C4375" w:rsidRPr="00925538">
              <w:rPr>
                <w:rStyle w:val="25"/>
                <w:rFonts w:asciiTheme="minorBidi" w:hAnsiTheme="minorBidi" w:cstheme="minorBidi"/>
                <w:u w:val="single"/>
                <w:lang w:val="ru-RU"/>
              </w:rPr>
              <w:t>Минераль</w:t>
            </w:r>
            <w:r w:rsidRPr="00925538">
              <w:rPr>
                <w:rStyle w:val="25"/>
                <w:rFonts w:asciiTheme="minorBidi" w:hAnsiTheme="minorBidi" w:cstheme="minorBidi"/>
                <w:u w:val="single"/>
                <w:lang w:val="ru-RU"/>
              </w:rPr>
              <w:t xml:space="preserve">ных </w:t>
            </w:r>
            <w:r w:rsidR="7C2C4375" w:rsidRPr="00925538">
              <w:rPr>
                <w:rStyle w:val="25"/>
                <w:rFonts w:asciiTheme="minorBidi" w:hAnsiTheme="minorBidi" w:cstheme="minorBidi"/>
                <w:u w:val="single"/>
                <w:lang w:val="ru-RU"/>
              </w:rPr>
              <w:t>Ресурс</w:t>
            </w:r>
            <w:r w:rsidRPr="00925538">
              <w:rPr>
                <w:rStyle w:val="25"/>
                <w:rFonts w:asciiTheme="minorBidi" w:hAnsiTheme="minorBidi" w:cstheme="minorBidi"/>
                <w:u w:val="single"/>
                <w:lang w:val="ru-RU"/>
              </w:rPr>
              <w:t>ов</w:t>
            </w:r>
            <w:r w:rsidRPr="00925538">
              <w:rPr>
                <w:rStyle w:val="25"/>
                <w:rFonts w:asciiTheme="minorBidi" w:hAnsiTheme="minorBidi" w:cstheme="minorBidi"/>
                <w:lang w:val="ru-RU"/>
              </w:rPr>
              <w:t xml:space="preserve"> может быть переведена в категорию </w:t>
            </w:r>
            <w:r w:rsidR="5AE5F4AC" w:rsidRPr="51DE1806">
              <w:rPr>
                <w:rStyle w:val="25"/>
                <w:rFonts w:asciiTheme="minorBidi" w:hAnsiTheme="minorBidi" w:cstheme="minorBidi"/>
                <w:u w:val="single"/>
              </w:rPr>
              <w:t>В</w:t>
            </w:r>
            <w:r w:rsidRPr="51DE1806">
              <w:rPr>
                <w:rStyle w:val="25"/>
                <w:rFonts w:asciiTheme="minorBidi" w:hAnsiTheme="minorBidi" w:cstheme="minorBidi"/>
                <w:u w:val="single"/>
              </w:rPr>
              <w:t xml:space="preserve">ыявленных </w:t>
            </w:r>
            <w:r w:rsidR="7C2C4375" w:rsidRPr="51DE1806">
              <w:rPr>
                <w:rStyle w:val="25"/>
                <w:rFonts w:asciiTheme="minorBidi" w:hAnsiTheme="minorBidi" w:cstheme="minorBidi"/>
                <w:u w:val="single"/>
              </w:rPr>
              <w:t>Минераль</w:t>
            </w:r>
            <w:r w:rsidRPr="51DE1806">
              <w:rPr>
                <w:rStyle w:val="25"/>
                <w:rFonts w:asciiTheme="minorBidi" w:hAnsiTheme="minorBidi" w:cstheme="minorBidi"/>
                <w:u w:val="single"/>
              </w:rPr>
              <w:t xml:space="preserve">ных </w:t>
            </w:r>
            <w:r w:rsidR="7C2C4375" w:rsidRPr="51DE1806">
              <w:rPr>
                <w:rStyle w:val="25"/>
                <w:rFonts w:asciiTheme="minorBidi" w:hAnsiTheme="minorBidi" w:cstheme="minorBidi"/>
                <w:u w:val="single"/>
              </w:rPr>
              <w:t>Ресурс</w:t>
            </w:r>
            <w:r w:rsidRPr="51DE1806">
              <w:rPr>
                <w:rStyle w:val="25"/>
                <w:rFonts w:asciiTheme="minorBidi" w:hAnsiTheme="minorBidi" w:cstheme="minorBidi"/>
                <w:u w:val="single"/>
              </w:rPr>
              <w:t>ов</w:t>
            </w:r>
            <w:r w:rsidRPr="51DE1806">
              <w:rPr>
                <w:rStyle w:val="25"/>
                <w:rFonts w:asciiTheme="minorBidi" w:hAnsiTheme="minorBidi" w:cstheme="minorBidi"/>
              </w:rPr>
              <w:t xml:space="preserve"> при продолжении </w:t>
            </w:r>
            <w:r w:rsidR="6B4AD3B3" w:rsidRPr="51DE1806">
              <w:rPr>
                <w:rStyle w:val="25"/>
                <w:rFonts w:asciiTheme="minorBidi" w:hAnsiTheme="minorBidi" w:cstheme="minorBidi"/>
              </w:rPr>
              <w:t>ГРР</w:t>
            </w:r>
            <w:r w:rsidRPr="51DE1806">
              <w:rPr>
                <w:rStyle w:val="25"/>
                <w:rFonts w:asciiTheme="minorBidi" w:hAnsiTheme="minorBidi" w:cstheme="minorBidi"/>
              </w:rPr>
              <w:t>.</w:t>
            </w:r>
          </w:p>
        </w:tc>
      </w:tr>
      <w:tr w:rsidR="00D5575E" w:rsidRPr="00715B74" w14:paraId="76CB591D" w14:textId="77777777" w:rsidTr="51DE1806">
        <w:tc>
          <w:tcPr>
            <w:tcW w:w="1686" w:type="dxa"/>
            <w:vMerge w:val="restart"/>
            <w:tcBorders>
              <w:top w:val="single" w:sz="4" w:space="0" w:color="auto"/>
              <w:left w:val="single" w:sz="4" w:space="0" w:color="auto"/>
            </w:tcBorders>
            <w:shd w:val="clear" w:color="auto" w:fill="D2C46C"/>
          </w:tcPr>
          <w:p w14:paraId="1F8A67C4" w14:textId="77777777" w:rsidR="00D5575E"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lastRenderedPageBreak/>
              <w:t>Code/Кодекс</w:t>
            </w:r>
          </w:p>
        </w:tc>
        <w:tc>
          <w:tcPr>
            <w:tcW w:w="4082" w:type="dxa"/>
            <w:tcBorders>
              <w:left w:val="single" w:sz="4" w:space="0" w:color="auto"/>
            </w:tcBorders>
            <w:shd w:val="clear" w:color="auto" w:fill="FFFFFF" w:themeFill="background1"/>
          </w:tcPr>
          <w:p w14:paraId="1BBB9CC7" w14:textId="77777777" w:rsidR="00D5575E" w:rsidRPr="00E1792A" w:rsidRDefault="1EAF66B5" w:rsidP="00B025AC">
            <w:pPr>
              <w:pStyle w:val="27"/>
              <w:widowControl/>
              <w:rPr>
                <w:lang w:val="en-US"/>
              </w:rPr>
            </w:pPr>
            <w:r w:rsidRPr="51DE1806">
              <w:rPr>
                <w:rStyle w:val="25"/>
                <w:rFonts w:asciiTheme="minorBidi" w:hAnsiTheme="minorBidi" w:cstheme="minorBidi"/>
              </w:rPr>
              <w:t xml:space="preserve">7.5 </w:t>
            </w:r>
            <w:r w:rsidR="00D5575E" w:rsidRPr="00E1792A">
              <w:rPr>
                <w:lang w:val="en-US"/>
              </w:rPr>
              <w:tab/>
            </w:r>
            <w:r w:rsidRPr="00E1792A">
              <w:rPr>
                <w:lang w:val="en-US"/>
              </w:rPr>
              <w:t xml:space="preserve">Where the Mineral Resource </w:t>
            </w:r>
            <w:proofErr w:type="gramStart"/>
            <w:r w:rsidRPr="00E1792A">
              <w:rPr>
                <w:lang w:val="en-US"/>
              </w:rPr>
              <w:t>being reported</w:t>
            </w:r>
            <w:proofErr w:type="gramEnd"/>
            <w:r w:rsidRPr="00E1792A">
              <w:rPr>
                <w:lang w:val="en-US"/>
              </w:rPr>
              <w:t xml:space="preserve"> is predominantly an Inferred Mineral Resource, sufficient supporting information must be provided to enable the reader to evaluate and assess the risk associated with the reported Mineral Resource.</w:t>
            </w:r>
          </w:p>
        </w:tc>
        <w:tc>
          <w:tcPr>
            <w:tcW w:w="4151" w:type="dxa"/>
            <w:tcBorders>
              <w:left w:val="nil"/>
              <w:right w:val="nil"/>
            </w:tcBorders>
            <w:shd w:val="clear" w:color="auto" w:fill="FFFFFF" w:themeFill="background1"/>
          </w:tcPr>
          <w:p w14:paraId="077A3837" w14:textId="48215B18" w:rsidR="00D5575E" w:rsidRPr="004C5107" w:rsidRDefault="1EAF66B5" w:rsidP="00B025AC">
            <w:pPr>
              <w:pStyle w:val="27"/>
              <w:widowControl/>
            </w:pPr>
            <w:r w:rsidRPr="00D43F84">
              <w:rPr>
                <w:rStyle w:val="25"/>
                <w:rFonts w:asciiTheme="minorBidi" w:hAnsiTheme="minorBidi" w:cstheme="minorBidi"/>
                <w:lang w:val="ru-RU"/>
              </w:rPr>
              <w:t xml:space="preserve">7.5 </w:t>
            </w:r>
            <w:r w:rsidR="00D5575E">
              <w:tab/>
            </w:r>
            <w:proofErr w:type="gramStart"/>
            <w:r>
              <w:t>В</w:t>
            </w:r>
            <w:proofErr w:type="gramEnd"/>
            <w:r>
              <w:t xml:space="preserve"> тех случаях, когда </w:t>
            </w:r>
            <w:r w:rsidR="29985201">
              <w:t>Минераль</w:t>
            </w:r>
            <w:r>
              <w:t xml:space="preserve">ные </w:t>
            </w:r>
            <w:r w:rsidR="29985201">
              <w:t>Ресурс</w:t>
            </w:r>
            <w:r>
              <w:t xml:space="preserve">ы, включенные в отчетность, представлены главным образом предполагаемыми </w:t>
            </w:r>
            <w:r w:rsidR="29985201">
              <w:t>Минераль</w:t>
            </w:r>
            <w:r>
              <w:t xml:space="preserve">ными </w:t>
            </w:r>
            <w:r w:rsidR="29985201">
              <w:t>Ресурс</w:t>
            </w:r>
            <w:r>
              <w:t xml:space="preserve">ами, необходимо предоставить достаточный объем обосновывающей информации, чтобы читатель имел возможность определить и оценить риски, связанные с </w:t>
            </w:r>
            <w:r w:rsidR="29985201">
              <w:t>Минераль</w:t>
            </w:r>
            <w:r>
              <w:t xml:space="preserve">ными </w:t>
            </w:r>
            <w:r w:rsidR="29985201">
              <w:t>Ресурс</w:t>
            </w:r>
            <w:r>
              <w:t>ами, представленными в</w:t>
            </w:r>
            <w:r w:rsidR="4D942514">
              <w:t> </w:t>
            </w:r>
            <w:r>
              <w:t>отчетности.</w:t>
            </w:r>
          </w:p>
        </w:tc>
      </w:tr>
      <w:tr w:rsidR="00824231" w:rsidRPr="00715B74" w14:paraId="1F92781A" w14:textId="77777777" w:rsidTr="51DE1806">
        <w:tc>
          <w:tcPr>
            <w:tcW w:w="1686" w:type="dxa"/>
            <w:vMerge/>
          </w:tcPr>
          <w:p w14:paraId="7226A425"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082" w:type="dxa"/>
            <w:tcBorders>
              <w:left w:val="single" w:sz="4" w:space="0" w:color="auto"/>
            </w:tcBorders>
            <w:shd w:val="clear" w:color="auto" w:fill="FFFFFF" w:themeFill="background1"/>
          </w:tcPr>
          <w:p w14:paraId="4F740DF6" w14:textId="77777777" w:rsidR="00824231" w:rsidRPr="00E1792A" w:rsidRDefault="759052C0" w:rsidP="00B025AC">
            <w:pPr>
              <w:pStyle w:val="27"/>
              <w:widowControl/>
              <w:rPr>
                <w:lang w:val="en-US"/>
              </w:rPr>
            </w:pPr>
            <w:r w:rsidRPr="51DE1806">
              <w:rPr>
                <w:rStyle w:val="25"/>
                <w:rFonts w:asciiTheme="minorBidi" w:hAnsiTheme="minorBidi" w:cstheme="minorBidi"/>
              </w:rPr>
              <w:t xml:space="preserve">7.6 </w:t>
            </w:r>
            <w:r w:rsidR="00824231" w:rsidRPr="00E1792A">
              <w:rPr>
                <w:lang w:val="en-US"/>
              </w:rPr>
              <w:tab/>
            </w:r>
            <w:r w:rsidRPr="00E1792A">
              <w:rPr>
                <w:lang w:val="en-US"/>
              </w:rPr>
              <w:t>In circumstances where the estimation of the Inferred Mineral Resource is presented on the basis of extrapolation beyond the nominal sampling spacing and taking into account the style of mineralisation, the report must contain sufficient information to inform the reader of:</w:t>
            </w:r>
          </w:p>
        </w:tc>
        <w:tc>
          <w:tcPr>
            <w:tcW w:w="4151" w:type="dxa"/>
            <w:tcBorders>
              <w:left w:val="nil"/>
              <w:right w:val="nil"/>
            </w:tcBorders>
            <w:shd w:val="clear" w:color="auto" w:fill="FFFFFF" w:themeFill="background1"/>
          </w:tcPr>
          <w:p w14:paraId="32486D36" w14:textId="68F52846" w:rsidR="00824231" w:rsidRPr="004C5107" w:rsidRDefault="759052C0" w:rsidP="00624791">
            <w:pPr>
              <w:pStyle w:val="27"/>
              <w:widowControl/>
            </w:pPr>
            <w:r w:rsidRPr="00D43F84">
              <w:rPr>
                <w:rStyle w:val="25"/>
                <w:rFonts w:asciiTheme="minorBidi" w:hAnsiTheme="minorBidi" w:cstheme="minorBidi"/>
                <w:lang w:val="ru-RU"/>
              </w:rPr>
              <w:t xml:space="preserve">7.6 </w:t>
            </w:r>
            <w:r w:rsidR="00824231">
              <w:tab/>
            </w:r>
            <w:proofErr w:type="gramStart"/>
            <w:r>
              <w:t>В</w:t>
            </w:r>
            <w:proofErr w:type="gramEnd"/>
            <w:r>
              <w:t xml:space="preserve"> тех условиях, когда оценка предполагаемых </w:t>
            </w:r>
            <w:r w:rsidR="29985201">
              <w:t>Минераль</w:t>
            </w:r>
            <w:r>
              <w:t xml:space="preserve">ных </w:t>
            </w:r>
            <w:r w:rsidR="29985201">
              <w:t>Ресурс</w:t>
            </w:r>
            <w:r>
              <w:t xml:space="preserve">ов представлена на основе экстраполяции за пределы </w:t>
            </w:r>
            <w:r w:rsidR="77A311CB">
              <w:t xml:space="preserve">имеющейся </w:t>
            </w:r>
            <w:r>
              <w:t>сетки опробования с</w:t>
            </w:r>
            <w:r w:rsidR="4D942514">
              <w:t> </w:t>
            </w:r>
            <w:r>
              <w:t>учетом типа минерализации, отчет должен содержать достаточный объем информации, чтобы довести до сведения читателя следующее:</w:t>
            </w:r>
          </w:p>
        </w:tc>
      </w:tr>
      <w:tr w:rsidR="00824231" w:rsidRPr="00715B74" w14:paraId="3D7EF565" w14:textId="77777777" w:rsidTr="51DE1806">
        <w:tc>
          <w:tcPr>
            <w:tcW w:w="1686" w:type="dxa"/>
            <w:vMerge/>
          </w:tcPr>
          <w:p w14:paraId="51163BDC"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082" w:type="dxa"/>
            <w:tcBorders>
              <w:left w:val="single" w:sz="4" w:space="0" w:color="auto"/>
            </w:tcBorders>
            <w:shd w:val="clear" w:color="auto" w:fill="FFFFFF" w:themeFill="background1"/>
          </w:tcPr>
          <w:p w14:paraId="5D034C86" w14:textId="77777777" w:rsidR="00824231" w:rsidRPr="00E1792A" w:rsidRDefault="759052C0"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lang w:val="en-US"/>
              </w:rPr>
            </w:pPr>
            <w:r w:rsidRPr="00E1792A">
              <w:rPr>
                <w:rFonts w:asciiTheme="minorBidi" w:hAnsiTheme="minorBidi" w:cstheme="minorBidi"/>
                <w:lang w:val="en-US"/>
              </w:rPr>
              <w:t>the maximum distance that the resource is extrapolated beyond the sample points;</w:t>
            </w:r>
          </w:p>
          <w:p w14:paraId="629B9635" w14:textId="77777777" w:rsidR="00824231" w:rsidRPr="00E1792A" w:rsidRDefault="759052C0"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lang w:val="en-US"/>
              </w:rPr>
            </w:pPr>
            <w:r w:rsidRPr="00E1792A">
              <w:rPr>
                <w:rFonts w:asciiTheme="minorBidi" w:hAnsiTheme="minorBidi" w:cstheme="minorBidi"/>
                <w:lang w:val="en-US"/>
              </w:rPr>
              <w:t>the proportion of the resource that is based on extrapolated data;</w:t>
            </w:r>
          </w:p>
          <w:p w14:paraId="05DE4DD1" w14:textId="77777777" w:rsidR="00824231" w:rsidRPr="00E1792A" w:rsidRDefault="759052C0"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lang w:val="en-US"/>
              </w:rPr>
            </w:pPr>
            <w:r w:rsidRPr="00E1792A">
              <w:rPr>
                <w:rFonts w:asciiTheme="minorBidi" w:hAnsiTheme="minorBidi" w:cstheme="minorBidi"/>
                <w:lang w:val="en-US"/>
              </w:rPr>
              <w:t>the basis on which the resource is extrapolated to these limits; and</w:t>
            </w:r>
          </w:p>
          <w:p w14:paraId="3C5C073E" w14:textId="77777777" w:rsidR="00824231" w:rsidRPr="00E1792A" w:rsidRDefault="759052C0"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lang w:val="en-US"/>
              </w:rPr>
            </w:pPr>
            <w:proofErr w:type="gramStart"/>
            <w:r w:rsidRPr="00E1792A">
              <w:rPr>
                <w:rFonts w:asciiTheme="minorBidi" w:hAnsiTheme="minorBidi" w:cstheme="minorBidi"/>
                <w:lang w:val="en-US"/>
              </w:rPr>
              <w:t>a</w:t>
            </w:r>
            <w:proofErr w:type="gramEnd"/>
            <w:r w:rsidRPr="00E1792A">
              <w:rPr>
                <w:rFonts w:asciiTheme="minorBidi" w:hAnsiTheme="minorBidi" w:cstheme="minorBidi"/>
                <w:lang w:val="en-US"/>
              </w:rPr>
              <w:t xml:space="preserve"> diagrammatic representation of the Inferred Mineral Resource showing clearly the extrapolated part of the estimated resource.</w:t>
            </w:r>
          </w:p>
        </w:tc>
        <w:tc>
          <w:tcPr>
            <w:tcW w:w="4151" w:type="dxa"/>
            <w:tcBorders>
              <w:left w:val="nil"/>
              <w:right w:val="nil"/>
            </w:tcBorders>
            <w:shd w:val="clear" w:color="auto" w:fill="FFFFFF" w:themeFill="background1"/>
          </w:tcPr>
          <w:p w14:paraId="318EB7D5" w14:textId="2CF55866" w:rsidR="00824231" w:rsidRPr="004C5107" w:rsidRDefault="759052C0"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 xml:space="preserve">максимальное расстояние за пределами </w:t>
            </w:r>
            <w:r w:rsidR="77A311CB" w:rsidRPr="51DE1806">
              <w:rPr>
                <w:rFonts w:asciiTheme="minorBidi" w:hAnsiTheme="minorBidi" w:cstheme="minorBidi"/>
              </w:rPr>
              <w:t xml:space="preserve">данных </w:t>
            </w:r>
            <w:r w:rsidRPr="51DE1806">
              <w:rPr>
                <w:rFonts w:asciiTheme="minorBidi" w:hAnsiTheme="minorBidi" w:cstheme="minorBidi"/>
              </w:rPr>
              <w:t xml:space="preserve">опробования, на которое произведена экстраполяция </w:t>
            </w:r>
            <w:r w:rsidR="29985201" w:rsidRPr="51DE1806">
              <w:rPr>
                <w:rFonts w:asciiTheme="minorBidi" w:hAnsiTheme="minorBidi" w:cstheme="minorBidi"/>
              </w:rPr>
              <w:t>Ресурс</w:t>
            </w:r>
            <w:r w:rsidRPr="51DE1806">
              <w:rPr>
                <w:rFonts w:asciiTheme="minorBidi" w:hAnsiTheme="minorBidi" w:cstheme="minorBidi"/>
              </w:rPr>
              <w:t>ов;</w:t>
            </w:r>
          </w:p>
          <w:p w14:paraId="4B2F25D8" w14:textId="5B4D01A4" w:rsidR="00824231" w:rsidRPr="004C5107" w:rsidRDefault="759052C0"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 xml:space="preserve">часть </w:t>
            </w:r>
            <w:r w:rsidR="29985201" w:rsidRPr="51DE1806">
              <w:rPr>
                <w:rFonts w:asciiTheme="minorBidi" w:hAnsiTheme="minorBidi" w:cstheme="minorBidi"/>
              </w:rPr>
              <w:t>Ресурс</w:t>
            </w:r>
            <w:r w:rsidRPr="51DE1806">
              <w:rPr>
                <w:rFonts w:asciiTheme="minorBidi" w:hAnsiTheme="minorBidi" w:cstheme="minorBidi"/>
              </w:rPr>
              <w:t>ов, которая основана на данных экстраполяции;</w:t>
            </w:r>
          </w:p>
          <w:p w14:paraId="6ACBA389" w14:textId="3444E072" w:rsidR="00824231" w:rsidRPr="004C5107" w:rsidRDefault="759052C0"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 xml:space="preserve">основание для экстраполяции </w:t>
            </w:r>
            <w:r w:rsidR="29985201" w:rsidRPr="51DE1806">
              <w:rPr>
                <w:rFonts w:asciiTheme="minorBidi" w:hAnsiTheme="minorBidi" w:cstheme="minorBidi"/>
              </w:rPr>
              <w:t>Ресурс</w:t>
            </w:r>
            <w:r w:rsidRPr="51DE1806">
              <w:rPr>
                <w:rFonts w:asciiTheme="minorBidi" w:hAnsiTheme="minorBidi" w:cstheme="minorBidi"/>
              </w:rPr>
              <w:t>ов в</w:t>
            </w:r>
            <w:r w:rsidR="4D942514" w:rsidRPr="51DE1806">
              <w:rPr>
                <w:rFonts w:asciiTheme="minorBidi" w:hAnsiTheme="minorBidi" w:cstheme="minorBidi"/>
              </w:rPr>
              <w:t> </w:t>
            </w:r>
            <w:r w:rsidRPr="51DE1806">
              <w:rPr>
                <w:rFonts w:asciiTheme="minorBidi" w:hAnsiTheme="minorBidi" w:cstheme="minorBidi"/>
              </w:rPr>
              <w:t>указанных пределах;</w:t>
            </w:r>
          </w:p>
          <w:p w14:paraId="214DB755" w14:textId="3D7DE34E" w:rsidR="00824231" w:rsidRPr="004C5107" w:rsidRDefault="759052C0" w:rsidP="2834289A">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 xml:space="preserve">диаграммное представление предполагаемых </w:t>
            </w:r>
            <w:r w:rsidR="29985201" w:rsidRPr="51DE1806">
              <w:rPr>
                <w:rFonts w:asciiTheme="minorBidi" w:hAnsiTheme="minorBidi" w:cstheme="minorBidi"/>
              </w:rPr>
              <w:t>Минераль</w:t>
            </w:r>
            <w:r w:rsidRPr="51DE1806">
              <w:rPr>
                <w:rFonts w:asciiTheme="minorBidi" w:hAnsiTheme="minorBidi" w:cstheme="minorBidi"/>
              </w:rPr>
              <w:t xml:space="preserve">ных </w:t>
            </w:r>
            <w:r w:rsidR="29985201" w:rsidRPr="51DE1806">
              <w:rPr>
                <w:rFonts w:asciiTheme="minorBidi" w:hAnsiTheme="minorBidi" w:cstheme="minorBidi"/>
              </w:rPr>
              <w:t>Ресурс</w:t>
            </w:r>
            <w:r w:rsidRPr="51DE1806">
              <w:rPr>
                <w:rFonts w:asciiTheme="minorBidi" w:hAnsiTheme="minorBidi" w:cstheme="minorBidi"/>
              </w:rPr>
              <w:t>ов с</w:t>
            </w:r>
            <w:r w:rsidR="4D942514" w:rsidRPr="51DE1806">
              <w:rPr>
                <w:rFonts w:asciiTheme="minorBidi" w:hAnsiTheme="minorBidi" w:cstheme="minorBidi"/>
              </w:rPr>
              <w:t> </w:t>
            </w:r>
            <w:r w:rsidRPr="51DE1806">
              <w:rPr>
                <w:rFonts w:asciiTheme="minorBidi" w:hAnsiTheme="minorBidi" w:cstheme="minorBidi"/>
              </w:rPr>
              <w:t xml:space="preserve">ясным указанием экстраполированной части подсчитанных </w:t>
            </w:r>
            <w:r w:rsidR="29985201" w:rsidRPr="51DE1806">
              <w:rPr>
                <w:rFonts w:asciiTheme="minorBidi" w:hAnsiTheme="minorBidi" w:cstheme="minorBidi"/>
              </w:rPr>
              <w:t>Ресурс</w:t>
            </w:r>
            <w:r w:rsidRPr="51DE1806">
              <w:rPr>
                <w:rFonts w:asciiTheme="minorBidi" w:hAnsiTheme="minorBidi" w:cstheme="minorBidi"/>
              </w:rPr>
              <w:t>ов.</w:t>
            </w:r>
          </w:p>
        </w:tc>
      </w:tr>
      <w:tr w:rsidR="009E2186" w:rsidRPr="00715B74" w14:paraId="7EB4CC95" w14:textId="77777777" w:rsidTr="51DE1806">
        <w:tc>
          <w:tcPr>
            <w:tcW w:w="1686" w:type="dxa"/>
            <w:vMerge w:val="restart"/>
            <w:tcBorders>
              <w:top w:val="single" w:sz="4" w:space="0" w:color="auto"/>
              <w:left w:val="single" w:sz="4" w:space="0" w:color="auto"/>
            </w:tcBorders>
            <w:shd w:val="clear" w:color="auto" w:fill="BADEE3"/>
          </w:tcPr>
          <w:p w14:paraId="4A990267" w14:textId="53465DD7" w:rsidR="009E2186" w:rsidRPr="00B74811" w:rsidRDefault="75D6BDE7"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4D942514"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082" w:type="dxa"/>
            <w:tcBorders>
              <w:left w:val="single" w:sz="4" w:space="0" w:color="auto"/>
            </w:tcBorders>
            <w:shd w:val="clear" w:color="auto" w:fill="FFFFFF" w:themeFill="background1"/>
          </w:tcPr>
          <w:p w14:paraId="6AFDF3AB"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The Inferred category </w:t>
            </w:r>
            <w:proofErr w:type="gramStart"/>
            <w:r w:rsidRPr="51DE1806">
              <w:rPr>
                <w:rStyle w:val="29pt1"/>
                <w:rFonts w:asciiTheme="minorBidi" w:hAnsiTheme="minorBidi" w:cstheme="minorBidi"/>
                <w:b w:val="0"/>
                <w:bCs w:val="0"/>
                <w:sz w:val="20"/>
                <w:szCs w:val="20"/>
              </w:rPr>
              <w:t>is intended</w:t>
            </w:r>
            <w:proofErr w:type="gramEnd"/>
            <w:r w:rsidRPr="51DE1806">
              <w:rPr>
                <w:rStyle w:val="29pt1"/>
                <w:rFonts w:asciiTheme="minorBidi" w:hAnsiTheme="minorBidi" w:cstheme="minorBidi"/>
                <w:b w:val="0"/>
                <w:bCs w:val="0"/>
                <w:sz w:val="20"/>
                <w:szCs w:val="20"/>
              </w:rPr>
              <w:t xml:space="preserve"> to cover situations where a mineral concentration or occurrence has been identified, and limited measurements and sampling have been completed, but where the data are insufficient to allow the geological and/or grade continuity to be interpreted with confidence.</w:t>
            </w:r>
          </w:p>
        </w:tc>
        <w:tc>
          <w:tcPr>
            <w:tcW w:w="4151" w:type="dxa"/>
            <w:tcBorders>
              <w:left w:val="nil"/>
              <w:right w:val="nil"/>
            </w:tcBorders>
            <w:shd w:val="clear" w:color="auto" w:fill="FFFFFF" w:themeFill="background1"/>
          </w:tcPr>
          <w:p w14:paraId="2B79E78D" w14:textId="0C846447" w:rsidR="009E2186" w:rsidRPr="004C5107" w:rsidRDefault="75D6BDE7" w:rsidP="00B025AC">
            <w:pPr>
              <w:pStyle w:val="35"/>
              <w:widowControl/>
              <w:rPr>
                <w:b/>
                <w:bCs/>
              </w:rPr>
            </w:pPr>
            <w:r w:rsidRPr="00D43F84">
              <w:rPr>
                <w:rStyle w:val="29pt1"/>
                <w:rFonts w:asciiTheme="minorBidi" w:hAnsiTheme="minorBidi" w:cstheme="minorBidi"/>
                <w:b w:val="0"/>
                <w:bCs w:val="0"/>
                <w:sz w:val="20"/>
                <w:szCs w:val="20"/>
                <w:lang w:val="ru-RU"/>
              </w:rPr>
              <w:t>Категория «предполагаемые» предназначена для выполнения оценок в ситуациях, когда концентрация или рудопроявление полез</w:t>
            </w:r>
            <w:r w:rsidRPr="00925538">
              <w:rPr>
                <w:rStyle w:val="29pt1"/>
                <w:rFonts w:asciiTheme="minorBidi" w:hAnsiTheme="minorBidi" w:cstheme="minorBidi"/>
                <w:b w:val="0"/>
                <w:bCs w:val="0"/>
                <w:sz w:val="20"/>
                <w:szCs w:val="20"/>
                <w:lang w:val="ru-RU"/>
              </w:rPr>
              <w:t>ного ископаемого выявлены и</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проведен ограниченный объем измерений и опробования, но данных недостаточно для достоверной интерпретации выдержанности геологических параметров и содержания.</w:t>
            </w:r>
          </w:p>
        </w:tc>
      </w:tr>
      <w:tr w:rsidR="00824231" w:rsidRPr="00715B74" w14:paraId="33863BF4" w14:textId="77777777" w:rsidTr="51DE1806">
        <w:tc>
          <w:tcPr>
            <w:tcW w:w="1686" w:type="dxa"/>
            <w:vMerge/>
          </w:tcPr>
          <w:p w14:paraId="79197174"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082" w:type="dxa"/>
            <w:tcBorders>
              <w:left w:val="single" w:sz="4" w:space="0" w:color="auto"/>
            </w:tcBorders>
            <w:shd w:val="clear" w:color="auto" w:fill="FFFFFF" w:themeFill="background1"/>
          </w:tcPr>
          <w:p w14:paraId="60225CC2" w14:textId="77777777" w:rsidR="00824231" w:rsidRPr="00E1792A" w:rsidRDefault="759052C0" w:rsidP="00B025AC">
            <w:pPr>
              <w:pStyle w:val="35"/>
              <w:widowControl/>
              <w:rPr>
                <w:b/>
                <w:bCs/>
                <w:lang w:val="en-US"/>
              </w:rPr>
            </w:pPr>
            <w:r w:rsidRPr="51DE1806">
              <w:rPr>
                <w:rStyle w:val="29pt1"/>
                <w:rFonts w:asciiTheme="minorBidi" w:hAnsiTheme="minorBidi" w:cstheme="minorBidi"/>
                <w:b w:val="0"/>
                <w:bCs w:val="0"/>
                <w:sz w:val="20"/>
                <w:szCs w:val="20"/>
              </w:rPr>
              <w:t xml:space="preserve">Commonly, it would be reasonable to expect that the majority of Inferred </w:t>
            </w:r>
            <w:r w:rsidRPr="51DE1806">
              <w:rPr>
                <w:rStyle w:val="29pt1"/>
                <w:rFonts w:asciiTheme="minorBidi" w:hAnsiTheme="minorBidi" w:cstheme="minorBidi"/>
                <w:b w:val="0"/>
                <w:bCs w:val="0"/>
                <w:sz w:val="20"/>
                <w:szCs w:val="20"/>
              </w:rPr>
              <w:lastRenderedPageBreak/>
              <w:t xml:space="preserve">Mineral Resources would upgrade to Indicated Mineral Resources with continued exploration. However, due to the uncertainty of Inferred Mineral Resources, it </w:t>
            </w:r>
            <w:proofErr w:type="gramStart"/>
            <w:r w:rsidRPr="51DE1806">
              <w:rPr>
                <w:rStyle w:val="29pt1"/>
                <w:rFonts w:asciiTheme="minorBidi" w:hAnsiTheme="minorBidi" w:cstheme="minorBidi"/>
                <w:b w:val="0"/>
                <w:bCs w:val="0"/>
                <w:sz w:val="20"/>
                <w:szCs w:val="20"/>
              </w:rPr>
              <w:t>should not be assumed</w:t>
            </w:r>
            <w:proofErr w:type="gramEnd"/>
            <w:r w:rsidRPr="51DE1806">
              <w:rPr>
                <w:rStyle w:val="29pt1"/>
                <w:rFonts w:asciiTheme="minorBidi" w:hAnsiTheme="minorBidi" w:cstheme="minorBidi"/>
                <w:b w:val="0"/>
                <w:bCs w:val="0"/>
                <w:sz w:val="20"/>
                <w:szCs w:val="20"/>
              </w:rPr>
              <w:t xml:space="preserve"> that such upgrading would always occur.</w:t>
            </w:r>
          </w:p>
        </w:tc>
        <w:tc>
          <w:tcPr>
            <w:tcW w:w="4151" w:type="dxa"/>
            <w:tcBorders>
              <w:left w:val="nil"/>
              <w:right w:val="nil"/>
            </w:tcBorders>
            <w:shd w:val="clear" w:color="auto" w:fill="FFFFFF" w:themeFill="background1"/>
          </w:tcPr>
          <w:p w14:paraId="214D74CA" w14:textId="40AA79B5" w:rsidR="00824231" w:rsidRPr="004C5107" w:rsidRDefault="759052C0" w:rsidP="00B025AC">
            <w:pPr>
              <w:pStyle w:val="35"/>
              <w:widowControl/>
              <w:rPr>
                <w:b/>
                <w:bCs/>
              </w:rPr>
            </w:pPr>
            <w:r w:rsidRPr="00D43F84">
              <w:rPr>
                <w:rStyle w:val="29pt1"/>
                <w:rFonts w:asciiTheme="minorBidi" w:hAnsiTheme="minorBidi" w:cstheme="minorBidi"/>
                <w:b w:val="0"/>
                <w:bCs w:val="0"/>
                <w:sz w:val="20"/>
                <w:szCs w:val="20"/>
                <w:lang w:val="ru-RU"/>
              </w:rPr>
              <w:lastRenderedPageBreak/>
              <w:t>В целом вполне обоснованно о</w:t>
            </w:r>
            <w:r w:rsidRPr="00925538">
              <w:rPr>
                <w:rStyle w:val="29pt1"/>
                <w:rFonts w:asciiTheme="minorBidi" w:hAnsiTheme="minorBidi" w:cstheme="minorBidi"/>
                <w:b w:val="0"/>
                <w:bCs w:val="0"/>
                <w:sz w:val="20"/>
                <w:szCs w:val="20"/>
                <w:lang w:val="ru-RU"/>
              </w:rPr>
              <w:t xml:space="preserve">жидать, что большая часть </w:t>
            </w:r>
            <w:r w:rsidRPr="00925538">
              <w:rPr>
                <w:rStyle w:val="29pt1"/>
                <w:rFonts w:asciiTheme="minorBidi" w:hAnsiTheme="minorBidi" w:cstheme="minorBidi"/>
                <w:b w:val="0"/>
                <w:bCs w:val="0"/>
                <w:sz w:val="20"/>
                <w:szCs w:val="20"/>
                <w:lang w:val="ru-RU"/>
              </w:rPr>
              <w:lastRenderedPageBreak/>
              <w:t xml:space="preserve">предполагаемых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 будет переведена в</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категорию выявленных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ов при продолжении </w:t>
            </w:r>
            <w:r w:rsidR="6AE10C82" w:rsidRPr="00925538">
              <w:rPr>
                <w:rStyle w:val="29pt1"/>
                <w:rFonts w:asciiTheme="minorBidi" w:hAnsiTheme="minorBidi" w:cstheme="minorBidi"/>
                <w:b w:val="0"/>
                <w:bCs w:val="0"/>
                <w:sz w:val="20"/>
                <w:szCs w:val="20"/>
                <w:lang w:val="ru-RU"/>
              </w:rPr>
              <w:t>ГРР</w:t>
            </w:r>
            <w:r w:rsidRPr="00925538">
              <w:rPr>
                <w:rStyle w:val="29pt1"/>
                <w:rFonts w:asciiTheme="minorBidi" w:hAnsiTheme="minorBidi" w:cstheme="minorBidi"/>
                <w:b w:val="0"/>
                <w:bCs w:val="0"/>
                <w:sz w:val="20"/>
                <w:szCs w:val="20"/>
                <w:lang w:val="ru-RU"/>
              </w:rPr>
              <w:t>. Однако вследствие неопределенности, связанной с</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предполагаемыми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ными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ами, не следует считать, что такое повышение категории произойдет в обязательном порядке.</w:t>
            </w:r>
          </w:p>
        </w:tc>
      </w:tr>
      <w:tr w:rsidR="00D5575E" w:rsidRPr="00715B74" w14:paraId="0EAB8472" w14:textId="77777777" w:rsidTr="51DE1806">
        <w:tc>
          <w:tcPr>
            <w:tcW w:w="1686" w:type="dxa"/>
            <w:tcBorders>
              <w:top w:val="single" w:sz="4" w:space="0" w:color="auto"/>
              <w:left w:val="single" w:sz="4" w:space="0" w:color="auto"/>
              <w:bottom w:val="single" w:sz="4" w:space="0" w:color="auto"/>
            </w:tcBorders>
            <w:shd w:val="clear" w:color="auto" w:fill="D2C46C"/>
          </w:tcPr>
          <w:p w14:paraId="3FB6DFEC" w14:textId="77777777" w:rsidR="00D5575E"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lastRenderedPageBreak/>
              <w:t>Code/Кодекс</w:t>
            </w:r>
          </w:p>
        </w:tc>
        <w:tc>
          <w:tcPr>
            <w:tcW w:w="4082" w:type="dxa"/>
            <w:tcBorders>
              <w:left w:val="single" w:sz="4" w:space="0" w:color="auto"/>
            </w:tcBorders>
            <w:shd w:val="clear" w:color="auto" w:fill="FFFFFF" w:themeFill="background1"/>
          </w:tcPr>
          <w:p w14:paraId="65B94A3B" w14:textId="77777777" w:rsidR="00D5575E" w:rsidRPr="00E1792A" w:rsidRDefault="1EAF66B5" w:rsidP="00B025AC">
            <w:pPr>
              <w:pStyle w:val="27"/>
              <w:widowControl/>
              <w:rPr>
                <w:lang w:val="en-US"/>
              </w:rPr>
            </w:pPr>
            <w:r w:rsidRPr="51DE1806">
              <w:rPr>
                <w:rStyle w:val="25"/>
                <w:rFonts w:asciiTheme="minorBidi" w:hAnsiTheme="minorBidi" w:cstheme="minorBidi"/>
              </w:rPr>
              <w:t xml:space="preserve">7.7 </w:t>
            </w:r>
            <w:r w:rsidR="00D5575E" w:rsidRPr="00E1792A">
              <w:rPr>
                <w:lang w:val="en-US"/>
              </w:rPr>
              <w:tab/>
            </w:r>
            <w:r w:rsidRPr="00E1792A">
              <w:rPr>
                <w:lang w:val="en-US"/>
              </w:rPr>
              <w:t xml:space="preserve">Inferred Mineral Resources </w:t>
            </w:r>
            <w:proofErr w:type="gramStart"/>
            <w:r w:rsidRPr="00E1792A">
              <w:rPr>
                <w:lang w:val="en-US"/>
              </w:rPr>
              <w:t>must not be converted</w:t>
            </w:r>
            <w:proofErr w:type="gramEnd"/>
            <w:r w:rsidRPr="00E1792A">
              <w:rPr>
                <w:lang w:val="en-US"/>
              </w:rPr>
              <w:t xml:space="preserve"> to Mineral Reserves and must not be stated as part of the Mineral Reserve.</w:t>
            </w:r>
          </w:p>
        </w:tc>
        <w:tc>
          <w:tcPr>
            <w:tcW w:w="4151" w:type="dxa"/>
            <w:tcBorders>
              <w:left w:val="nil"/>
              <w:right w:val="nil"/>
            </w:tcBorders>
            <w:shd w:val="clear" w:color="auto" w:fill="FFFFFF" w:themeFill="background1"/>
          </w:tcPr>
          <w:p w14:paraId="1061B00C" w14:textId="4D0892BF" w:rsidR="00D5575E" w:rsidRPr="004C5107" w:rsidRDefault="1EAF66B5" w:rsidP="0025669F">
            <w:pPr>
              <w:pStyle w:val="27"/>
              <w:widowControl/>
            </w:pPr>
            <w:r w:rsidRPr="00D43F84">
              <w:rPr>
                <w:rStyle w:val="25"/>
                <w:rFonts w:asciiTheme="minorBidi" w:hAnsiTheme="minorBidi" w:cstheme="minorBidi"/>
                <w:lang w:val="ru-RU"/>
              </w:rPr>
              <w:t xml:space="preserve">7.7 </w:t>
            </w:r>
            <w:r w:rsidR="00D5575E">
              <w:tab/>
            </w:r>
            <w:r>
              <w:t xml:space="preserve">Предполагаемые </w:t>
            </w:r>
            <w:r w:rsidR="29985201">
              <w:t>Минераль</w:t>
            </w:r>
            <w:r>
              <w:t xml:space="preserve">ные </w:t>
            </w:r>
            <w:r w:rsidR="29985201">
              <w:t>Ресурс</w:t>
            </w:r>
            <w:r>
              <w:t xml:space="preserve">ы не должны </w:t>
            </w:r>
            <w:r w:rsidR="4061B939">
              <w:t xml:space="preserve">конвертироваться </w:t>
            </w:r>
            <w:r>
              <w:t>в</w:t>
            </w:r>
            <w:r w:rsidR="4D942514">
              <w:t> </w:t>
            </w:r>
            <w:r w:rsidR="29985201">
              <w:t>Минераль</w:t>
            </w:r>
            <w:r>
              <w:t xml:space="preserve">ные </w:t>
            </w:r>
            <w:r w:rsidR="29985201">
              <w:t>Запас</w:t>
            </w:r>
            <w:r>
              <w:t xml:space="preserve">ы и не могут быть заявлены как часть </w:t>
            </w:r>
            <w:r w:rsidR="29985201">
              <w:t>Минераль</w:t>
            </w:r>
            <w:r>
              <w:t xml:space="preserve">ных </w:t>
            </w:r>
            <w:r w:rsidR="29985201">
              <w:t>Запас</w:t>
            </w:r>
            <w:r>
              <w:t>ов.</w:t>
            </w:r>
          </w:p>
        </w:tc>
      </w:tr>
    </w:tbl>
    <w:p w14:paraId="6FD552AA" w14:textId="77777777" w:rsidR="00FF4B2F" w:rsidRPr="004C5107" w:rsidRDefault="00FF4B2F"/>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86"/>
        <w:gridCol w:w="4106"/>
        <w:gridCol w:w="4127"/>
      </w:tblGrid>
      <w:tr w:rsidR="009E2186" w:rsidRPr="00715B74" w14:paraId="778193C7" w14:textId="77777777" w:rsidTr="51DE1806">
        <w:tc>
          <w:tcPr>
            <w:tcW w:w="1686" w:type="dxa"/>
            <w:vMerge w:val="restart"/>
            <w:tcBorders>
              <w:top w:val="single" w:sz="4" w:space="0" w:color="auto"/>
              <w:left w:val="single" w:sz="4" w:space="0" w:color="auto"/>
            </w:tcBorders>
            <w:shd w:val="clear" w:color="auto" w:fill="BADEE3"/>
          </w:tcPr>
          <w:p w14:paraId="004E19D5" w14:textId="0E067818" w:rsidR="009E2186" w:rsidRPr="00B74811" w:rsidRDefault="75D6BDE7"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4D942514"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06" w:type="dxa"/>
            <w:tcBorders>
              <w:left w:val="single" w:sz="4" w:space="0" w:color="auto"/>
            </w:tcBorders>
            <w:shd w:val="clear" w:color="auto" w:fill="FFFFFF" w:themeFill="background1"/>
          </w:tcPr>
          <w:p w14:paraId="4F41C28A"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Confidence in the estimate is usually not sufficient to allow the results of the application of technical and economic parameters to </w:t>
            </w:r>
            <w:proofErr w:type="gramStart"/>
            <w:r w:rsidRPr="51DE1806">
              <w:rPr>
                <w:rStyle w:val="29pt1"/>
                <w:rFonts w:asciiTheme="minorBidi" w:hAnsiTheme="minorBidi" w:cstheme="minorBidi"/>
                <w:b w:val="0"/>
                <w:bCs w:val="0"/>
                <w:sz w:val="20"/>
                <w:szCs w:val="20"/>
              </w:rPr>
              <w:t>be used</w:t>
            </w:r>
            <w:proofErr w:type="gramEnd"/>
            <w:r w:rsidRPr="51DE1806">
              <w:rPr>
                <w:rStyle w:val="29pt1"/>
                <w:rFonts w:asciiTheme="minorBidi" w:hAnsiTheme="minorBidi" w:cstheme="minorBidi"/>
                <w:b w:val="0"/>
                <w:bCs w:val="0"/>
                <w:sz w:val="20"/>
                <w:szCs w:val="20"/>
              </w:rPr>
              <w:t xml:space="preserve"> for planning. For this reason, there is no direct link from an Inferred Mineral Resource to any category of Mineral Reserves (see Figure 1).</w:t>
            </w:r>
          </w:p>
        </w:tc>
        <w:tc>
          <w:tcPr>
            <w:tcW w:w="4127" w:type="dxa"/>
            <w:tcBorders>
              <w:left w:val="nil"/>
              <w:right w:val="nil"/>
            </w:tcBorders>
            <w:shd w:val="clear" w:color="auto" w:fill="FFFFFF" w:themeFill="background1"/>
          </w:tcPr>
          <w:p w14:paraId="28D110E3" w14:textId="6A21F199" w:rsidR="009E2186" w:rsidRPr="004C5107" w:rsidRDefault="75D6BDE7" w:rsidP="00B025AC">
            <w:pPr>
              <w:pStyle w:val="35"/>
              <w:widowControl/>
              <w:rPr>
                <w:b/>
                <w:bCs/>
              </w:rPr>
            </w:pPr>
            <w:r w:rsidRPr="00D43F84">
              <w:rPr>
                <w:rStyle w:val="29pt1"/>
                <w:rFonts w:asciiTheme="minorBidi" w:hAnsiTheme="minorBidi" w:cstheme="minorBidi"/>
                <w:b w:val="0"/>
                <w:bCs w:val="0"/>
                <w:sz w:val="20"/>
                <w:szCs w:val="20"/>
                <w:lang w:val="ru-RU"/>
              </w:rPr>
              <w:t xml:space="preserve">Достоверность оценки предполагаемых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 в общем случае недостаточна для использования результатов расчета технико-экономических параметров в</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планировании. По этой причине не имеется прямой связи между предполагаемыми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ными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ами и какими-либо категориями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ов (см. рисунок</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1).</w:t>
            </w:r>
          </w:p>
        </w:tc>
      </w:tr>
      <w:tr w:rsidR="00824231" w:rsidRPr="00715B74" w14:paraId="74AB2DE6" w14:textId="77777777" w:rsidTr="51DE1806">
        <w:tc>
          <w:tcPr>
            <w:tcW w:w="1686" w:type="dxa"/>
            <w:vMerge/>
          </w:tcPr>
          <w:p w14:paraId="410F25CA"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106" w:type="dxa"/>
            <w:tcBorders>
              <w:left w:val="single" w:sz="4" w:space="0" w:color="auto"/>
            </w:tcBorders>
            <w:shd w:val="clear" w:color="auto" w:fill="FFFFFF" w:themeFill="background1"/>
          </w:tcPr>
          <w:p w14:paraId="7D2990D1" w14:textId="77777777" w:rsidR="00824231" w:rsidRPr="00E1792A" w:rsidRDefault="759052C0" w:rsidP="00B025AC">
            <w:pPr>
              <w:pStyle w:val="35"/>
              <w:widowControl/>
              <w:rPr>
                <w:b/>
                <w:bCs/>
                <w:lang w:val="en-US"/>
              </w:rPr>
            </w:pPr>
            <w:r w:rsidRPr="51DE1806">
              <w:rPr>
                <w:rStyle w:val="29pt1"/>
                <w:rFonts w:asciiTheme="minorBidi" w:hAnsiTheme="minorBidi" w:cstheme="minorBidi"/>
                <w:b w:val="0"/>
                <w:bCs w:val="0"/>
                <w:sz w:val="20"/>
                <w:szCs w:val="20"/>
              </w:rPr>
              <w:t xml:space="preserve">Caution </w:t>
            </w:r>
            <w:proofErr w:type="gramStart"/>
            <w:r w:rsidRPr="51DE1806">
              <w:rPr>
                <w:rStyle w:val="29pt1"/>
                <w:rFonts w:asciiTheme="minorBidi" w:hAnsiTheme="minorBidi" w:cstheme="minorBidi"/>
                <w:b w:val="0"/>
                <w:bCs w:val="0"/>
                <w:sz w:val="20"/>
                <w:szCs w:val="20"/>
              </w:rPr>
              <w:t>should be exercised</w:t>
            </w:r>
            <w:proofErr w:type="gramEnd"/>
            <w:r w:rsidRPr="51DE1806">
              <w:rPr>
                <w:rStyle w:val="29pt1"/>
                <w:rFonts w:asciiTheme="minorBidi" w:hAnsiTheme="minorBidi" w:cstheme="minorBidi"/>
                <w:b w:val="0"/>
                <w:bCs w:val="0"/>
                <w:sz w:val="20"/>
                <w:szCs w:val="20"/>
              </w:rPr>
              <w:t xml:space="preserve"> if this category is considered in technical and economic studies.</w:t>
            </w:r>
          </w:p>
        </w:tc>
        <w:tc>
          <w:tcPr>
            <w:tcW w:w="4127" w:type="dxa"/>
            <w:tcBorders>
              <w:left w:val="nil"/>
              <w:right w:val="nil"/>
            </w:tcBorders>
            <w:shd w:val="clear" w:color="auto" w:fill="FFFFFF" w:themeFill="background1"/>
          </w:tcPr>
          <w:p w14:paraId="3EA5AB58" w14:textId="333E6F8C" w:rsidR="00824231" w:rsidRPr="004C5107" w:rsidRDefault="759052C0" w:rsidP="00B025AC">
            <w:pPr>
              <w:pStyle w:val="35"/>
              <w:widowControl/>
              <w:rPr>
                <w:b/>
                <w:bCs/>
              </w:rPr>
            </w:pPr>
            <w:r w:rsidRPr="00D43F84">
              <w:rPr>
                <w:rStyle w:val="29pt1"/>
                <w:rFonts w:asciiTheme="minorBidi" w:hAnsiTheme="minorBidi" w:cstheme="minorBidi"/>
                <w:b w:val="0"/>
                <w:bCs w:val="0"/>
                <w:sz w:val="20"/>
                <w:szCs w:val="20"/>
                <w:lang w:val="ru-RU"/>
              </w:rPr>
              <w:t xml:space="preserve">Необходимо проявлять осторожность при использовании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 этой категории для технических и экономических исследований.</w:t>
            </w:r>
          </w:p>
        </w:tc>
      </w:tr>
    </w:tbl>
    <w:p w14:paraId="660CD613" w14:textId="77777777" w:rsidR="00075600" w:rsidRPr="004C5107" w:rsidRDefault="00075600" w:rsidP="00B025AC">
      <w:pPr>
        <w:pStyle w:val="41"/>
        <w:widowControl/>
      </w:pPr>
    </w:p>
    <w:tbl>
      <w:tblPr>
        <w:tblStyle w:val="ad"/>
        <w:tblW w:w="4108" w:type="pct"/>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4"/>
        <w:gridCol w:w="4128"/>
      </w:tblGrid>
      <w:tr w:rsidR="00593A23" w:rsidRPr="00435265" w14:paraId="4621F191" w14:textId="77777777" w:rsidTr="51DE1806">
        <w:tc>
          <w:tcPr>
            <w:tcW w:w="2468" w:type="pct"/>
          </w:tcPr>
          <w:p w14:paraId="157D8B1E" w14:textId="77777777" w:rsidR="00593A23" w:rsidRPr="00435265" w:rsidRDefault="4C2D0F5C" w:rsidP="5B175EA4">
            <w:pPr>
              <w:pStyle w:val="h2"/>
              <w:widowControl/>
              <w:rPr>
                <w:rStyle w:val="52"/>
                <w:rFonts w:asciiTheme="minorBidi" w:hAnsiTheme="minorBidi" w:cstheme="minorBidi"/>
                <w:b/>
                <w:bCs/>
                <w:lang w:val="ru-RU"/>
              </w:rPr>
            </w:pPr>
            <w:bookmarkStart w:id="58" w:name="_Toc177487713"/>
            <w:bookmarkStart w:id="59" w:name="_Toc178345125"/>
            <w:r w:rsidRPr="51DE1806">
              <w:rPr>
                <w:rStyle w:val="52"/>
                <w:rFonts w:asciiTheme="minorBidi" w:hAnsiTheme="minorBidi" w:cstheme="minorBidi"/>
                <w:b/>
                <w:bCs/>
                <w:lang w:val="ru-RU"/>
              </w:rPr>
              <w:t>Indicated Mineral Resources</w:t>
            </w:r>
            <w:bookmarkEnd w:id="58"/>
            <w:bookmarkEnd w:id="59"/>
          </w:p>
        </w:tc>
        <w:tc>
          <w:tcPr>
            <w:tcW w:w="2532" w:type="pct"/>
          </w:tcPr>
          <w:p w14:paraId="0C4ECD2D" w14:textId="1E3E4E18" w:rsidR="00593A23" w:rsidRPr="00593A23" w:rsidRDefault="4C2D0F5C" w:rsidP="2834289A">
            <w:pPr>
              <w:pStyle w:val="h2-1"/>
              <w:widowControl/>
              <w:rPr>
                <w:rStyle w:val="52"/>
                <w:rFonts w:asciiTheme="minorBidi" w:hAnsiTheme="minorBidi" w:cstheme="minorBidi"/>
                <w:b/>
                <w:bCs/>
              </w:rPr>
            </w:pPr>
            <w:bookmarkStart w:id="60" w:name="_Toc178345244"/>
            <w:r w:rsidRPr="51DE1806">
              <w:rPr>
                <w:rStyle w:val="52"/>
                <w:rFonts w:asciiTheme="minorBidi" w:hAnsiTheme="minorBidi" w:cstheme="minorBidi"/>
                <w:b/>
                <w:bCs/>
              </w:rPr>
              <w:t xml:space="preserve">Выявленные </w:t>
            </w:r>
            <w:r w:rsidR="29985201" w:rsidRPr="51DE1806">
              <w:rPr>
                <w:rStyle w:val="52"/>
                <w:rFonts w:asciiTheme="minorBidi" w:hAnsiTheme="minorBidi" w:cstheme="minorBidi"/>
                <w:b/>
                <w:bCs/>
              </w:rPr>
              <w:t>Минераль</w:t>
            </w:r>
            <w:r w:rsidRPr="51DE1806">
              <w:rPr>
                <w:rStyle w:val="52"/>
                <w:rFonts w:asciiTheme="minorBidi" w:hAnsiTheme="minorBidi" w:cstheme="minorBidi"/>
                <w:b/>
                <w:bCs/>
              </w:rPr>
              <w:t xml:space="preserve">ные </w:t>
            </w:r>
            <w:r w:rsidR="29985201" w:rsidRPr="51DE1806">
              <w:rPr>
                <w:rStyle w:val="52"/>
                <w:rFonts w:asciiTheme="minorBidi" w:hAnsiTheme="minorBidi" w:cstheme="minorBidi"/>
                <w:b/>
                <w:bCs/>
              </w:rPr>
              <w:t>Ресурс</w:t>
            </w:r>
            <w:r w:rsidRPr="51DE1806">
              <w:rPr>
                <w:rStyle w:val="52"/>
                <w:rFonts w:asciiTheme="minorBidi" w:hAnsiTheme="minorBidi" w:cstheme="minorBidi"/>
                <w:b/>
                <w:bCs/>
              </w:rPr>
              <w:t>ы</w:t>
            </w:r>
            <w:bookmarkEnd w:id="60"/>
          </w:p>
        </w:tc>
      </w:tr>
    </w:tbl>
    <w:p w14:paraId="1F3D26B0" w14:textId="77777777" w:rsidR="00075600" w:rsidRPr="00B74811" w:rsidRDefault="00075600"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29"/>
        <w:gridCol w:w="4145"/>
        <w:gridCol w:w="4145"/>
      </w:tblGrid>
      <w:tr w:rsidR="00824231" w:rsidRPr="00715B74" w14:paraId="5592D3EC" w14:textId="77777777" w:rsidTr="51DE1806">
        <w:tc>
          <w:tcPr>
            <w:tcW w:w="1634" w:type="dxa"/>
            <w:vMerge w:val="restart"/>
            <w:tcBorders>
              <w:top w:val="single" w:sz="4" w:space="0" w:color="auto"/>
              <w:left w:val="single" w:sz="4" w:space="0" w:color="auto"/>
              <w:bottom w:val="single" w:sz="4" w:space="0" w:color="auto"/>
              <w:right w:val="single" w:sz="4" w:space="0" w:color="auto"/>
            </w:tcBorders>
            <w:shd w:val="clear" w:color="auto" w:fill="293754"/>
          </w:tcPr>
          <w:p w14:paraId="0801EDB5" w14:textId="5F2472F5" w:rsidR="00824231" w:rsidRPr="00B74811" w:rsidRDefault="65C6F43F"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2pt"/>
                <w:rFonts w:asciiTheme="minorBidi" w:hAnsiTheme="minorBidi" w:cstheme="minorBidi"/>
                <w:sz w:val="22"/>
                <w:szCs w:val="22"/>
              </w:rPr>
              <w:t>Definition /</w:t>
            </w:r>
            <w:r w:rsidR="4D942514" w:rsidRPr="51DE1806">
              <w:rPr>
                <w:rStyle w:val="212pt"/>
                <w:rFonts w:asciiTheme="minorBidi" w:hAnsiTheme="minorBidi" w:cstheme="minorBidi"/>
                <w:sz w:val="22"/>
                <w:szCs w:val="22"/>
              </w:rPr>
              <w:t xml:space="preserve"> </w:t>
            </w:r>
            <w:r w:rsidRPr="51DE1806">
              <w:rPr>
                <w:rStyle w:val="212pt"/>
                <w:rFonts w:asciiTheme="minorBidi" w:hAnsiTheme="minorBidi" w:cstheme="minorBidi"/>
                <w:sz w:val="22"/>
                <w:szCs w:val="22"/>
              </w:rPr>
              <w:t>Определение</w:t>
            </w:r>
          </w:p>
        </w:tc>
        <w:tc>
          <w:tcPr>
            <w:tcW w:w="4155" w:type="dxa"/>
            <w:tcBorders>
              <w:left w:val="single" w:sz="4" w:space="0" w:color="auto"/>
            </w:tcBorders>
            <w:shd w:val="clear" w:color="auto" w:fill="FFFFFF" w:themeFill="background1"/>
          </w:tcPr>
          <w:p w14:paraId="4D08DBF8" w14:textId="77777777" w:rsidR="00824231" w:rsidRPr="00E1792A" w:rsidRDefault="759052C0" w:rsidP="00B025AC">
            <w:pPr>
              <w:pStyle w:val="27"/>
              <w:widowControl/>
              <w:rPr>
                <w:lang w:val="en-US"/>
              </w:rPr>
            </w:pPr>
            <w:r w:rsidRPr="00D43F84">
              <w:rPr>
                <w:rStyle w:val="25"/>
                <w:rFonts w:asciiTheme="minorBidi" w:hAnsiTheme="minorBidi" w:cstheme="minorBidi"/>
              </w:rPr>
              <w:t xml:space="preserve">7.8 </w:t>
            </w:r>
            <w:r w:rsidR="00824231" w:rsidRPr="00E1792A">
              <w:rPr>
                <w:lang w:val="en-US"/>
              </w:rPr>
              <w:tab/>
            </w:r>
            <w:r w:rsidRPr="00D43F84">
              <w:rPr>
                <w:rStyle w:val="25"/>
                <w:rFonts w:asciiTheme="minorBidi" w:hAnsiTheme="minorBidi" w:cstheme="minorBidi"/>
              </w:rPr>
              <w:t xml:space="preserve">An Indicated Mineral Resource is that part of a </w:t>
            </w:r>
            <w:r w:rsidRPr="00925538">
              <w:rPr>
                <w:rStyle w:val="25"/>
                <w:rFonts w:asciiTheme="minorBidi" w:hAnsiTheme="minorBidi" w:cstheme="minorBidi"/>
                <w:u w:val="single"/>
              </w:rPr>
              <w:t>Mineral Resource</w:t>
            </w:r>
            <w:r w:rsidRPr="00925538">
              <w:rPr>
                <w:rStyle w:val="25"/>
                <w:rFonts w:asciiTheme="minorBidi" w:hAnsiTheme="minorBidi" w:cstheme="minorBidi"/>
              </w:rPr>
              <w:t xml:space="preserve"> for which quantity, grade or quality, densities, shape and physical characteristics </w:t>
            </w:r>
            <w:proofErr w:type="gramStart"/>
            <w:r w:rsidRPr="00925538">
              <w:rPr>
                <w:rStyle w:val="25"/>
                <w:rFonts w:asciiTheme="minorBidi" w:hAnsiTheme="minorBidi" w:cstheme="minorBidi"/>
              </w:rPr>
              <w:t>are estimated</w:t>
            </w:r>
            <w:proofErr w:type="gramEnd"/>
            <w:r w:rsidRPr="00925538">
              <w:rPr>
                <w:rStyle w:val="25"/>
                <w:rFonts w:asciiTheme="minorBidi" w:hAnsiTheme="minorBidi" w:cstheme="minorBidi"/>
              </w:rPr>
              <w:t xml:space="preserve"> with sufficient confidence to allow the application of </w:t>
            </w:r>
            <w:r w:rsidRPr="00925538">
              <w:rPr>
                <w:rStyle w:val="25"/>
                <w:rFonts w:asciiTheme="minorBidi" w:hAnsiTheme="minorBidi" w:cstheme="minorBidi"/>
                <w:u w:val="single"/>
              </w:rPr>
              <w:t>Modifying Factors</w:t>
            </w:r>
            <w:r w:rsidRPr="00925538">
              <w:rPr>
                <w:rStyle w:val="25"/>
                <w:rFonts w:asciiTheme="minorBidi" w:hAnsiTheme="minorBidi" w:cstheme="minorBidi"/>
              </w:rPr>
              <w:t xml:space="preserve"> in sufficient detail to support mine planning and evaluation of the economic viability of the deposit.</w:t>
            </w:r>
          </w:p>
        </w:tc>
        <w:tc>
          <w:tcPr>
            <w:tcW w:w="4155" w:type="dxa"/>
            <w:tcBorders>
              <w:left w:val="nil"/>
              <w:right w:val="nil"/>
            </w:tcBorders>
            <w:shd w:val="clear" w:color="auto" w:fill="FFFFFF" w:themeFill="background1"/>
          </w:tcPr>
          <w:p w14:paraId="67EBA12B" w14:textId="6D175C57" w:rsidR="00824231" w:rsidRPr="004C5107" w:rsidRDefault="759052C0" w:rsidP="00624791">
            <w:pPr>
              <w:pStyle w:val="27"/>
              <w:widowControl/>
            </w:pPr>
            <w:r w:rsidRPr="00D43F84">
              <w:rPr>
                <w:rStyle w:val="25"/>
                <w:rFonts w:asciiTheme="minorBidi" w:hAnsiTheme="minorBidi" w:cstheme="minorBidi"/>
                <w:lang w:val="ru-RU"/>
              </w:rPr>
              <w:t xml:space="preserve">7.8 </w:t>
            </w:r>
            <w:r w:rsidR="00824231">
              <w:tab/>
            </w:r>
            <w:r w:rsidRPr="00D43F84">
              <w:rPr>
                <w:rStyle w:val="25"/>
                <w:rFonts w:asciiTheme="minorBidi" w:hAnsiTheme="minorBidi" w:cstheme="minorBidi"/>
                <w:lang w:val="ru-RU"/>
              </w:rPr>
              <w:t xml:space="preserve">Выявленные </w:t>
            </w:r>
            <w:r w:rsidR="29985201" w:rsidRPr="00925538">
              <w:rPr>
                <w:rStyle w:val="25"/>
                <w:rFonts w:asciiTheme="minorBidi" w:hAnsiTheme="minorBidi" w:cstheme="minorBidi"/>
                <w:lang w:val="ru-RU"/>
              </w:rPr>
              <w:t>Минераль</w:t>
            </w:r>
            <w:r w:rsidRPr="00925538">
              <w:rPr>
                <w:rStyle w:val="25"/>
                <w:rFonts w:asciiTheme="minorBidi" w:hAnsiTheme="minorBidi" w:cstheme="minorBidi"/>
                <w:lang w:val="ru-RU"/>
              </w:rPr>
              <w:t xml:space="preserve">ные </w:t>
            </w:r>
            <w:r w:rsidR="29985201" w:rsidRPr="00925538">
              <w:rPr>
                <w:rStyle w:val="25"/>
                <w:rFonts w:asciiTheme="minorBidi" w:hAnsiTheme="minorBidi" w:cstheme="minorBidi"/>
                <w:lang w:val="ru-RU"/>
              </w:rPr>
              <w:t>Ресурс</w:t>
            </w:r>
            <w:r w:rsidRPr="00925538">
              <w:rPr>
                <w:rStyle w:val="25"/>
                <w:rFonts w:asciiTheme="minorBidi" w:hAnsiTheme="minorBidi" w:cstheme="minorBidi"/>
                <w:lang w:val="ru-RU"/>
              </w:rPr>
              <w:t>ы</w:t>
            </w:r>
            <w:r w:rsidRPr="51DE1806">
              <w:rPr>
                <w:rStyle w:val="25"/>
                <w:rFonts w:asciiTheme="minorBidi" w:hAnsiTheme="minorBidi" w:cstheme="minorBidi"/>
              </w:rPr>
              <w:t> </w:t>
            </w:r>
            <w:r w:rsidRPr="00D43F84">
              <w:rPr>
                <w:rStyle w:val="25"/>
                <w:rFonts w:asciiTheme="minorBidi" w:hAnsiTheme="minorBidi" w:cstheme="minorBidi"/>
                <w:lang w:val="ru-RU"/>
              </w:rPr>
              <w:t xml:space="preserve">— это часть </w:t>
            </w:r>
            <w:r w:rsidR="29985201" w:rsidRPr="00925538">
              <w:rPr>
                <w:rStyle w:val="25"/>
                <w:rFonts w:asciiTheme="minorBidi" w:hAnsiTheme="minorBidi" w:cstheme="minorBidi"/>
                <w:u w:val="single"/>
                <w:lang w:val="ru-RU"/>
              </w:rPr>
              <w:t>Минераль</w:t>
            </w:r>
            <w:r w:rsidRPr="00925538">
              <w:rPr>
                <w:rStyle w:val="25"/>
                <w:rFonts w:asciiTheme="minorBidi" w:hAnsiTheme="minorBidi" w:cstheme="minorBidi"/>
                <w:u w:val="single"/>
                <w:lang w:val="ru-RU"/>
              </w:rPr>
              <w:t xml:space="preserve">ных </w:t>
            </w:r>
            <w:r w:rsidR="29985201" w:rsidRPr="00925538">
              <w:rPr>
                <w:rStyle w:val="25"/>
                <w:rFonts w:asciiTheme="minorBidi" w:hAnsiTheme="minorBidi" w:cstheme="minorBidi"/>
                <w:u w:val="single"/>
                <w:lang w:val="ru-RU"/>
              </w:rPr>
              <w:t>Ресурс</w:t>
            </w:r>
            <w:r w:rsidRPr="00925538">
              <w:rPr>
                <w:rStyle w:val="25"/>
                <w:rFonts w:asciiTheme="minorBidi" w:hAnsiTheme="minorBidi" w:cstheme="minorBidi"/>
                <w:u w:val="single"/>
                <w:lang w:val="ru-RU"/>
              </w:rPr>
              <w:t>ов</w:t>
            </w:r>
            <w:r w:rsidRPr="00925538">
              <w:rPr>
                <w:rStyle w:val="25"/>
                <w:rFonts w:asciiTheme="minorBidi" w:hAnsiTheme="minorBidi" w:cstheme="minorBidi"/>
                <w:lang w:val="ru-RU"/>
              </w:rPr>
              <w:t>, для которой количество, содержание или качество, объемн</w:t>
            </w:r>
            <w:r w:rsidR="77A311CB" w:rsidRPr="00925538">
              <w:rPr>
                <w:rStyle w:val="25"/>
                <w:rFonts w:asciiTheme="minorBidi" w:hAnsiTheme="minorBidi" w:cstheme="minorBidi"/>
                <w:lang w:val="ru-RU"/>
              </w:rPr>
              <w:t>ый</w:t>
            </w:r>
            <w:r w:rsidRPr="00925538">
              <w:rPr>
                <w:rStyle w:val="25"/>
                <w:rFonts w:asciiTheme="minorBidi" w:hAnsiTheme="minorBidi" w:cstheme="minorBidi"/>
                <w:lang w:val="ru-RU"/>
              </w:rPr>
              <w:t xml:space="preserve"> </w:t>
            </w:r>
            <w:r w:rsidR="77A311CB" w:rsidRPr="00925538">
              <w:rPr>
                <w:rStyle w:val="25"/>
                <w:rFonts w:asciiTheme="minorBidi" w:hAnsiTheme="minorBidi" w:cstheme="minorBidi"/>
                <w:lang w:val="ru-RU"/>
              </w:rPr>
              <w:t>вес</w:t>
            </w:r>
            <w:r w:rsidRPr="00925538">
              <w:rPr>
                <w:rStyle w:val="25"/>
                <w:rFonts w:asciiTheme="minorBidi" w:hAnsiTheme="minorBidi" w:cstheme="minorBidi"/>
                <w:lang w:val="ru-RU"/>
              </w:rPr>
              <w:t>, пространственная форма и физические характеристики оценены с</w:t>
            </w:r>
            <w:r w:rsidR="4D942514" w:rsidRPr="51DE1806">
              <w:rPr>
                <w:rStyle w:val="25"/>
                <w:rFonts w:asciiTheme="minorBidi" w:hAnsiTheme="minorBidi" w:cstheme="minorBidi"/>
              </w:rPr>
              <w:t> </w:t>
            </w:r>
            <w:r w:rsidRPr="00D43F84">
              <w:rPr>
                <w:rStyle w:val="25"/>
                <w:rFonts w:asciiTheme="minorBidi" w:hAnsiTheme="minorBidi" w:cstheme="minorBidi"/>
                <w:lang w:val="ru-RU"/>
              </w:rPr>
              <w:t xml:space="preserve">достаточной достоверностью, чтобы позволить применение </w:t>
            </w:r>
            <w:r w:rsidRPr="00925538">
              <w:rPr>
                <w:rStyle w:val="25"/>
                <w:rFonts w:asciiTheme="minorBidi" w:hAnsiTheme="minorBidi" w:cstheme="minorBidi"/>
                <w:u w:val="single"/>
                <w:lang w:val="ru-RU"/>
              </w:rPr>
              <w:t>модифицирующих факторов</w:t>
            </w:r>
            <w:r w:rsidRPr="00925538">
              <w:rPr>
                <w:rStyle w:val="25"/>
                <w:rFonts w:asciiTheme="minorBidi" w:hAnsiTheme="minorBidi" w:cstheme="minorBidi"/>
                <w:lang w:val="ru-RU"/>
              </w:rPr>
              <w:t xml:space="preserve"> на достаточном уровне детализации для обоснования планирования </w:t>
            </w:r>
            <w:r w:rsidRPr="00925538">
              <w:rPr>
                <w:rStyle w:val="25"/>
                <w:rFonts w:asciiTheme="minorBidi" w:hAnsiTheme="minorBidi" w:cstheme="minorBidi"/>
                <w:lang w:val="ru-RU"/>
              </w:rPr>
              <w:lastRenderedPageBreak/>
              <w:t>горных работ и оценки рентабельности разработки месторождения.</w:t>
            </w:r>
          </w:p>
        </w:tc>
      </w:tr>
      <w:tr w:rsidR="00824231" w:rsidRPr="00715B74" w14:paraId="5BB7E83B" w14:textId="77777777" w:rsidTr="51DE1806">
        <w:tc>
          <w:tcPr>
            <w:tcW w:w="1634" w:type="dxa"/>
            <w:vMerge/>
          </w:tcPr>
          <w:p w14:paraId="7CD8F4C0"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155" w:type="dxa"/>
            <w:tcBorders>
              <w:left w:val="single" w:sz="4" w:space="0" w:color="auto"/>
            </w:tcBorders>
            <w:shd w:val="clear" w:color="auto" w:fill="FFFFFF" w:themeFill="background1"/>
          </w:tcPr>
          <w:p w14:paraId="2A3258CC" w14:textId="77777777" w:rsidR="00824231" w:rsidRPr="00E1792A" w:rsidRDefault="759052C0" w:rsidP="2834289A">
            <w:pPr>
              <w:pStyle w:val="210"/>
              <w:widowControl/>
              <w:shd w:val="clear" w:color="auto" w:fill="auto"/>
              <w:spacing w:before="20" w:after="20" w:line="264" w:lineRule="auto"/>
              <w:ind w:left="627" w:right="57"/>
              <w:rPr>
                <w:rFonts w:asciiTheme="minorBidi" w:hAnsiTheme="minorBidi" w:cstheme="minorBidi"/>
                <w:lang w:val="en-US"/>
              </w:rPr>
            </w:pPr>
            <w:r w:rsidRPr="51DE1806">
              <w:rPr>
                <w:rStyle w:val="25"/>
                <w:rFonts w:asciiTheme="minorBidi" w:hAnsiTheme="minorBidi" w:cstheme="minorBidi"/>
              </w:rPr>
              <w:t xml:space="preserve">Geological evidence </w:t>
            </w:r>
            <w:proofErr w:type="gramStart"/>
            <w:r w:rsidRPr="51DE1806">
              <w:rPr>
                <w:rStyle w:val="25"/>
                <w:rFonts w:asciiTheme="minorBidi" w:hAnsiTheme="minorBidi" w:cstheme="minorBidi"/>
              </w:rPr>
              <w:t>is derived</w:t>
            </w:r>
            <w:proofErr w:type="gramEnd"/>
            <w:r w:rsidRPr="51DE1806">
              <w:rPr>
                <w:rStyle w:val="25"/>
                <w:rFonts w:asciiTheme="minorBidi" w:hAnsiTheme="minorBidi" w:cstheme="minorBidi"/>
              </w:rPr>
              <w:t xml:space="preserve"> from adequately detailed and reliable exploration, sampling and testing and is sufficient to demonstrate geologicaland grade or quality continuity between points of observation.</w:t>
            </w:r>
          </w:p>
        </w:tc>
        <w:tc>
          <w:tcPr>
            <w:tcW w:w="4155" w:type="dxa"/>
            <w:tcBorders>
              <w:left w:val="nil"/>
              <w:right w:val="nil"/>
            </w:tcBorders>
            <w:shd w:val="clear" w:color="auto" w:fill="FFFFFF" w:themeFill="background1"/>
          </w:tcPr>
          <w:p w14:paraId="68854513" w14:textId="343E6FE4" w:rsidR="00824231" w:rsidRPr="004C5107" w:rsidRDefault="759052C0" w:rsidP="2834289A">
            <w:pPr>
              <w:pStyle w:val="210"/>
              <w:widowControl/>
              <w:shd w:val="clear" w:color="auto" w:fill="auto"/>
              <w:spacing w:before="20" w:after="20" w:line="264" w:lineRule="auto"/>
              <w:ind w:left="627" w:right="57"/>
              <w:rPr>
                <w:rFonts w:asciiTheme="minorBidi" w:hAnsiTheme="minorBidi" w:cstheme="minorBidi"/>
              </w:rPr>
            </w:pPr>
            <w:r w:rsidRPr="00D43F84">
              <w:rPr>
                <w:rStyle w:val="25"/>
                <w:rFonts w:asciiTheme="minorBidi" w:hAnsiTheme="minorBidi" w:cstheme="minorBidi"/>
                <w:lang w:val="ru-RU"/>
              </w:rPr>
              <w:t>Геологические признаки основаны на данных достаточно детал</w:t>
            </w:r>
            <w:r w:rsidRPr="00925538">
              <w:rPr>
                <w:rStyle w:val="25"/>
                <w:rFonts w:asciiTheme="minorBidi" w:hAnsiTheme="minorBidi" w:cstheme="minorBidi"/>
                <w:lang w:val="ru-RU"/>
              </w:rPr>
              <w:t xml:space="preserve">ьных и надежных </w:t>
            </w:r>
            <w:r w:rsidR="6AE10C82" w:rsidRPr="00925538">
              <w:rPr>
                <w:rStyle w:val="25"/>
                <w:rFonts w:asciiTheme="minorBidi" w:hAnsiTheme="minorBidi" w:cstheme="minorBidi"/>
                <w:lang w:val="ru-RU"/>
              </w:rPr>
              <w:t>ГРР</w:t>
            </w:r>
            <w:r w:rsidRPr="00925538">
              <w:rPr>
                <w:rStyle w:val="25"/>
                <w:rFonts w:asciiTheme="minorBidi" w:hAnsiTheme="minorBidi" w:cstheme="minorBidi"/>
                <w:lang w:val="ru-RU"/>
              </w:rPr>
              <w:t>, опробования и испытаний, являющихся достаточными для демонстрации выдержанности геологических параметров и</w:t>
            </w:r>
            <w:r w:rsidR="4D942514" w:rsidRPr="51DE1806">
              <w:rPr>
                <w:rStyle w:val="25"/>
                <w:rFonts w:asciiTheme="minorBidi" w:hAnsiTheme="minorBidi" w:cstheme="minorBidi"/>
              </w:rPr>
              <w:t> </w:t>
            </w:r>
            <w:r w:rsidRPr="00D43F84">
              <w:rPr>
                <w:rStyle w:val="25"/>
                <w:rFonts w:asciiTheme="minorBidi" w:hAnsiTheme="minorBidi" w:cstheme="minorBidi"/>
                <w:lang w:val="ru-RU"/>
              </w:rPr>
              <w:t>содержания или качества между точками наблюдений.</w:t>
            </w:r>
          </w:p>
        </w:tc>
      </w:tr>
      <w:tr w:rsidR="00824231" w:rsidRPr="00715B74" w14:paraId="33D64384" w14:textId="77777777" w:rsidTr="51DE1806">
        <w:tc>
          <w:tcPr>
            <w:tcW w:w="1634" w:type="dxa"/>
            <w:vMerge/>
          </w:tcPr>
          <w:p w14:paraId="395502B7"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155" w:type="dxa"/>
            <w:tcBorders>
              <w:left w:val="single" w:sz="4" w:space="0" w:color="auto"/>
            </w:tcBorders>
            <w:shd w:val="clear" w:color="auto" w:fill="FFFFFF" w:themeFill="background1"/>
          </w:tcPr>
          <w:p w14:paraId="0D55F3CF" w14:textId="77777777" w:rsidR="00824231" w:rsidRPr="00E1792A" w:rsidRDefault="759052C0" w:rsidP="2834289A">
            <w:pPr>
              <w:pStyle w:val="210"/>
              <w:widowControl/>
              <w:shd w:val="clear" w:color="auto" w:fill="auto"/>
              <w:spacing w:before="20" w:after="20" w:line="264" w:lineRule="auto"/>
              <w:ind w:left="627" w:right="57"/>
              <w:rPr>
                <w:rFonts w:asciiTheme="minorBidi" w:hAnsiTheme="minorBidi" w:cstheme="minorBidi"/>
                <w:lang w:val="en-US"/>
              </w:rPr>
            </w:pPr>
            <w:r w:rsidRPr="51DE1806">
              <w:rPr>
                <w:rStyle w:val="25"/>
                <w:rFonts w:asciiTheme="minorBidi" w:hAnsiTheme="minorBidi" w:cstheme="minorBidi"/>
              </w:rPr>
              <w:t xml:space="preserve">An Indicated Mineral Resource has a lower level of confidence than that applying to a </w:t>
            </w:r>
            <w:r w:rsidRPr="51DE1806">
              <w:rPr>
                <w:rStyle w:val="25"/>
                <w:rFonts w:asciiTheme="minorBidi" w:hAnsiTheme="minorBidi" w:cstheme="minorBidi"/>
                <w:u w:val="single"/>
              </w:rPr>
              <w:t>Measured Mineral Resource</w:t>
            </w:r>
            <w:r w:rsidRPr="51DE1806">
              <w:rPr>
                <w:rStyle w:val="25"/>
                <w:rFonts w:asciiTheme="minorBidi" w:hAnsiTheme="minorBidi" w:cstheme="minorBidi"/>
              </w:rPr>
              <w:t xml:space="preserve"> and </w:t>
            </w:r>
            <w:proofErr w:type="gramStart"/>
            <w:r w:rsidRPr="51DE1806">
              <w:rPr>
                <w:rStyle w:val="25"/>
                <w:rFonts w:asciiTheme="minorBidi" w:hAnsiTheme="minorBidi" w:cstheme="minorBidi"/>
              </w:rPr>
              <w:t>may only be converted</w:t>
            </w:r>
            <w:proofErr w:type="gramEnd"/>
            <w:r w:rsidRPr="51DE1806">
              <w:rPr>
                <w:rStyle w:val="25"/>
                <w:rFonts w:asciiTheme="minorBidi" w:hAnsiTheme="minorBidi" w:cstheme="minorBidi"/>
              </w:rPr>
              <w:t xml:space="preserve"> to a </w:t>
            </w:r>
            <w:r w:rsidRPr="51DE1806">
              <w:rPr>
                <w:rStyle w:val="25"/>
                <w:rFonts w:asciiTheme="minorBidi" w:hAnsiTheme="minorBidi" w:cstheme="minorBidi"/>
                <w:u w:val="single"/>
              </w:rPr>
              <w:t>Probable Mineral Reserve</w:t>
            </w:r>
            <w:r w:rsidRPr="51DE1806">
              <w:rPr>
                <w:rStyle w:val="25"/>
                <w:rFonts w:asciiTheme="minorBidi" w:hAnsiTheme="minorBidi" w:cstheme="minorBidi"/>
              </w:rPr>
              <w:t>.</w:t>
            </w:r>
          </w:p>
        </w:tc>
        <w:tc>
          <w:tcPr>
            <w:tcW w:w="4155" w:type="dxa"/>
            <w:tcBorders>
              <w:left w:val="nil"/>
              <w:right w:val="nil"/>
            </w:tcBorders>
            <w:shd w:val="clear" w:color="auto" w:fill="FFFFFF" w:themeFill="background1"/>
          </w:tcPr>
          <w:p w14:paraId="3577110F" w14:textId="2C792F0C" w:rsidR="00824231" w:rsidRPr="004C5107" w:rsidRDefault="0A20AB4A" w:rsidP="401DBA95">
            <w:pPr>
              <w:pStyle w:val="210"/>
              <w:widowControl/>
              <w:shd w:val="clear" w:color="auto" w:fill="auto"/>
              <w:spacing w:before="20" w:after="20" w:line="264" w:lineRule="auto"/>
              <w:ind w:left="627" w:right="57"/>
              <w:rPr>
                <w:rFonts w:asciiTheme="minorBidi" w:hAnsiTheme="minorBidi" w:cstheme="minorBidi"/>
              </w:rPr>
            </w:pPr>
            <w:r w:rsidRPr="00D43F84">
              <w:rPr>
                <w:rStyle w:val="25"/>
                <w:rFonts w:asciiTheme="minorBidi" w:hAnsiTheme="minorBidi" w:cstheme="minorBidi"/>
                <w:lang w:val="ru-RU"/>
              </w:rPr>
              <w:t xml:space="preserve">Предполагаемые </w:t>
            </w:r>
            <w:r w:rsidR="7C2C4375" w:rsidRPr="00925538">
              <w:rPr>
                <w:rStyle w:val="25"/>
                <w:rFonts w:asciiTheme="minorBidi" w:hAnsiTheme="minorBidi" w:cstheme="minorBidi"/>
                <w:lang w:val="ru-RU"/>
              </w:rPr>
              <w:t>Минераль</w:t>
            </w:r>
            <w:r w:rsidRPr="00925538">
              <w:rPr>
                <w:rStyle w:val="25"/>
                <w:rFonts w:asciiTheme="minorBidi" w:hAnsiTheme="minorBidi" w:cstheme="minorBidi"/>
                <w:lang w:val="ru-RU"/>
              </w:rPr>
              <w:t xml:space="preserve">ные </w:t>
            </w:r>
            <w:r w:rsidR="7C2C4375" w:rsidRPr="00925538">
              <w:rPr>
                <w:rStyle w:val="25"/>
                <w:rFonts w:asciiTheme="minorBidi" w:hAnsiTheme="minorBidi" w:cstheme="minorBidi"/>
                <w:lang w:val="ru-RU"/>
              </w:rPr>
              <w:t>Ресурс</w:t>
            </w:r>
            <w:r w:rsidRPr="00925538">
              <w:rPr>
                <w:rStyle w:val="25"/>
                <w:rFonts w:asciiTheme="minorBidi" w:hAnsiTheme="minorBidi" w:cstheme="minorBidi"/>
                <w:lang w:val="ru-RU"/>
              </w:rPr>
              <w:t xml:space="preserve">ы характеризуются более низкой степенью достоверности по сравнению с </w:t>
            </w:r>
            <w:r w:rsidR="51A6634F" w:rsidRPr="00925538">
              <w:rPr>
                <w:rStyle w:val="25"/>
                <w:rFonts w:asciiTheme="minorBidi" w:hAnsiTheme="minorBidi" w:cstheme="minorBidi"/>
                <w:u w:val="single"/>
                <w:lang w:val="ru-RU"/>
              </w:rPr>
              <w:t>О</w:t>
            </w:r>
            <w:r w:rsidRPr="00925538">
              <w:rPr>
                <w:rStyle w:val="25"/>
                <w:rFonts w:asciiTheme="minorBidi" w:hAnsiTheme="minorBidi" w:cstheme="minorBidi"/>
                <w:u w:val="single"/>
                <w:lang w:val="ru-RU"/>
              </w:rPr>
              <w:t xml:space="preserve">цененными </w:t>
            </w:r>
            <w:r w:rsidR="7C2C4375" w:rsidRPr="00925538">
              <w:rPr>
                <w:rStyle w:val="25"/>
                <w:rFonts w:asciiTheme="minorBidi" w:hAnsiTheme="minorBidi" w:cstheme="minorBidi"/>
                <w:u w:val="single"/>
                <w:lang w:val="ru-RU"/>
              </w:rPr>
              <w:t>Минераль</w:t>
            </w:r>
            <w:r w:rsidRPr="00925538">
              <w:rPr>
                <w:rStyle w:val="25"/>
                <w:rFonts w:asciiTheme="minorBidi" w:hAnsiTheme="minorBidi" w:cstheme="minorBidi"/>
                <w:u w:val="single"/>
                <w:lang w:val="ru-RU"/>
              </w:rPr>
              <w:t xml:space="preserve">ными </w:t>
            </w:r>
            <w:r w:rsidR="7C2C4375" w:rsidRPr="00925538">
              <w:rPr>
                <w:rStyle w:val="25"/>
                <w:rFonts w:asciiTheme="minorBidi" w:hAnsiTheme="minorBidi" w:cstheme="minorBidi"/>
                <w:u w:val="single"/>
                <w:lang w:val="ru-RU"/>
              </w:rPr>
              <w:t>Ресурс</w:t>
            </w:r>
            <w:r w:rsidRPr="00925538">
              <w:rPr>
                <w:rStyle w:val="25"/>
                <w:rFonts w:asciiTheme="minorBidi" w:hAnsiTheme="minorBidi" w:cstheme="minorBidi"/>
                <w:u w:val="single"/>
                <w:lang w:val="ru-RU"/>
              </w:rPr>
              <w:t>ами</w:t>
            </w:r>
            <w:r w:rsidRPr="00925538">
              <w:rPr>
                <w:rStyle w:val="25"/>
                <w:rFonts w:asciiTheme="minorBidi" w:hAnsiTheme="minorBidi" w:cstheme="minorBidi"/>
                <w:lang w:val="ru-RU"/>
              </w:rPr>
              <w:t xml:space="preserve"> и</w:t>
            </w:r>
            <w:r w:rsidR="7151C8CE" w:rsidRPr="51DE1806">
              <w:rPr>
                <w:rStyle w:val="25"/>
                <w:rFonts w:asciiTheme="minorBidi" w:hAnsiTheme="minorBidi" w:cstheme="minorBidi"/>
              </w:rPr>
              <w:t> </w:t>
            </w:r>
            <w:r w:rsidRPr="00D43F84">
              <w:rPr>
                <w:rStyle w:val="25"/>
                <w:rFonts w:asciiTheme="minorBidi" w:hAnsiTheme="minorBidi" w:cstheme="minorBidi"/>
                <w:lang w:val="ru-RU"/>
              </w:rPr>
              <w:t xml:space="preserve">могут быть переведены </w:t>
            </w:r>
            <w:r w:rsidRPr="00925538">
              <w:rPr>
                <w:rStyle w:val="25"/>
                <w:rFonts w:asciiTheme="minorBidi" w:hAnsiTheme="minorBidi" w:cstheme="minorBidi"/>
                <w:lang w:val="ru-RU"/>
              </w:rPr>
              <w:t>только в</w:t>
            </w:r>
            <w:r w:rsidR="7151C8CE" w:rsidRPr="51DE1806">
              <w:rPr>
                <w:rStyle w:val="25"/>
                <w:rFonts w:asciiTheme="minorBidi" w:hAnsiTheme="minorBidi" w:cstheme="minorBidi"/>
              </w:rPr>
              <w:t> </w:t>
            </w:r>
            <w:r w:rsidR="73A0E4A4" w:rsidRPr="00D43F84">
              <w:rPr>
                <w:rStyle w:val="25"/>
                <w:rFonts w:asciiTheme="minorBidi" w:hAnsiTheme="minorBidi" w:cstheme="minorBidi"/>
                <w:lang w:val="ru-RU"/>
              </w:rPr>
              <w:t>В</w:t>
            </w:r>
            <w:r w:rsidRPr="00925538">
              <w:rPr>
                <w:rStyle w:val="25"/>
                <w:rFonts w:asciiTheme="minorBidi" w:hAnsiTheme="minorBidi" w:cstheme="minorBidi"/>
                <w:u w:val="single"/>
                <w:lang w:val="ru-RU"/>
              </w:rPr>
              <w:t xml:space="preserve">ероятные </w:t>
            </w:r>
            <w:r w:rsidR="7C2C4375" w:rsidRPr="00925538">
              <w:rPr>
                <w:rStyle w:val="25"/>
                <w:rFonts w:asciiTheme="minorBidi" w:hAnsiTheme="minorBidi" w:cstheme="minorBidi"/>
                <w:u w:val="single"/>
                <w:lang w:val="ru-RU"/>
              </w:rPr>
              <w:t>Минераль</w:t>
            </w:r>
            <w:r w:rsidRPr="00925538">
              <w:rPr>
                <w:rStyle w:val="25"/>
                <w:rFonts w:asciiTheme="minorBidi" w:hAnsiTheme="minorBidi" w:cstheme="minorBidi"/>
                <w:u w:val="single"/>
                <w:lang w:val="ru-RU"/>
              </w:rPr>
              <w:t xml:space="preserve">ные </w:t>
            </w:r>
            <w:r w:rsidR="7C2C4375" w:rsidRPr="00925538">
              <w:rPr>
                <w:rStyle w:val="25"/>
                <w:rFonts w:asciiTheme="minorBidi" w:hAnsiTheme="minorBidi" w:cstheme="minorBidi"/>
                <w:u w:val="single"/>
                <w:lang w:val="ru-RU"/>
              </w:rPr>
              <w:t>Запас</w:t>
            </w:r>
            <w:r w:rsidRPr="00925538">
              <w:rPr>
                <w:rStyle w:val="25"/>
                <w:rFonts w:asciiTheme="minorBidi" w:hAnsiTheme="minorBidi" w:cstheme="minorBidi"/>
                <w:u w:val="single"/>
                <w:lang w:val="ru-RU"/>
              </w:rPr>
              <w:t>ы</w:t>
            </w:r>
            <w:r w:rsidRPr="00925538">
              <w:rPr>
                <w:rStyle w:val="25"/>
                <w:rFonts w:asciiTheme="minorBidi" w:hAnsiTheme="minorBidi" w:cstheme="minorBidi"/>
                <w:lang w:val="ru-RU"/>
              </w:rPr>
              <w:t>.</w:t>
            </w:r>
          </w:p>
        </w:tc>
      </w:tr>
      <w:tr w:rsidR="00D5575E" w:rsidRPr="00715B74" w14:paraId="118C5676" w14:textId="77777777" w:rsidTr="51DE1806">
        <w:tc>
          <w:tcPr>
            <w:tcW w:w="1634" w:type="dxa"/>
            <w:tcBorders>
              <w:top w:val="single" w:sz="4" w:space="0" w:color="auto"/>
              <w:left w:val="single" w:sz="4" w:space="0" w:color="auto"/>
              <w:bottom w:val="single" w:sz="4" w:space="0" w:color="auto"/>
            </w:tcBorders>
            <w:shd w:val="clear" w:color="auto" w:fill="D2C46C"/>
          </w:tcPr>
          <w:p w14:paraId="3DE8FB57" w14:textId="77777777" w:rsidR="00D5575E"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55" w:type="dxa"/>
            <w:tcBorders>
              <w:left w:val="single" w:sz="4" w:space="0" w:color="auto"/>
            </w:tcBorders>
            <w:shd w:val="clear" w:color="auto" w:fill="FFFFFF" w:themeFill="background1"/>
          </w:tcPr>
          <w:p w14:paraId="2DFF1106" w14:textId="77777777" w:rsidR="00D5575E" w:rsidRPr="00E1792A" w:rsidRDefault="1EAF66B5" w:rsidP="00B025AC">
            <w:pPr>
              <w:pStyle w:val="27"/>
              <w:widowControl/>
              <w:rPr>
                <w:lang w:val="en-US"/>
              </w:rPr>
            </w:pPr>
            <w:r w:rsidRPr="51DE1806">
              <w:rPr>
                <w:rStyle w:val="25"/>
                <w:rFonts w:asciiTheme="minorBidi" w:hAnsiTheme="minorBidi" w:cstheme="minorBidi"/>
              </w:rPr>
              <w:t xml:space="preserve">7.9 </w:t>
            </w:r>
            <w:r w:rsidR="00D5575E" w:rsidRPr="00E1792A">
              <w:rPr>
                <w:lang w:val="en-US"/>
              </w:rPr>
              <w:tab/>
            </w:r>
            <w:r w:rsidRPr="00E1792A">
              <w:rPr>
                <w:lang w:val="en-US"/>
              </w:rPr>
              <w:t>An Indicated Mineral Resource has a higher level of confidence than that applying to an Inferred Mineral Resource.</w:t>
            </w:r>
          </w:p>
        </w:tc>
        <w:tc>
          <w:tcPr>
            <w:tcW w:w="4155" w:type="dxa"/>
            <w:tcBorders>
              <w:left w:val="nil"/>
              <w:right w:val="nil"/>
            </w:tcBorders>
            <w:shd w:val="clear" w:color="auto" w:fill="FFFFFF" w:themeFill="background1"/>
          </w:tcPr>
          <w:p w14:paraId="2D3CD38B" w14:textId="6724A254" w:rsidR="00D5575E" w:rsidRPr="004C5107" w:rsidRDefault="1EAF66B5" w:rsidP="00B025AC">
            <w:pPr>
              <w:pStyle w:val="27"/>
              <w:widowControl/>
            </w:pPr>
            <w:r w:rsidRPr="00D43F84">
              <w:rPr>
                <w:rStyle w:val="25"/>
                <w:rFonts w:asciiTheme="minorBidi" w:hAnsiTheme="minorBidi" w:cstheme="minorBidi"/>
                <w:lang w:val="ru-RU"/>
              </w:rPr>
              <w:t xml:space="preserve">7.9 </w:t>
            </w:r>
            <w:r w:rsidR="00D5575E">
              <w:tab/>
            </w:r>
            <w:r>
              <w:t xml:space="preserve">Выявленные </w:t>
            </w:r>
            <w:r w:rsidR="29985201">
              <w:t>Минераль</w:t>
            </w:r>
            <w:r>
              <w:t xml:space="preserve">ные </w:t>
            </w:r>
            <w:r w:rsidR="29985201">
              <w:t>Ресурс</w:t>
            </w:r>
            <w:r>
              <w:t xml:space="preserve">ы характеризуются более высокой степенью достоверности по сравнению с предполагаемыми </w:t>
            </w:r>
            <w:r w:rsidR="29985201">
              <w:t>Минераль</w:t>
            </w:r>
            <w:r>
              <w:t xml:space="preserve">ными </w:t>
            </w:r>
            <w:r w:rsidR="29985201">
              <w:t>Ресурс</w:t>
            </w:r>
            <w:r>
              <w:t>ами.</w:t>
            </w:r>
          </w:p>
        </w:tc>
      </w:tr>
      <w:tr w:rsidR="009E2186" w:rsidRPr="00715B74" w14:paraId="33683272" w14:textId="77777777" w:rsidTr="51DE1806">
        <w:tc>
          <w:tcPr>
            <w:tcW w:w="1634" w:type="dxa"/>
            <w:vMerge w:val="restart"/>
            <w:tcBorders>
              <w:top w:val="single" w:sz="4" w:space="0" w:color="auto"/>
              <w:left w:val="single" w:sz="4" w:space="0" w:color="auto"/>
              <w:bottom w:val="single" w:sz="4" w:space="0" w:color="auto"/>
            </w:tcBorders>
            <w:shd w:val="clear" w:color="auto" w:fill="BADEE3"/>
          </w:tcPr>
          <w:p w14:paraId="4FDDB3F9" w14:textId="26643236" w:rsidR="009E2186" w:rsidRPr="00B74811" w:rsidRDefault="75D6BDE7"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4D942514"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55" w:type="dxa"/>
            <w:tcBorders>
              <w:left w:val="single" w:sz="4" w:space="0" w:color="auto"/>
            </w:tcBorders>
            <w:shd w:val="clear" w:color="auto" w:fill="FFFFFF" w:themeFill="background1"/>
          </w:tcPr>
          <w:p w14:paraId="074E3FC3"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Mineralisation </w:t>
            </w:r>
            <w:proofErr w:type="gramStart"/>
            <w:r w:rsidRPr="51DE1806">
              <w:rPr>
                <w:rStyle w:val="29pt1"/>
                <w:rFonts w:asciiTheme="minorBidi" w:hAnsiTheme="minorBidi" w:cstheme="minorBidi"/>
                <w:b w:val="0"/>
                <w:bCs w:val="0"/>
                <w:sz w:val="20"/>
                <w:szCs w:val="20"/>
              </w:rPr>
              <w:t>may be classified</w:t>
            </w:r>
            <w:proofErr w:type="gramEnd"/>
            <w:r w:rsidRPr="51DE1806">
              <w:rPr>
                <w:rStyle w:val="29pt1"/>
                <w:rFonts w:asciiTheme="minorBidi" w:hAnsiTheme="minorBidi" w:cstheme="minorBidi"/>
                <w:b w:val="0"/>
                <w:bCs w:val="0"/>
                <w:sz w:val="20"/>
                <w:szCs w:val="20"/>
              </w:rPr>
              <w:t xml:space="preserve"> as an Indicated Mineral Resource when the nature, quality, amount and distribution of data are such as to allow confident interpretation of the geological framework and to assume continuity of mineralisation.</w:t>
            </w:r>
          </w:p>
        </w:tc>
        <w:tc>
          <w:tcPr>
            <w:tcW w:w="4155" w:type="dxa"/>
            <w:tcBorders>
              <w:left w:val="nil"/>
              <w:right w:val="nil"/>
            </w:tcBorders>
            <w:shd w:val="clear" w:color="auto" w:fill="FFFFFF" w:themeFill="background1"/>
          </w:tcPr>
          <w:p w14:paraId="5FF0C952" w14:textId="4B412C6F" w:rsidR="009E2186" w:rsidRPr="004C5107" w:rsidRDefault="75D6BDE7" w:rsidP="00B025AC">
            <w:pPr>
              <w:pStyle w:val="35"/>
              <w:widowControl/>
              <w:rPr>
                <w:b/>
                <w:bCs/>
              </w:rPr>
            </w:pPr>
            <w:r w:rsidRPr="00D43F84">
              <w:rPr>
                <w:rStyle w:val="29pt1"/>
                <w:rFonts w:asciiTheme="minorBidi" w:hAnsiTheme="minorBidi" w:cstheme="minorBidi"/>
                <w:b w:val="0"/>
                <w:bCs w:val="0"/>
                <w:sz w:val="20"/>
                <w:szCs w:val="20"/>
                <w:lang w:val="ru-RU"/>
              </w:rPr>
              <w:t xml:space="preserve">Минерализация может быть классифицирована как выявленные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ы, если характер, качество, количество и</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распределени</w:t>
            </w:r>
            <w:r w:rsidRPr="00925538">
              <w:rPr>
                <w:rStyle w:val="29pt1"/>
                <w:rFonts w:asciiTheme="minorBidi" w:hAnsiTheme="minorBidi" w:cstheme="minorBidi"/>
                <w:b w:val="0"/>
                <w:bCs w:val="0"/>
                <w:sz w:val="20"/>
                <w:szCs w:val="20"/>
                <w:lang w:val="ru-RU"/>
              </w:rPr>
              <w:t xml:space="preserve">е данных позволяют выполнить достоверную интерпретацию </w:t>
            </w:r>
            <w:r w:rsidR="77A311CB" w:rsidRPr="00925538">
              <w:rPr>
                <w:rStyle w:val="29pt1"/>
                <w:rFonts w:asciiTheme="minorBidi" w:hAnsiTheme="minorBidi" w:cstheme="minorBidi"/>
                <w:b w:val="0"/>
                <w:bCs w:val="0"/>
                <w:sz w:val="20"/>
                <w:szCs w:val="20"/>
                <w:lang w:val="ru-RU"/>
              </w:rPr>
              <w:t>морфологии зоны минерализации</w:t>
            </w:r>
            <w:r w:rsidRPr="00925538">
              <w:rPr>
                <w:rStyle w:val="29pt1"/>
                <w:rFonts w:asciiTheme="minorBidi" w:hAnsiTheme="minorBidi" w:cstheme="minorBidi"/>
                <w:b w:val="0"/>
                <w:bCs w:val="0"/>
                <w:sz w:val="20"/>
                <w:szCs w:val="20"/>
                <w:lang w:val="ru-RU"/>
              </w:rPr>
              <w:t xml:space="preserve"> и</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сделать допущение о</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выдержанности минерализации.</w:t>
            </w:r>
          </w:p>
        </w:tc>
      </w:tr>
      <w:tr w:rsidR="00824231" w:rsidRPr="00715B74" w14:paraId="61A4768D" w14:textId="77777777" w:rsidTr="51DE1806">
        <w:tc>
          <w:tcPr>
            <w:tcW w:w="1634" w:type="dxa"/>
            <w:vMerge/>
          </w:tcPr>
          <w:p w14:paraId="3F640938"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155" w:type="dxa"/>
            <w:tcBorders>
              <w:left w:val="single" w:sz="4" w:space="0" w:color="auto"/>
            </w:tcBorders>
            <w:shd w:val="clear" w:color="auto" w:fill="FFFFFF" w:themeFill="background1"/>
          </w:tcPr>
          <w:p w14:paraId="7BC27FF5" w14:textId="77777777" w:rsidR="00824231" w:rsidRPr="00E1792A" w:rsidRDefault="759052C0" w:rsidP="00B025AC">
            <w:pPr>
              <w:pStyle w:val="35"/>
              <w:widowControl/>
              <w:rPr>
                <w:b/>
                <w:bCs/>
                <w:lang w:val="en-US"/>
              </w:rPr>
            </w:pPr>
            <w:r w:rsidRPr="51DE1806">
              <w:rPr>
                <w:rStyle w:val="29pt1"/>
                <w:rFonts w:asciiTheme="minorBidi" w:hAnsiTheme="minorBidi" w:cstheme="minorBidi"/>
                <w:b w:val="0"/>
                <w:bCs w:val="0"/>
                <w:sz w:val="20"/>
                <w:szCs w:val="20"/>
              </w:rPr>
              <w:t>Confidence in the estimate is sufficient to allow the application of technical and economic parameters, and to enable an evaluation of economic viability.</w:t>
            </w:r>
          </w:p>
        </w:tc>
        <w:tc>
          <w:tcPr>
            <w:tcW w:w="4155" w:type="dxa"/>
            <w:tcBorders>
              <w:left w:val="nil"/>
              <w:right w:val="nil"/>
            </w:tcBorders>
            <w:shd w:val="clear" w:color="auto" w:fill="FFFFFF" w:themeFill="background1"/>
          </w:tcPr>
          <w:p w14:paraId="6FB3D94E" w14:textId="5EA4A03C" w:rsidR="00824231" w:rsidRPr="004C5107" w:rsidRDefault="759052C0" w:rsidP="00B025AC">
            <w:pPr>
              <w:pStyle w:val="35"/>
              <w:widowControl/>
              <w:rPr>
                <w:b/>
                <w:bCs/>
              </w:rPr>
            </w:pPr>
            <w:r w:rsidRPr="00D43F84">
              <w:rPr>
                <w:rStyle w:val="29pt1"/>
                <w:rFonts w:asciiTheme="minorBidi" w:hAnsiTheme="minorBidi" w:cstheme="minorBidi"/>
                <w:b w:val="0"/>
                <w:bCs w:val="0"/>
                <w:sz w:val="20"/>
                <w:szCs w:val="20"/>
                <w:lang w:val="ru-RU"/>
              </w:rPr>
              <w:t xml:space="preserve">Достоверность оценки предполагаемых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 достаточна для использования результатов расчета технико-экономических параметров и оценки рентабельности.</w:t>
            </w:r>
          </w:p>
        </w:tc>
      </w:tr>
    </w:tbl>
    <w:p w14:paraId="7D64EABE" w14:textId="77777777" w:rsidR="00672944" w:rsidRPr="004C5107" w:rsidRDefault="00672944" w:rsidP="00B025AC">
      <w:pPr>
        <w:pStyle w:val="41"/>
        <w:widowControl/>
      </w:pPr>
    </w:p>
    <w:tbl>
      <w:tblPr>
        <w:tblStyle w:val="ad"/>
        <w:tblW w:w="4177" w:type="pct"/>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4126"/>
      </w:tblGrid>
      <w:tr w:rsidR="00593A23" w:rsidRPr="00435265" w14:paraId="4549A882" w14:textId="77777777" w:rsidTr="51DE1806">
        <w:tc>
          <w:tcPr>
            <w:tcW w:w="2511" w:type="pct"/>
          </w:tcPr>
          <w:p w14:paraId="238E6DF7" w14:textId="77777777" w:rsidR="00593A23" w:rsidRPr="00435265" w:rsidRDefault="4C2D0F5C" w:rsidP="5B175EA4">
            <w:pPr>
              <w:pStyle w:val="h2"/>
              <w:widowControl/>
              <w:rPr>
                <w:rStyle w:val="52"/>
                <w:rFonts w:asciiTheme="minorBidi" w:hAnsiTheme="minorBidi" w:cstheme="minorBidi"/>
                <w:b/>
                <w:bCs/>
                <w:lang w:val="ru-RU"/>
              </w:rPr>
            </w:pPr>
            <w:bookmarkStart w:id="61" w:name="_Toc177487714"/>
            <w:bookmarkStart w:id="62" w:name="_Toc178345126"/>
            <w:r w:rsidRPr="51DE1806">
              <w:rPr>
                <w:rStyle w:val="52"/>
                <w:rFonts w:asciiTheme="minorBidi" w:hAnsiTheme="minorBidi" w:cstheme="minorBidi"/>
                <w:b/>
                <w:bCs/>
                <w:lang w:val="ru-RU"/>
              </w:rPr>
              <w:t>Measured Mineral Resources</w:t>
            </w:r>
            <w:bookmarkEnd w:id="61"/>
            <w:bookmarkEnd w:id="62"/>
          </w:p>
        </w:tc>
        <w:tc>
          <w:tcPr>
            <w:tcW w:w="2489" w:type="pct"/>
          </w:tcPr>
          <w:p w14:paraId="2A1D68C9" w14:textId="576FE10F" w:rsidR="00593A23" w:rsidRPr="00593A23" w:rsidRDefault="00925538" w:rsidP="2834289A">
            <w:pPr>
              <w:pStyle w:val="h2-1"/>
              <w:widowControl/>
              <w:rPr>
                <w:rStyle w:val="52"/>
                <w:rFonts w:asciiTheme="minorBidi" w:hAnsiTheme="minorBidi" w:cstheme="minorBidi"/>
                <w:b/>
                <w:bCs/>
              </w:rPr>
            </w:pPr>
            <w:bookmarkStart w:id="63" w:name="_Toc178345245"/>
            <w:r>
              <w:rPr>
                <w:rStyle w:val="52"/>
                <w:rFonts w:asciiTheme="minorBidi" w:hAnsiTheme="minorBidi" w:cstheme="minorBidi"/>
                <w:b/>
                <w:bCs/>
              </w:rPr>
              <w:t>Оцененные</w:t>
            </w:r>
            <w:r w:rsidR="4C2D0F5C" w:rsidRPr="51DE1806">
              <w:rPr>
                <w:rStyle w:val="52"/>
                <w:rFonts w:asciiTheme="minorBidi" w:hAnsiTheme="minorBidi" w:cstheme="minorBidi"/>
                <w:b/>
                <w:bCs/>
              </w:rPr>
              <w:t xml:space="preserve"> </w:t>
            </w:r>
            <w:r w:rsidR="29985201" w:rsidRPr="51DE1806">
              <w:rPr>
                <w:rStyle w:val="52"/>
                <w:rFonts w:asciiTheme="minorBidi" w:hAnsiTheme="minorBidi" w:cstheme="minorBidi"/>
                <w:b/>
                <w:bCs/>
              </w:rPr>
              <w:t>Минераль</w:t>
            </w:r>
            <w:r w:rsidR="4C2D0F5C" w:rsidRPr="51DE1806">
              <w:rPr>
                <w:rStyle w:val="52"/>
                <w:rFonts w:asciiTheme="minorBidi" w:hAnsiTheme="minorBidi" w:cstheme="minorBidi"/>
                <w:b/>
                <w:bCs/>
              </w:rPr>
              <w:t xml:space="preserve">ные </w:t>
            </w:r>
            <w:r w:rsidR="29985201" w:rsidRPr="51DE1806">
              <w:rPr>
                <w:rStyle w:val="52"/>
                <w:rFonts w:asciiTheme="minorBidi" w:hAnsiTheme="minorBidi" w:cstheme="minorBidi"/>
                <w:b/>
                <w:bCs/>
              </w:rPr>
              <w:t>Ресурс</w:t>
            </w:r>
            <w:r w:rsidR="4C2D0F5C" w:rsidRPr="51DE1806">
              <w:rPr>
                <w:rStyle w:val="52"/>
                <w:rFonts w:asciiTheme="minorBidi" w:hAnsiTheme="minorBidi" w:cstheme="minorBidi"/>
                <w:b/>
                <w:bCs/>
              </w:rPr>
              <w:t>ы</w:t>
            </w:r>
            <w:bookmarkEnd w:id="63"/>
          </w:p>
        </w:tc>
      </w:tr>
    </w:tbl>
    <w:p w14:paraId="35D253A0" w14:textId="77777777" w:rsidR="006545E7" w:rsidRPr="00B74811" w:rsidRDefault="006545E7" w:rsidP="00B025AC">
      <w:pPr>
        <w:pStyle w:val="41"/>
        <w:widowControl/>
      </w:pPr>
    </w:p>
    <w:tbl>
      <w:tblPr>
        <w:tblOverlap w:val="never"/>
        <w:tblW w:w="5000" w:type="pct"/>
        <w:tblInd w:w="10" w:type="dxa"/>
        <w:tblLayout w:type="fixed"/>
        <w:tblCellMar>
          <w:left w:w="10" w:type="dxa"/>
          <w:right w:w="10" w:type="dxa"/>
        </w:tblCellMar>
        <w:tblLook w:val="0000" w:firstRow="0" w:lastRow="0" w:firstColumn="0" w:lastColumn="0" w:noHBand="0" w:noVBand="0"/>
      </w:tblPr>
      <w:tblGrid>
        <w:gridCol w:w="1637"/>
        <w:gridCol w:w="4140"/>
        <w:gridCol w:w="4140"/>
      </w:tblGrid>
      <w:tr w:rsidR="00824231" w:rsidRPr="00715B74" w14:paraId="33FA2016" w14:textId="77777777" w:rsidTr="51DE1806">
        <w:tc>
          <w:tcPr>
            <w:tcW w:w="1637" w:type="dxa"/>
            <w:vMerge w:val="restart"/>
            <w:tcBorders>
              <w:top w:val="single" w:sz="4" w:space="0" w:color="auto"/>
              <w:left w:val="single" w:sz="4" w:space="0" w:color="auto"/>
              <w:bottom w:val="single" w:sz="4" w:space="0" w:color="auto"/>
              <w:right w:val="single" w:sz="4" w:space="0" w:color="auto"/>
            </w:tcBorders>
            <w:shd w:val="clear" w:color="auto" w:fill="293754"/>
          </w:tcPr>
          <w:p w14:paraId="60DEF724" w14:textId="6A8FB6C9" w:rsidR="00824231" w:rsidRPr="00B74811" w:rsidRDefault="65C6F43F"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2pt"/>
                <w:rFonts w:asciiTheme="minorBidi" w:hAnsiTheme="minorBidi" w:cstheme="minorBidi"/>
                <w:sz w:val="22"/>
                <w:szCs w:val="22"/>
              </w:rPr>
              <w:t>Definition /</w:t>
            </w:r>
            <w:r w:rsidR="4D942514" w:rsidRPr="51DE1806">
              <w:rPr>
                <w:rStyle w:val="212pt"/>
                <w:rFonts w:asciiTheme="minorBidi" w:hAnsiTheme="minorBidi" w:cstheme="minorBidi"/>
                <w:sz w:val="22"/>
                <w:szCs w:val="22"/>
              </w:rPr>
              <w:t xml:space="preserve"> </w:t>
            </w:r>
            <w:r w:rsidRPr="51DE1806">
              <w:rPr>
                <w:rStyle w:val="212pt"/>
                <w:rFonts w:asciiTheme="minorBidi" w:hAnsiTheme="minorBidi" w:cstheme="minorBidi"/>
                <w:sz w:val="22"/>
                <w:szCs w:val="22"/>
              </w:rPr>
              <w:t>Определение</w:t>
            </w:r>
          </w:p>
        </w:tc>
        <w:tc>
          <w:tcPr>
            <w:tcW w:w="4140" w:type="dxa"/>
            <w:tcBorders>
              <w:left w:val="single" w:sz="4" w:space="0" w:color="auto"/>
            </w:tcBorders>
            <w:shd w:val="clear" w:color="auto" w:fill="FFFFFF" w:themeFill="background1"/>
          </w:tcPr>
          <w:p w14:paraId="64BC0DFF" w14:textId="77777777" w:rsidR="00824231" w:rsidRPr="00E1792A" w:rsidRDefault="759052C0" w:rsidP="00B025AC">
            <w:pPr>
              <w:pStyle w:val="27"/>
              <w:widowControl/>
              <w:rPr>
                <w:lang w:val="en-US"/>
              </w:rPr>
            </w:pPr>
            <w:r w:rsidRPr="00D43F84">
              <w:rPr>
                <w:rStyle w:val="25"/>
                <w:rFonts w:asciiTheme="minorBidi" w:hAnsiTheme="minorBidi" w:cstheme="minorBidi"/>
              </w:rPr>
              <w:t xml:space="preserve">7.10 </w:t>
            </w:r>
            <w:r w:rsidR="00824231" w:rsidRPr="00E1792A">
              <w:rPr>
                <w:lang w:val="en-US"/>
              </w:rPr>
              <w:tab/>
            </w:r>
            <w:r w:rsidRPr="00D43F84">
              <w:rPr>
                <w:rStyle w:val="25"/>
                <w:rFonts w:asciiTheme="minorBidi" w:hAnsiTheme="minorBidi" w:cstheme="minorBidi"/>
              </w:rPr>
              <w:t xml:space="preserve">A Measured Mineral Resource is that part of a </w:t>
            </w:r>
            <w:r w:rsidRPr="00925538">
              <w:rPr>
                <w:rStyle w:val="25"/>
                <w:rFonts w:asciiTheme="minorBidi" w:hAnsiTheme="minorBidi" w:cstheme="minorBidi"/>
                <w:u w:val="single"/>
              </w:rPr>
              <w:t>Mineral Resource</w:t>
            </w:r>
            <w:r w:rsidRPr="00925538">
              <w:rPr>
                <w:rStyle w:val="25"/>
                <w:rFonts w:asciiTheme="minorBidi" w:hAnsiTheme="minorBidi" w:cstheme="minorBidi"/>
              </w:rPr>
              <w:t xml:space="preserve"> for which quantity, grade or quality, densities, shape, and physical characteristics </w:t>
            </w:r>
            <w:proofErr w:type="gramStart"/>
            <w:r w:rsidRPr="00925538">
              <w:rPr>
                <w:rStyle w:val="25"/>
                <w:rFonts w:asciiTheme="minorBidi" w:hAnsiTheme="minorBidi" w:cstheme="minorBidi"/>
              </w:rPr>
              <w:t>are estimated</w:t>
            </w:r>
            <w:proofErr w:type="gramEnd"/>
            <w:r w:rsidRPr="00925538">
              <w:rPr>
                <w:rStyle w:val="25"/>
                <w:rFonts w:asciiTheme="minorBidi" w:hAnsiTheme="minorBidi" w:cstheme="minorBidi"/>
              </w:rPr>
              <w:t xml:space="preserve"> with </w:t>
            </w:r>
            <w:r w:rsidRPr="00925538">
              <w:rPr>
                <w:rStyle w:val="25"/>
                <w:rFonts w:asciiTheme="minorBidi" w:hAnsiTheme="minorBidi" w:cstheme="minorBidi"/>
              </w:rPr>
              <w:lastRenderedPageBreak/>
              <w:t xml:space="preserve">confidence sufficient to allow the application of </w:t>
            </w:r>
            <w:r w:rsidRPr="00925538">
              <w:rPr>
                <w:rStyle w:val="25"/>
                <w:rFonts w:asciiTheme="minorBidi" w:hAnsiTheme="minorBidi" w:cstheme="minorBidi"/>
                <w:u w:val="single"/>
              </w:rPr>
              <w:t>Modifying Factors</w:t>
            </w:r>
            <w:r w:rsidRPr="00925538">
              <w:rPr>
                <w:rStyle w:val="25"/>
                <w:rFonts w:asciiTheme="minorBidi" w:hAnsiTheme="minorBidi" w:cstheme="minorBidi"/>
              </w:rPr>
              <w:t xml:space="preserve"> to support detailed mine planning and final evaluation of the economic viability of the deposit.</w:t>
            </w:r>
          </w:p>
        </w:tc>
        <w:tc>
          <w:tcPr>
            <w:tcW w:w="4140" w:type="dxa"/>
            <w:shd w:val="clear" w:color="auto" w:fill="FFFFFF" w:themeFill="background1"/>
          </w:tcPr>
          <w:p w14:paraId="1D71DB63" w14:textId="0C577264" w:rsidR="00824231" w:rsidRPr="004C5107" w:rsidRDefault="00F563B8" w:rsidP="373DD83C">
            <w:pPr>
              <w:pStyle w:val="27"/>
              <w:widowControl/>
            </w:pPr>
            <w:r w:rsidRPr="00D43F84">
              <w:rPr>
                <w:rStyle w:val="25"/>
                <w:rFonts w:asciiTheme="minorBidi" w:hAnsiTheme="minorBidi" w:cstheme="minorBidi"/>
                <w:lang w:val="ru-RU"/>
              </w:rPr>
              <w:lastRenderedPageBreak/>
              <w:t xml:space="preserve">7.10 </w:t>
            </w:r>
            <w:r w:rsidR="00824231">
              <w:tab/>
            </w:r>
            <w:r w:rsidR="00925538">
              <w:rPr>
                <w:rStyle w:val="25"/>
                <w:rFonts w:asciiTheme="minorBidi" w:hAnsiTheme="minorBidi" w:cstheme="minorBidi"/>
                <w:lang w:val="ru-RU"/>
              </w:rPr>
              <w:t>Оцененные</w:t>
            </w:r>
            <w:r w:rsidRPr="00925538">
              <w:rPr>
                <w:rStyle w:val="25"/>
                <w:rFonts w:asciiTheme="minorBidi" w:hAnsiTheme="minorBidi" w:cstheme="minorBidi"/>
                <w:lang w:val="ru-RU"/>
              </w:rPr>
              <w:t xml:space="preserve"> </w:t>
            </w:r>
            <w:r w:rsidR="215ED591" w:rsidRPr="00925538">
              <w:rPr>
                <w:rStyle w:val="25"/>
                <w:rFonts w:asciiTheme="minorBidi" w:hAnsiTheme="minorBidi" w:cstheme="minorBidi"/>
                <w:lang w:val="ru-RU"/>
              </w:rPr>
              <w:t>Минераль</w:t>
            </w:r>
            <w:r w:rsidRPr="00925538">
              <w:rPr>
                <w:rStyle w:val="25"/>
                <w:rFonts w:asciiTheme="minorBidi" w:hAnsiTheme="minorBidi" w:cstheme="minorBidi"/>
                <w:lang w:val="ru-RU"/>
              </w:rPr>
              <w:t xml:space="preserve">ные </w:t>
            </w:r>
            <w:r w:rsidR="215ED591" w:rsidRPr="00925538">
              <w:rPr>
                <w:rStyle w:val="25"/>
                <w:rFonts w:asciiTheme="minorBidi" w:hAnsiTheme="minorBidi" w:cstheme="minorBidi"/>
                <w:lang w:val="ru-RU"/>
              </w:rPr>
              <w:t>Ресурс</w:t>
            </w:r>
            <w:r w:rsidRPr="00925538">
              <w:rPr>
                <w:rStyle w:val="25"/>
                <w:rFonts w:asciiTheme="minorBidi" w:hAnsiTheme="minorBidi" w:cstheme="minorBidi"/>
                <w:lang w:val="ru-RU"/>
              </w:rPr>
              <w:t>ы</w:t>
            </w:r>
            <w:r w:rsidRPr="51DE1806">
              <w:rPr>
                <w:rStyle w:val="25"/>
                <w:rFonts w:asciiTheme="minorBidi" w:hAnsiTheme="minorBidi" w:cstheme="minorBidi"/>
              </w:rPr>
              <w:t> </w:t>
            </w:r>
            <w:r w:rsidRPr="00D43F84">
              <w:rPr>
                <w:rStyle w:val="25"/>
                <w:rFonts w:asciiTheme="minorBidi" w:hAnsiTheme="minorBidi" w:cstheme="minorBidi"/>
                <w:lang w:val="ru-RU"/>
              </w:rPr>
              <w:t xml:space="preserve">— часть </w:t>
            </w:r>
            <w:r w:rsidR="215ED591" w:rsidRPr="00925538">
              <w:rPr>
                <w:rStyle w:val="25"/>
                <w:rFonts w:asciiTheme="minorBidi" w:hAnsiTheme="minorBidi" w:cstheme="minorBidi"/>
                <w:u w:val="single"/>
                <w:lang w:val="ru-RU"/>
              </w:rPr>
              <w:t>Минераль</w:t>
            </w:r>
            <w:r w:rsidRPr="00925538">
              <w:rPr>
                <w:rStyle w:val="25"/>
                <w:rFonts w:asciiTheme="minorBidi" w:hAnsiTheme="minorBidi" w:cstheme="minorBidi"/>
                <w:u w:val="single"/>
                <w:lang w:val="ru-RU"/>
              </w:rPr>
              <w:t xml:space="preserve">ных </w:t>
            </w:r>
            <w:r w:rsidR="215ED591" w:rsidRPr="00925538">
              <w:rPr>
                <w:rStyle w:val="25"/>
                <w:rFonts w:asciiTheme="minorBidi" w:hAnsiTheme="minorBidi" w:cstheme="minorBidi"/>
                <w:u w:val="single"/>
                <w:lang w:val="ru-RU"/>
              </w:rPr>
              <w:t>Ресурс</w:t>
            </w:r>
            <w:r w:rsidRPr="00925538">
              <w:rPr>
                <w:rStyle w:val="25"/>
                <w:rFonts w:asciiTheme="minorBidi" w:hAnsiTheme="minorBidi" w:cstheme="minorBidi"/>
                <w:u w:val="single"/>
                <w:lang w:val="ru-RU"/>
              </w:rPr>
              <w:t>ов</w:t>
            </w:r>
            <w:r w:rsidRPr="00925538">
              <w:rPr>
                <w:rStyle w:val="25"/>
                <w:rFonts w:asciiTheme="minorBidi" w:hAnsiTheme="minorBidi" w:cstheme="minorBidi"/>
                <w:lang w:val="ru-RU"/>
              </w:rPr>
              <w:t xml:space="preserve">, для которой количество, содержание или качество, </w:t>
            </w:r>
            <w:r w:rsidR="00E140BD">
              <w:rPr>
                <w:rStyle w:val="25"/>
                <w:rFonts w:asciiTheme="minorBidi" w:hAnsiTheme="minorBidi" w:cstheme="minorBidi"/>
                <w:lang w:val="ru-RU"/>
              </w:rPr>
              <w:t>объемная масса</w:t>
            </w:r>
            <w:r w:rsidRPr="00D43F84">
              <w:rPr>
                <w:rStyle w:val="25"/>
                <w:rFonts w:asciiTheme="minorBidi" w:hAnsiTheme="minorBidi" w:cstheme="minorBidi"/>
                <w:lang w:val="ru-RU"/>
              </w:rPr>
              <w:t xml:space="preserve">, </w:t>
            </w:r>
            <w:r w:rsidRPr="00925538">
              <w:rPr>
                <w:rStyle w:val="25"/>
                <w:rFonts w:asciiTheme="minorBidi" w:hAnsiTheme="minorBidi" w:cstheme="minorBidi"/>
                <w:lang w:val="ru-RU"/>
              </w:rPr>
              <w:lastRenderedPageBreak/>
              <w:t>пространственная форма и</w:t>
            </w:r>
            <w:r w:rsidR="2C41BC3D" w:rsidRPr="51DE1806">
              <w:rPr>
                <w:rStyle w:val="25"/>
                <w:rFonts w:asciiTheme="minorBidi" w:hAnsiTheme="minorBidi" w:cstheme="minorBidi"/>
              </w:rPr>
              <w:t> </w:t>
            </w:r>
            <w:r w:rsidRPr="00D43F84">
              <w:rPr>
                <w:rStyle w:val="25"/>
                <w:rFonts w:asciiTheme="minorBidi" w:hAnsiTheme="minorBidi" w:cstheme="minorBidi"/>
                <w:lang w:val="ru-RU"/>
              </w:rPr>
              <w:t xml:space="preserve">физические характеристики оценены с достаточной степенью достоверности для применения </w:t>
            </w:r>
            <w:r w:rsidRPr="00925538">
              <w:rPr>
                <w:rStyle w:val="25"/>
                <w:rFonts w:asciiTheme="minorBidi" w:hAnsiTheme="minorBidi" w:cstheme="minorBidi"/>
                <w:u w:val="single"/>
                <w:lang w:val="ru-RU"/>
              </w:rPr>
              <w:t xml:space="preserve">модифицирующих факторов </w:t>
            </w:r>
            <w:r w:rsidRPr="00925538">
              <w:rPr>
                <w:rStyle w:val="25"/>
                <w:rFonts w:asciiTheme="minorBidi" w:hAnsiTheme="minorBidi" w:cstheme="minorBidi"/>
                <w:lang w:val="ru-RU"/>
              </w:rPr>
              <w:t>с</w:t>
            </w:r>
            <w:r w:rsidR="2C41BC3D" w:rsidRPr="51DE1806">
              <w:rPr>
                <w:rStyle w:val="25"/>
                <w:rFonts w:asciiTheme="minorBidi" w:hAnsiTheme="minorBidi" w:cstheme="minorBidi"/>
              </w:rPr>
              <w:t> </w:t>
            </w:r>
            <w:r w:rsidRPr="00D43F84">
              <w:rPr>
                <w:rStyle w:val="25"/>
                <w:rFonts w:asciiTheme="minorBidi" w:hAnsiTheme="minorBidi" w:cstheme="minorBidi"/>
                <w:lang w:val="ru-RU"/>
              </w:rPr>
              <w:t>целью обоснования детального планирования горных работ и</w:t>
            </w:r>
            <w:r w:rsidR="2C41BC3D" w:rsidRPr="51DE1806">
              <w:rPr>
                <w:rStyle w:val="25"/>
                <w:rFonts w:asciiTheme="minorBidi" w:hAnsiTheme="minorBidi" w:cstheme="minorBidi"/>
              </w:rPr>
              <w:t> </w:t>
            </w:r>
            <w:r w:rsidRPr="00D43F84">
              <w:rPr>
                <w:rStyle w:val="25"/>
                <w:rFonts w:asciiTheme="minorBidi" w:hAnsiTheme="minorBidi" w:cstheme="minorBidi"/>
                <w:lang w:val="ru-RU"/>
              </w:rPr>
              <w:t>окончательной оценки экономической целесообразности разработки</w:t>
            </w:r>
            <w:r w:rsidRPr="00925538">
              <w:rPr>
                <w:rStyle w:val="25"/>
                <w:rFonts w:asciiTheme="minorBidi" w:hAnsiTheme="minorBidi" w:cstheme="minorBidi"/>
                <w:lang w:val="ru-RU"/>
              </w:rPr>
              <w:t xml:space="preserve"> месторождения.</w:t>
            </w:r>
          </w:p>
        </w:tc>
      </w:tr>
      <w:tr w:rsidR="00824231" w:rsidRPr="00715B74" w14:paraId="320D8997" w14:textId="77777777" w:rsidTr="51DE1806">
        <w:tc>
          <w:tcPr>
            <w:tcW w:w="1637" w:type="dxa"/>
            <w:vMerge/>
          </w:tcPr>
          <w:p w14:paraId="1DADAB89"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140" w:type="dxa"/>
            <w:tcBorders>
              <w:left w:val="single" w:sz="4" w:space="0" w:color="auto"/>
            </w:tcBorders>
            <w:shd w:val="clear" w:color="auto" w:fill="FFFFFF" w:themeFill="background1"/>
          </w:tcPr>
          <w:p w14:paraId="2A9A5B72" w14:textId="77777777" w:rsidR="00824231" w:rsidRPr="00E1792A" w:rsidRDefault="759052C0" w:rsidP="2834289A">
            <w:pPr>
              <w:pStyle w:val="210"/>
              <w:widowControl/>
              <w:shd w:val="clear" w:color="auto" w:fill="auto"/>
              <w:spacing w:before="20" w:after="20" w:line="264" w:lineRule="auto"/>
              <w:ind w:left="615" w:right="57"/>
              <w:rPr>
                <w:rFonts w:asciiTheme="minorBidi" w:hAnsiTheme="minorBidi" w:cstheme="minorBidi"/>
                <w:lang w:val="en-US"/>
              </w:rPr>
            </w:pPr>
            <w:r w:rsidRPr="51DE1806">
              <w:rPr>
                <w:rStyle w:val="25"/>
                <w:rFonts w:asciiTheme="minorBidi" w:hAnsiTheme="minorBidi" w:cstheme="minorBidi"/>
              </w:rPr>
              <w:t>Geological evidence is derived from detailed and reliable exploration, sampling and testing and is sufficient to confirm geological and grade or quality continuity between points of observation.</w:t>
            </w:r>
          </w:p>
        </w:tc>
        <w:tc>
          <w:tcPr>
            <w:tcW w:w="4140" w:type="dxa"/>
            <w:shd w:val="clear" w:color="auto" w:fill="FFFFFF" w:themeFill="background1"/>
          </w:tcPr>
          <w:p w14:paraId="7EB2F27C" w14:textId="5A84DA02" w:rsidR="00824231" w:rsidRPr="004C5107" w:rsidRDefault="759052C0" w:rsidP="2834289A">
            <w:pPr>
              <w:pStyle w:val="210"/>
              <w:widowControl/>
              <w:shd w:val="clear" w:color="auto" w:fill="auto"/>
              <w:spacing w:before="20" w:after="20" w:line="264" w:lineRule="auto"/>
              <w:ind w:left="615" w:right="57"/>
              <w:rPr>
                <w:rFonts w:asciiTheme="minorBidi" w:hAnsiTheme="minorBidi" w:cstheme="minorBidi"/>
              </w:rPr>
            </w:pPr>
            <w:r w:rsidRPr="00D43F84">
              <w:rPr>
                <w:rStyle w:val="25"/>
                <w:rFonts w:asciiTheme="minorBidi" w:hAnsiTheme="minorBidi" w:cstheme="minorBidi"/>
                <w:lang w:val="ru-RU"/>
              </w:rPr>
              <w:t xml:space="preserve">Геологические признаки основаны на </w:t>
            </w:r>
            <w:r w:rsidRPr="00925538">
              <w:rPr>
                <w:rStyle w:val="25"/>
                <w:rFonts w:asciiTheme="minorBidi" w:hAnsiTheme="minorBidi" w:cstheme="minorBidi"/>
                <w:lang w:val="ru-RU"/>
              </w:rPr>
              <w:t>детальных и</w:t>
            </w:r>
            <w:r w:rsidR="4D942514" w:rsidRPr="51DE1806">
              <w:rPr>
                <w:rStyle w:val="25"/>
                <w:rFonts w:asciiTheme="minorBidi" w:hAnsiTheme="minorBidi" w:cstheme="minorBidi"/>
              </w:rPr>
              <w:t> </w:t>
            </w:r>
            <w:r w:rsidRPr="00D43F84">
              <w:rPr>
                <w:rStyle w:val="25"/>
                <w:rFonts w:asciiTheme="minorBidi" w:hAnsiTheme="minorBidi" w:cstheme="minorBidi"/>
                <w:lang w:val="ru-RU"/>
              </w:rPr>
              <w:t xml:space="preserve">надежных данных </w:t>
            </w:r>
            <w:r w:rsidR="6AE10C82" w:rsidRPr="00925538">
              <w:rPr>
                <w:rStyle w:val="25"/>
                <w:rFonts w:asciiTheme="minorBidi" w:hAnsiTheme="minorBidi" w:cstheme="minorBidi"/>
                <w:lang w:val="ru-RU"/>
              </w:rPr>
              <w:t>ГРР</w:t>
            </w:r>
            <w:r w:rsidRPr="00925538">
              <w:rPr>
                <w:rStyle w:val="25"/>
                <w:rFonts w:asciiTheme="minorBidi" w:hAnsiTheme="minorBidi" w:cstheme="minorBidi"/>
                <w:lang w:val="ru-RU"/>
              </w:rPr>
              <w:t>, опробования и испытаний, являющихся достаточными для подтверждения выдержанности геологических параметров и</w:t>
            </w:r>
            <w:r w:rsidR="4D942514" w:rsidRPr="51DE1806">
              <w:rPr>
                <w:rStyle w:val="25"/>
                <w:rFonts w:asciiTheme="minorBidi" w:hAnsiTheme="minorBidi" w:cstheme="minorBidi"/>
              </w:rPr>
              <w:t> </w:t>
            </w:r>
            <w:r w:rsidRPr="00D43F84">
              <w:rPr>
                <w:rStyle w:val="25"/>
                <w:rFonts w:asciiTheme="minorBidi" w:hAnsiTheme="minorBidi" w:cstheme="minorBidi"/>
                <w:lang w:val="ru-RU"/>
              </w:rPr>
              <w:t>содержания или качества между точками наблюдений.</w:t>
            </w:r>
          </w:p>
        </w:tc>
      </w:tr>
      <w:tr w:rsidR="00824231" w:rsidRPr="00715B74" w14:paraId="098C5B13" w14:textId="77777777" w:rsidTr="51DE1806">
        <w:tc>
          <w:tcPr>
            <w:tcW w:w="1637" w:type="dxa"/>
            <w:vMerge/>
          </w:tcPr>
          <w:p w14:paraId="4C643A26"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140" w:type="dxa"/>
            <w:tcBorders>
              <w:left w:val="single" w:sz="4" w:space="0" w:color="auto"/>
              <w:bottom w:val="single" w:sz="4" w:space="0" w:color="auto"/>
            </w:tcBorders>
            <w:shd w:val="clear" w:color="auto" w:fill="FFFFFF" w:themeFill="background1"/>
          </w:tcPr>
          <w:p w14:paraId="3C17AAE8" w14:textId="77777777" w:rsidR="00824231" w:rsidRPr="00E1792A" w:rsidRDefault="759052C0" w:rsidP="2834289A">
            <w:pPr>
              <w:pStyle w:val="210"/>
              <w:widowControl/>
              <w:shd w:val="clear" w:color="auto" w:fill="auto"/>
              <w:spacing w:before="20" w:after="20" w:line="264" w:lineRule="auto"/>
              <w:ind w:left="615" w:right="57"/>
              <w:rPr>
                <w:rFonts w:asciiTheme="minorBidi" w:hAnsiTheme="minorBidi" w:cstheme="minorBidi"/>
                <w:lang w:val="en-US"/>
              </w:rPr>
            </w:pPr>
            <w:r w:rsidRPr="51DE1806">
              <w:rPr>
                <w:rStyle w:val="25"/>
                <w:rFonts w:asciiTheme="minorBidi" w:hAnsiTheme="minorBidi" w:cstheme="minorBidi"/>
              </w:rPr>
              <w:t xml:space="preserve">A </w:t>
            </w:r>
            <w:r w:rsidRPr="51DE1806">
              <w:rPr>
                <w:rStyle w:val="25"/>
                <w:rFonts w:asciiTheme="minorBidi" w:hAnsiTheme="minorBidi" w:cstheme="minorBidi"/>
                <w:u w:val="single"/>
              </w:rPr>
              <w:t>Measured Mineral Resource</w:t>
            </w:r>
            <w:r w:rsidRPr="51DE1806">
              <w:rPr>
                <w:rStyle w:val="25"/>
                <w:rFonts w:asciiTheme="minorBidi" w:hAnsiTheme="minorBidi" w:cstheme="minorBidi"/>
              </w:rPr>
              <w:t xml:space="preserve"> has a higher level of confidence than that applying to either an Indicated Mineral Resource or an </w:t>
            </w:r>
            <w:r w:rsidRPr="51DE1806">
              <w:rPr>
                <w:rStyle w:val="25"/>
                <w:rFonts w:asciiTheme="minorBidi" w:hAnsiTheme="minorBidi" w:cstheme="minorBidi"/>
                <w:u w:val="single"/>
              </w:rPr>
              <w:t>Inferred Mineral Resource</w:t>
            </w:r>
            <w:r w:rsidRPr="51DE1806">
              <w:rPr>
                <w:rStyle w:val="25"/>
                <w:rFonts w:asciiTheme="minorBidi" w:hAnsiTheme="minorBidi" w:cstheme="minorBidi"/>
              </w:rPr>
              <w:t xml:space="preserve">. It </w:t>
            </w:r>
            <w:proofErr w:type="gramStart"/>
            <w:r w:rsidRPr="51DE1806">
              <w:rPr>
                <w:rStyle w:val="25"/>
                <w:rFonts w:asciiTheme="minorBidi" w:hAnsiTheme="minorBidi" w:cstheme="minorBidi"/>
              </w:rPr>
              <w:t>may be converted</w:t>
            </w:r>
            <w:proofErr w:type="gramEnd"/>
            <w:r w:rsidRPr="51DE1806">
              <w:rPr>
                <w:rStyle w:val="25"/>
                <w:rFonts w:asciiTheme="minorBidi" w:hAnsiTheme="minorBidi" w:cstheme="minorBidi"/>
              </w:rPr>
              <w:t xml:space="preserve"> to a </w:t>
            </w:r>
            <w:r w:rsidRPr="51DE1806">
              <w:rPr>
                <w:rStyle w:val="25"/>
                <w:rFonts w:asciiTheme="minorBidi" w:hAnsiTheme="minorBidi" w:cstheme="minorBidi"/>
                <w:u w:val="single"/>
              </w:rPr>
              <w:t>Proved Mineral Reserve</w:t>
            </w:r>
            <w:r w:rsidRPr="51DE1806">
              <w:rPr>
                <w:rStyle w:val="25"/>
                <w:rFonts w:asciiTheme="minorBidi" w:hAnsiTheme="minorBidi" w:cstheme="minorBidi"/>
              </w:rPr>
              <w:t xml:space="preserve"> or to a </w:t>
            </w:r>
            <w:r w:rsidRPr="51DE1806">
              <w:rPr>
                <w:rStyle w:val="25"/>
                <w:rFonts w:asciiTheme="minorBidi" w:hAnsiTheme="minorBidi" w:cstheme="minorBidi"/>
                <w:u w:val="single"/>
              </w:rPr>
              <w:t>Probable Mineral Reserve</w:t>
            </w:r>
            <w:r w:rsidRPr="51DE1806">
              <w:rPr>
                <w:rStyle w:val="25"/>
                <w:rFonts w:asciiTheme="minorBidi" w:hAnsiTheme="minorBidi" w:cstheme="minorBidi"/>
              </w:rPr>
              <w:t>.</w:t>
            </w:r>
          </w:p>
        </w:tc>
        <w:tc>
          <w:tcPr>
            <w:tcW w:w="4140" w:type="dxa"/>
            <w:tcBorders>
              <w:bottom w:val="single" w:sz="4" w:space="0" w:color="auto"/>
            </w:tcBorders>
            <w:shd w:val="clear" w:color="auto" w:fill="FFFFFF" w:themeFill="background1"/>
          </w:tcPr>
          <w:p w14:paraId="73045DB8" w14:textId="11CC1636" w:rsidR="00824231" w:rsidRPr="004C5107" w:rsidRDefault="00925538" w:rsidP="401DBA95">
            <w:pPr>
              <w:pStyle w:val="210"/>
              <w:widowControl/>
              <w:shd w:val="clear" w:color="auto" w:fill="auto"/>
              <w:spacing w:before="20" w:after="20" w:line="264" w:lineRule="auto"/>
              <w:ind w:left="615" w:right="57"/>
              <w:rPr>
                <w:rFonts w:asciiTheme="minorBidi" w:hAnsiTheme="minorBidi" w:cstheme="minorBidi"/>
              </w:rPr>
            </w:pPr>
            <w:r>
              <w:rPr>
                <w:rStyle w:val="25"/>
                <w:rFonts w:asciiTheme="minorBidi" w:hAnsiTheme="minorBidi" w:cstheme="minorBidi"/>
                <w:u w:val="single"/>
                <w:lang w:val="ru-RU"/>
              </w:rPr>
              <w:t>Оцененные</w:t>
            </w:r>
            <w:r w:rsidR="0A20AB4A" w:rsidRPr="00925538">
              <w:rPr>
                <w:rStyle w:val="25"/>
                <w:rFonts w:asciiTheme="minorBidi" w:hAnsiTheme="minorBidi" w:cstheme="minorBidi"/>
                <w:u w:val="single"/>
                <w:lang w:val="ru-RU"/>
              </w:rPr>
              <w:t xml:space="preserve"> </w:t>
            </w:r>
            <w:r w:rsidR="7C2C4375" w:rsidRPr="00925538">
              <w:rPr>
                <w:rStyle w:val="25"/>
                <w:rFonts w:asciiTheme="minorBidi" w:hAnsiTheme="minorBidi" w:cstheme="minorBidi"/>
                <w:u w:val="single"/>
                <w:lang w:val="ru-RU"/>
              </w:rPr>
              <w:t>Минераль</w:t>
            </w:r>
            <w:r w:rsidR="0A20AB4A" w:rsidRPr="00925538">
              <w:rPr>
                <w:rStyle w:val="25"/>
                <w:rFonts w:asciiTheme="minorBidi" w:hAnsiTheme="minorBidi" w:cstheme="minorBidi"/>
                <w:u w:val="single"/>
                <w:lang w:val="ru-RU"/>
              </w:rPr>
              <w:t xml:space="preserve">ные </w:t>
            </w:r>
            <w:r w:rsidR="7C2C4375" w:rsidRPr="00925538">
              <w:rPr>
                <w:rStyle w:val="25"/>
                <w:rFonts w:asciiTheme="minorBidi" w:hAnsiTheme="minorBidi" w:cstheme="minorBidi"/>
                <w:u w:val="single"/>
                <w:lang w:val="ru-RU"/>
              </w:rPr>
              <w:t>Ресурс</w:t>
            </w:r>
            <w:r w:rsidR="0A20AB4A" w:rsidRPr="00925538">
              <w:rPr>
                <w:rStyle w:val="25"/>
                <w:rFonts w:asciiTheme="minorBidi" w:hAnsiTheme="minorBidi" w:cstheme="minorBidi"/>
                <w:u w:val="single"/>
                <w:lang w:val="ru-RU"/>
              </w:rPr>
              <w:t>ы</w:t>
            </w:r>
            <w:r w:rsidR="0A20AB4A" w:rsidRPr="00925538">
              <w:rPr>
                <w:rStyle w:val="25"/>
                <w:rFonts w:asciiTheme="minorBidi" w:hAnsiTheme="minorBidi" w:cstheme="minorBidi"/>
                <w:lang w:val="ru-RU"/>
              </w:rPr>
              <w:t xml:space="preserve"> характеризуются более высоким уровнем достоверности по сравнению с тем, который применяется к выявленным </w:t>
            </w:r>
            <w:r w:rsidR="7C2C4375" w:rsidRPr="00925538">
              <w:rPr>
                <w:rStyle w:val="25"/>
                <w:rFonts w:asciiTheme="minorBidi" w:hAnsiTheme="minorBidi" w:cstheme="minorBidi"/>
                <w:lang w:val="ru-RU"/>
              </w:rPr>
              <w:t>Минераль</w:t>
            </w:r>
            <w:r w:rsidR="0A20AB4A" w:rsidRPr="00925538">
              <w:rPr>
                <w:rStyle w:val="25"/>
                <w:rFonts w:asciiTheme="minorBidi" w:hAnsiTheme="minorBidi" w:cstheme="minorBidi"/>
                <w:lang w:val="ru-RU"/>
              </w:rPr>
              <w:t xml:space="preserve">ным </w:t>
            </w:r>
            <w:r w:rsidR="7C2C4375" w:rsidRPr="00925538">
              <w:rPr>
                <w:rStyle w:val="25"/>
                <w:rFonts w:asciiTheme="minorBidi" w:hAnsiTheme="minorBidi" w:cstheme="minorBidi"/>
                <w:lang w:val="ru-RU"/>
              </w:rPr>
              <w:t>Ресурс</w:t>
            </w:r>
            <w:r w:rsidR="0A20AB4A" w:rsidRPr="00925538">
              <w:rPr>
                <w:rStyle w:val="25"/>
                <w:rFonts w:asciiTheme="minorBidi" w:hAnsiTheme="minorBidi" w:cstheme="minorBidi"/>
                <w:lang w:val="ru-RU"/>
              </w:rPr>
              <w:t xml:space="preserve">ам или </w:t>
            </w:r>
            <w:r w:rsidR="24EC02AF" w:rsidRPr="009D6A34">
              <w:rPr>
                <w:rStyle w:val="25"/>
                <w:rFonts w:asciiTheme="minorBidi" w:hAnsiTheme="minorBidi" w:cstheme="minorBidi"/>
                <w:lang w:val="ru-RU"/>
              </w:rPr>
              <w:t>П</w:t>
            </w:r>
            <w:r w:rsidR="0A20AB4A" w:rsidRPr="009D6A34">
              <w:rPr>
                <w:rStyle w:val="25"/>
                <w:rFonts w:asciiTheme="minorBidi" w:hAnsiTheme="minorBidi" w:cstheme="minorBidi"/>
                <w:u w:val="single"/>
                <w:lang w:val="ru-RU"/>
              </w:rPr>
              <w:t xml:space="preserve">редполагаемым </w:t>
            </w:r>
            <w:r w:rsidR="7C2C4375" w:rsidRPr="00E140BD">
              <w:rPr>
                <w:rStyle w:val="25"/>
                <w:rFonts w:asciiTheme="minorBidi" w:hAnsiTheme="minorBidi" w:cstheme="minorBidi"/>
                <w:u w:val="single"/>
                <w:lang w:val="ru-RU"/>
              </w:rPr>
              <w:t>Минераль</w:t>
            </w:r>
            <w:r w:rsidR="0A20AB4A" w:rsidRPr="00E140BD">
              <w:rPr>
                <w:rStyle w:val="25"/>
                <w:rFonts w:asciiTheme="minorBidi" w:hAnsiTheme="minorBidi" w:cstheme="minorBidi"/>
                <w:u w:val="single"/>
                <w:lang w:val="ru-RU"/>
              </w:rPr>
              <w:t xml:space="preserve">ным </w:t>
            </w:r>
            <w:r w:rsidR="7C2C4375" w:rsidRPr="00393D5B">
              <w:rPr>
                <w:rStyle w:val="25"/>
                <w:rFonts w:asciiTheme="minorBidi" w:hAnsiTheme="minorBidi" w:cstheme="minorBidi"/>
                <w:u w:val="single"/>
                <w:lang w:val="ru-RU"/>
              </w:rPr>
              <w:t>Ресурс</w:t>
            </w:r>
            <w:r w:rsidR="0A20AB4A" w:rsidRPr="00E056B4">
              <w:rPr>
                <w:rStyle w:val="25"/>
                <w:rFonts w:asciiTheme="minorBidi" w:hAnsiTheme="minorBidi" w:cstheme="minorBidi"/>
                <w:u w:val="single"/>
                <w:lang w:val="ru-RU"/>
              </w:rPr>
              <w:t>ам</w:t>
            </w:r>
            <w:r w:rsidR="0A20AB4A" w:rsidRPr="00E056B4">
              <w:rPr>
                <w:rStyle w:val="25"/>
                <w:rFonts w:asciiTheme="minorBidi" w:hAnsiTheme="minorBidi" w:cstheme="minorBidi"/>
                <w:lang w:val="ru-RU"/>
              </w:rPr>
              <w:t xml:space="preserve">. Они могут быть переведены в </w:t>
            </w:r>
            <w:r w:rsidR="48DD802C" w:rsidRPr="001555C2">
              <w:rPr>
                <w:rStyle w:val="25"/>
                <w:rFonts w:asciiTheme="minorBidi" w:hAnsiTheme="minorBidi" w:cstheme="minorBidi"/>
                <w:lang w:val="ru-RU"/>
              </w:rPr>
              <w:t>Д</w:t>
            </w:r>
            <w:r w:rsidR="0A20AB4A" w:rsidRPr="001555C2">
              <w:rPr>
                <w:rStyle w:val="25"/>
                <w:rFonts w:asciiTheme="minorBidi" w:hAnsiTheme="minorBidi" w:cstheme="minorBidi"/>
                <w:u w:val="single"/>
                <w:lang w:val="ru-RU"/>
              </w:rPr>
              <w:t xml:space="preserve">оказанные </w:t>
            </w:r>
            <w:r w:rsidR="7C2C4375" w:rsidRPr="00D076E0">
              <w:rPr>
                <w:rStyle w:val="25"/>
                <w:rFonts w:asciiTheme="minorBidi" w:hAnsiTheme="minorBidi" w:cstheme="minorBidi"/>
                <w:u w:val="single"/>
                <w:lang w:val="ru-RU"/>
              </w:rPr>
              <w:t>Минераль</w:t>
            </w:r>
            <w:r w:rsidR="0A20AB4A" w:rsidRPr="0000421A">
              <w:rPr>
                <w:rStyle w:val="25"/>
                <w:rFonts w:asciiTheme="minorBidi" w:hAnsiTheme="minorBidi" w:cstheme="minorBidi"/>
                <w:u w:val="single"/>
                <w:lang w:val="ru-RU"/>
              </w:rPr>
              <w:t xml:space="preserve">ные </w:t>
            </w:r>
            <w:r w:rsidR="7C2C4375" w:rsidRPr="007F6A5E">
              <w:rPr>
                <w:rStyle w:val="25"/>
                <w:rFonts w:asciiTheme="minorBidi" w:hAnsiTheme="minorBidi" w:cstheme="minorBidi"/>
                <w:u w:val="single"/>
                <w:lang w:val="ru-RU"/>
              </w:rPr>
              <w:t>Запас</w:t>
            </w:r>
            <w:r w:rsidR="0A20AB4A" w:rsidRPr="007F6A5E">
              <w:rPr>
                <w:rStyle w:val="25"/>
                <w:rFonts w:asciiTheme="minorBidi" w:hAnsiTheme="minorBidi" w:cstheme="minorBidi"/>
                <w:u w:val="single"/>
                <w:lang w:val="ru-RU"/>
              </w:rPr>
              <w:t>ы</w:t>
            </w:r>
            <w:r w:rsidR="0A20AB4A" w:rsidRPr="007F6A5E">
              <w:rPr>
                <w:rStyle w:val="25"/>
                <w:rFonts w:asciiTheme="minorBidi" w:hAnsiTheme="minorBidi" w:cstheme="minorBidi"/>
                <w:lang w:val="ru-RU"/>
              </w:rPr>
              <w:t xml:space="preserve"> или в</w:t>
            </w:r>
            <w:r w:rsidR="7151C8CE" w:rsidRPr="51DE1806">
              <w:rPr>
                <w:rStyle w:val="25"/>
                <w:rFonts w:asciiTheme="minorBidi" w:hAnsiTheme="minorBidi" w:cstheme="minorBidi"/>
              </w:rPr>
              <w:t> </w:t>
            </w:r>
            <w:r w:rsidR="78849A94" w:rsidRPr="00D43F84">
              <w:rPr>
                <w:rStyle w:val="25"/>
                <w:rFonts w:asciiTheme="minorBidi" w:hAnsiTheme="minorBidi" w:cstheme="minorBidi"/>
                <w:lang w:val="ru-RU"/>
              </w:rPr>
              <w:t>В</w:t>
            </w:r>
            <w:r w:rsidR="0A20AB4A" w:rsidRPr="00925538">
              <w:rPr>
                <w:rStyle w:val="25"/>
                <w:rFonts w:asciiTheme="minorBidi" w:hAnsiTheme="minorBidi" w:cstheme="minorBidi"/>
                <w:u w:val="single"/>
                <w:lang w:val="ru-RU"/>
              </w:rPr>
              <w:t xml:space="preserve">ероятные </w:t>
            </w:r>
            <w:r w:rsidR="7C2C4375" w:rsidRPr="00925538">
              <w:rPr>
                <w:rStyle w:val="25"/>
                <w:rFonts w:asciiTheme="minorBidi" w:hAnsiTheme="minorBidi" w:cstheme="minorBidi"/>
                <w:u w:val="single"/>
                <w:lang w:val="ru-RU"/>
              </w:rPr>
              <w:t>Минераль</w:t>
            </w:r>
            <w:r w:rsidR="0A20AB4A" w:rsidRPr="00925538">
              <w:rPr>
                <w:rStyle w:val="25"/>
                <w:rFonts w:asciiTheme="minorBidi" w:hAnsiTheme="minorBidi" w:cstheme="minorBidi"/>
                <w:u w:val="single"/>
                <w:lang w:val="ru-RU"/>
              </w:rPr>
              <w:t xml:space="preserve">ные </w:t>
            </w:r>
            <w:r w:rsidR="7C2C4375" w:rsidRPr="00925538">
              <w:rPr>
                <w:rStyle w:val="25"/>
                <w:rFonts w:asciiTheme="minorBidi" w:hAnsiTheme="minorBidi" w:cstheme="minorBidi"/>
                <w:u w:val="single"/>
                <w:lang w:val="ru-RU"/>
              </w:rPr>
              <w:t>Запас</w:t>
            </w:r>
            <w:r w:rsidR="0A20AB4A" w:rsidRPr="00925538">
              <w:rPr>
                <w:rStyle w:val="25"/>
                <w:rFonts w:asciiTheme="minorBidi" w:hAnsiTheme="minorBidi" w:cstheme="minorBidi"/>
                <w:u w:val="single"/>
                <w:lang w:val="ru-RU"/>
              </w:rPr>
              <w:t>ы</w:t>
            </w:r>
            <w:r w:rsidR="0A20AB4A" w:rsidRPr="00925538">
              <w:rPr>
                <w:rStyle w:val="25"/>
                <w:rFonts w:asciiTheme="minorBidi" w:hAnsiTheme="minorBidi" w:cstheme="minorBidi"/>
                <w:lang w:val="ru-RU"/>
              </w:rPr>
              <w:t>.</w:t>
            </w:r>
          </w:p>
        </w:tc>
      </w:tr>
    </w:tbl>
    <w:p w14:paraId="65D1368C" w14:textId="77777777" w:rsidR="00FF4B2F" w:rsidRPr="004C5107" w:rsidRDefault="00FF4B2F"/>
    <w:tbl>
      <w:tblPr>
        <w:tblOverlap w:val="never"/>
        <w:tblW w:w="5000" w:type="pct"/>
        <w:tblInd w:w="10" w:type="dxa"/>
        <w:tblLayout w:type="fixed"/>
        <w:tblCellMar>
          <w:left w:w="10" w:type="dxa"/>
          <w:right w:w="10" w:type="dxa"/>
        </w:tblCellMar>
        <w:tblLook w:val="0000" w:firstRow="0" w:lastRow="0" w:firstColumn="0" w:lastColumn="0" w:noHBand="0" w:noVBand="0"/>
      </w:tblPr>
      <w:tblGrid>
        <w:gridCol w:w="1661"/>
        <w:gridCol w:w="4128"/>
        <w:gridCol w:w="4128"/>
      </w:tblGrid>
      <w:tr w:rsidR="00D5575E" w:rsidRPr="00715B74" w14:paraId="441E4511" w14:textId="77777777" w:rsidTr="51DE1806">
        <w:tc>
          <w:tcPr>
            <w:tcW w:w="1661" w:type="dxa"/>
            <w:tcBorders>
              <w:top w:val="single" w:sz="4" w:space="0" w:color="auto"/>
              <w:left w:val="single" w:sz="4" w:space="0" w:color="auto"/>
            </w:tcBorders>
            <w:shd w:val="clear" w:color="auto" w:fill="D2C46C"/>
          </w:tcPr>
          <w:p w14:paraId="44640D75" w14:textId="77777777" w:rsidR="00D5575E"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28" w:type="dxa"/>
            <w:tcBorders>
              <w:left w:val="single" w:sz="4" w:space="0" w:color="auto"/>
            </w:tcBorders>
            <w:shd w:val="clear" w:color="auto" w:fill="FFFFFF" w:themeFill="background1"/>
          </w:tcPr>
          <w:p w14:paraId="4D6528FB" w14:textId="77777777" w:rsidR="00D5575E" w:rsidRPr="00E1792A" w:rsidRDefault="1EAF66B5" w:rsidP="00B025AC">
            <w:pPr>
              <w:pStyle w:val="27"/>
              <w:widowControl/>
              <w:rPr>
                <w:lang w:val="en-US"/>
              </w:rPr>
            </w:pPr>
            <w:r w:rsidRPr="00E1792A">
              <w:rPr>
                <w:b/>
                <w:bCs/>
                <w:lang w:val="en-US"/>
              </w:rPr>
              <w:t>7.11</w:t>
            </w:r>
            <w:r w:rsidRPr="00E1792A">
              <w:rPr>
                <w:lang w:val="en-US"/>
              </w:rPr>
              <w:t xml:space="preserve"> </w:t>
            </w:r>
            <w:r w:rsidR="00D5575E" w:rsidRPr="00E1792A">
              <w:rPr>
                <w:lang w:val="en-US"/>
              </w:rPr>
              <w:tab/>
            </w:r>
            <w:r w:rsidRPr="00E1792A">
              <w:rPr>
                <w:lang w:val="en-US"/>
              </w:rPr>
              <w:t>A Measured Mineral Resource requires an understanding of, the geology, mineralogy, mineability and amenability to processing of the mineral deposit.</w:t>
            </w:r>
          </w:p>
        </w:tc>
        <w:tc>
          <w:tcPr>
            <w:tcW w:w="4128" w:type="dxa"/>
            <w:shd w:val="clear" w:color="auto" w:fill="FFFFFF" w:themeFill="background1"/>
          </w:tcPr>
          <w:p w14:paraId="3CE1F91B" w14:textId="5D7CCBB7" w:rsidR="00D5575E" w:rsidRPr="004C5107" w:rsidRDefault="1EAF66B5" w:rsidP="00B025AC">
            <w:pPr>
              <w:pStyle w:val="27"/>
              <w:widowControl/>
            </w:pPr>
            <w:r w:rsidRPr="51DE1806">
              <w:rPr>
                <w:b/>
                <w:bCs/>
              </w:rPr>
              <w:t>7.11</w:t>
            </w:r>
            <w:r>
              <w:t xml:space="preserve"> </w:t>
            </w:r>
            <w:r w:rsidR="00D5575E">
              <w:tab/>
            </w:r>
            <w:r w:rsidR="00925538">
              <w:t>Оцененные</w:t>
            </w:r>
            <w:r>
              <w:t xml:space="preserve"> </w:t>
            </w:r>
            <w:r w:rsidR="29985201">
              <w:t>Минераль</w:t>
            </w:r>
            <w:r>
              <w:t xml:space="preserve">ные </w:t>
            </w:r>
            <w:r w:rsidR="29985201">
              <w:t>Ресурс</w:t>
            </w:r>
            <w:r>
              <w:t>ы требуют понимания геологических свойств, минералогического состава и пригодности к разработке данного месторождения полезных ископаемых.</w:t>
            </w:r>
          </w:p>
        </w:tc>
      </w:tr>
      <w:tr w:rsidR="009E2186" w:rsidRPr="00715B74" w14:paraId="3662CFF4" w14:textId="77777777" w:rsidTr="51DE1806">
        <w:tc>
          <w:tcPr>
            <w:tcW w:w="1661" w:type="dxa"/>
            <w:vMerge w:val="restart"/>
            <w:tcBorders>
              <w:top w:val="single" w:sz="4" w:space="0" w:color="auto"/>
              <w:left w:val="single" w:sz="4" w:space="0" w:color="auto"/>
            </w:tcBorders>
            <w:shd w:val="clear" w:color="auto" w:fill="BADEE3"/>
          </w:tcPr>
          <w:p w14:paraId="584C8939" w14:textId="06C26D9B" w:rsidR="009E2186" w:rsidRPr="00B74811" w:rsidRDefault="75D6BDE7"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4D942514"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28" w:type="dxa"/>
            <w:tcBorders>
              <w:left w:val="single" w:sz="4" w:space="0" w:color="auto"/>
            </w:tcBorders>
            <w:shd w:val="clear" w:color="auto" w:fill="FFFFFF" w:themeFill="background1"/>
          </w:tcPr>
          <w:p w14:paraId="0B3926B4" w14:textId="77777777" w:rsidR="009E2186" w:rsidRPr="00E1792A" w:rsidRDefault="75D6BDE7" w:rsidP="00B025AC">
            <w:pPr>
              <w:pStyle w:val="35"/>
              <w:widowControl/>
              <w:rPr>
                <w:b/>
                <w:bCs/>
                <w:lang w:val="en-US"/>
              </w:rPr>
            </w:pPr>
            <w:proofErr w:type="gramStart"/>
            <w:r w:rsidRPr="51DE1806">
              <w:rPr>
                <w:rStyle w:val="29pt1"/>
                <w:rFonts w:asciiTheme="minorBidi" w:hAnsiTheme="minorBidi" w:cstheme="minorBidi"/>
                <w:b w:val="0"/>
                <w:bCs w:val="0"/>
                <w:sz w:val="20"/>
                <w:szCs w:val="20"/>
              </w:rPr>
              <w:t>Mineralisation may be classified as a Measured Mineral Resource when the nature, quality, amount and distribution of data are such as to leave no reasonable doubt, in the opinion of the Competent Person determining the Mineral Resource, that the tonnage and grade of the mineralisation can be estimated to within close limits, and that any variation from the estimate would be unlikely to significantly affect potential economic viability.</w:t>
            </w:r>
            <w:proofErr w:type="gramEnd"/>
          </w:p>
        </w:tc>
        <w:tc>
          <w:tcPr>
            <w:tcW w:w="4128" w:type="dxa"/>
            <w:shd w:val="clear" w:color="auto" w:fill="FFFFFF" w:themeFill="background1"/>
          </w:tcPr>
          <w:p w14:paraId="2A8E7672" w14:textId="17A00ADE" w:rsidR="009E2186" w:rsidRPr="004C5107" w:rsidRDefault="75D6BDE7" w:rsidP="00432210">
            <w:pPr>
              <w:pStyle w:val="35"/>
              <w:widowControl/>
              <w:rPr>
                <w:b/>
                <w:bCs/>
              </w:rPr>
            </w:pPr>
            <w:r w:rsidRPr="00D43F84">
              <w:rPr>
                <w:rStyle w:val="29pt1"/>
                <w:rFonts w:asciiTheme="minorBidi" w:hAnsiTheme="minorBidi" w:cstheme="minorBidi"/>
                <w:b w:val="0"/>
                <w:bCs w:val="0"/>
                <w:sz w:val="20"/>
                <w:szCs w:val="20"/>
                <w:lang w:val="ru-RU"/>
              </w:rPr>
              <w:t>М</w:t>
            </w:r>
            <w:r w:rsidRPr="00925538">
              <w:rPr>
                <w:rStyle w:val="29pt1"/>
                <w:rFonts w:asciiTheme="minorBidi" w:hAnsiTheme="minorBidi" w:cstheme="minorBidi"/>
                <w:b w:val="0"/>
                <w:bCs w:val="0"/>
                <w:sz w:val="20"/>
                <w:szCs w:val="20"/>
                <w:lang w:val="ru-RU"/>
              </w:rPr>
              <w:t xml:space="preserve">инерализация может быть классифицирована как </w:t>
            </w:r>
            <w:r w:rsidR="00925538">
              <w:rPr>
                <w:rStyle w:val="29pt1"/>
                <w:rFonts w:asciiTheme="minorBidi" w:hAnsiTheme="minorBidi" w:cstheme="minorBidi"/>
                <w:b w:val="0"/>
                <w:bCs w:val="0"/>
                <w:sz w:val="20"/>
                <w:szCs w:val="20"/>
                <w:lang w:val="ru-RU"/>
              </w:rPr>
              <w:t>Оцененные</w:t>
            </w:r>
            <w:r w:rsidRPr="00925538">
              <w:rPr>
                <w:rStyle w:val="29pt1"/>
                <w:rFonts w:asciiTheme="minorBidi" w:hAnsiTheme="minorBidi" w:cstheme="minorBidi"/>
                <w:b w:val="0"/>
                <w:bCs w:val="0"/>
                <w:sz w:val="20"/>
                <w:szCs w:val="20"/>
                <w:lang w:val="ru-RU"/>
              </w:rPr>
              <w:t xml:space="preserve">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ы, если, по мнению </w:t>
            </w:r>
            <w:r w:rsidR="32E1EE34" w:rsidRPr="00925538">
              <w:rPr>
                <w:rStyle w:val="29pt1"/>
                <w:rFonts w:asciiTheme="minorBidi" w:hAnsiTheme="minorBidi" w:cstheme="minorBidi"/>
                <w:b w:val="0"/>
                <w:bCs w:val="0"/>
                <w:sz w:val="20"/>
                <w:szCs w:val="20"/>
                <w:lang w:val="ru-RU"/>
              </w:rPr>
              <w:t>Компетентного Л</w:t>
            </w:r>
            <w:r w:rsidRPr="00925538">
              <w:rPr>
                <w:rStyle w:val="29pt1"/>
                <w:rFonts w:asciiTheme="minorBidi" w:hAnsiTheme="minorBidi" w:cstheme="minorBidi"/>
                <w:b w:val="0"/>
                <w:bCs w:val="0"/>
                <w:sz w:val="20"/>
                <w:szCs w:val="20"/>
                <w:lang w:val="ru-RU"/>
              </w:rPr>
              <w:t xml:space="preserve">ица, выполняющего классификацию </w:t>
            </w:r>
            <w:r w:rsidR="29985201" w:rsidRPr="009D6A34">
              <w:rPr>
                <w:rStyle w:val="29pt1"/>
                <w:rFonts w:asciiTheme="minorBidi" w:hAnsiTheme="minorBidi" w:cstheme="minorBidi"/>
                <w:b w:val="0"/>
                <w:bCs w:val="0"/>
                <w:sz w:val="20"/>
                <w:szCs w:val="20"/>
                <w:lang w:val="ru-RU"/>
              </w:rPr>
              <w:t>Минераль</w:t>
            </w:r>
            <w:r w:rsidRPr="009D6A34">
              <w:rPr>
                <w:rStyle w:val="29pt1"/>
                <w:rFonts w:asciiTheme="minorBidi" w:hAnsiTheme="minorBidi" w:cstheme="minorBidi"/>
                <w:b w:val="0"/>
                <w:bCs w:val="0"/>
                <w:sz w:val="20"/>
                <w:szCs w:val="20"/>
                <w:lang w:val="ru-RU"/>
              </w:rPr>
              <w:t xml:space="preserve">ных </w:t>
            </w:r>
            <w:r w:rsidR="29985201" w:rsidRPr="00E140BD">
              <w:rPr>
                <w:rStyle w:val="29pt1"/>
                <w:rFonts w:asciiTheme="minorBidi" w:hAnsiTheme="minorBidi" w:cstheme="minorBidi"/>
                <w:b w:val="0"/>
                <w:bCs w:val="0"/>
                <w:sz w:val="20"/>
                <w:szCs w:val="20"/>
                <w:lang w:val="ru-RU"/>
              </w:rPr>
              <w:t>Ресурс</w:t>
            </w:r>
            <w:r w:rsidRPr="00E140BD">
              <w:rPr>
                <w:rStyle w:val="29pt1"/>
                <w:rFonts w:asciiTheme="minorBidi" w:hAnsiTheme="minorBidi" w:cstheme="minorBidi"/>
                <w:b w:val="0"/>
                <w:bCs w:val="0"/>
                <w:sz w:val="20"/>
                <w:szCs w:val="20"/>
                <w:lang w:val="ru-RU"/>
              </w:rPr>
              <w:t>ов, характер, качество, количество и</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распределение данных не вызывают никаких обоснованных </w:t>
            </w:r>
            <w:r w:rsidRPr="00925538">
              <w:rPr>
                <w:rStyle w:val="29pt1"/>
                <w:rFonts w:asciiTheme="minorBidi" w:hAnsiTheme="minorBidi" w:cstheme="minorBidi"/>
                <w:b w:val="0"/>
                <w:bCs w:val="0"/>
                <w:sz w:val="20"/>
                <w:szCs w:val="20"/>
                <w:lang w:val="ru-RU"/>
              </w:rPr>
              <w:t>сомнений в том, что тоннаж и</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содержание минерализации можно оценить в узких пределах, и</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маловероятно, что любое изменение оценки значительно </w:t>
            </w:r>
            <w:r w:rsidRPr="00D43F84">
              <w:rPr>
                <w:rStyle w:val="29pt1"/>
                <w:rFonts w:asciiTheme="minorBidi" w:hAnsiTheme="minorBidi" w:cstheme="minorBidi"/>
                <w:b w:val="0"/>
                <w:bCs w:val="0"/>
                <w:sz w:val="20"/>
                <w:szCs w:val="20"/>
                <w:lang w:val="ru-RU"/>
              </w:rPr>
              <w:lastRenderedPageBreak/>
              <w:t>повлияет на потенциальную рентабельность.</w:t>
            </w:r>
          </w:p>
        </w:tc>
      </w:tr>
      <w:tr w:rsidR="00824231" w:rsidRPr="00715B74" w14:paraId="16D1510D" w14:textId="77777777" w:rsidTr="51DE1806">
        <w:tc>
          <w:tcPr>
            <w:tcW w:w="1661" w:type="dxa"/>
            <w:vMerge/>
          </w:tcPr>
          <w:p w14:paraId="07D083A2"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128" w:type="dxa"/>
            <w:tcBorders>
              <w:left w:val="single" w:sz="4" w:space="0" w:color="auto"/>
            </w:tcBorders>
            <w:shd w:val="clear" w:color="auto" w:fill="FFFFFF" w:themeFill="background1"/>
          </w:tcPr>
          <w:p w14:paraId="655695F9" w14:textId="77777777" w:rsidR="00824231" w:rsidRPr="00E1792A" w:rsidRDefault="759052C0" w:rsidP="00B025AC">
            <w:pPr>
              <w:pStyle w:val="35"/>
              <w:widowControl/>
              <w:rPr>
                <w:b/>
                <w:bCs/>
                <w:lang w:val="en-US"/>
              </w:rPr>
            </w:pPr>
            <w:r w:rsidRPr="51DE1806">
              <w:rPr>
                <w:rStyle w:val="29pt1"/>
                <w:rFonts w:asciiTheme="minorBidi" w:hAnsiTheme="minorBidi" w:cstheme="minorBidi"/>
                <w:b w:val="0"/>
                <w:bCs w:val="0"/>
                <w:sz w:val="20"/>
                <w:szCs w:val="20"/>
              </w:rPr>
              <w:t>This category requires a high level of confidence in, and understanding of, the geology and the controls of the mineral deposit.</w:t>
            </w:r>
          </w:p>
        </w:tc>
        <w:tc>
          <w:tcPr>
            <w:tcW w:w="4128" w:type="dxa"/>
            <w:shd w:val="clear" w:color="auto" w:fill="FFFFFF" w:themeFill="background1"/>
          </w:tcPr>
          <w:p w14:paraId="45C44D2B" w14:textId="77777777" w:rsidR="00824231" w:rsidRPr="004C5107" w:rsidRDefault="759052C0" w:rsidP="00B025AC">
            <w:pPr>
              <w:pStyle w:val="35"/>
              <w:widowControl/>
              <w:rPr>
                <w:b/>
                <w:bCs/>
              </w:rPr>
            </w:pPr>
            <w:r w:rsidRPr="00D43F84">
              <w:rPr>
                <w:rStyle w:val="29pt1"/>
                <w:rFonts w:asciiTheme="minorBidi" w:hAnsiTheme="minorBidi" w:cstheme="minorBidi"/>
                <w:b w:val="0"/>
                <w:bCs w:val="0"/>
                <w:sz w:val="20"/>
                <w:szCs w:val="20"/>
                <w:lang w:val="ru-RU"/>
              </w:rPr>
              <w:t>Эта категория требует высокого уровня достоверности и высокого уровня понимания геологических свойств и контроля промышленного оруденения.</w:t>
            </w:r>
          </w:p>
        </w:tc>
      </w:tr>
      <w:tr w:rsidR="00824231" w:rsidRPr="00715B74" w14:paraId="2708E2F9" w14:textId="77777777" w:rsidTr="51DE1806">
        <w:tc>
          <w:tcPr>
            <w:tcW w:w="1661" w:type="dxa"/>
            <w:vMerge/>
          </w:tcPr>
          <w:p w14:paraId="771F1ECF"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128" w:type="dxa"/>
            <w:tcBorders>
              <w:left w:val="single" w:sz="4" w:space="0" w:color="auto"/>
            </w:tcBorders>
            <w:shd w:val="clear" w:color="auto" w:fill="FFFFFF" w:themeFill="background1"/>
          </w:tcPr>
          <w:p w14:paraId="7FEDE926" w14:textId="77777777" w:rsidR="00824231" w:rsidRPr="00E1792A" w:rsidRDefault="759052C0" w:rsidP="00B025AC">
            <w:pPr>
              <w:pStyle w:val="35"/>
              <w:widowControl/>
              <w:rPr>
                <w:b/>
                <w:bCs/>
                <w:lang w:val="en-US"/>
              </w:rPr>
            </w:pPr>
            <w:r w:rsidRPr="51DE1806">
              <w:rPr>
                <w:rStyle w:val="29pt1"/>
                <w:rFonts w:asciiTheme="minorBidi" w:hAnsiTheme="minorBidi" w:cstheme="minorBidi"/>
                <w:b w:val="0"/>
                <w:bCs w:val="0"/>
                <w:sz w:val="20"/>
                <w:szCs w:val="20"/>
              </w:rPr>
              <w:t>Confidence in the estimate is sufficient to allow the application of technical and economic parameters and to enable an evaluation of economic viability with a high level of confidence.</w:t>
            </w:r>
          </w:p>
        </w:tc>
        <w:tc>
          <w:tcPr>
            <w:tcW w:w="4128" w:type="dxa"/>
            <w:shd w:val="clear" w:color="auto" w:fill="FFFFFF" w:themeFill="background1"/>
          </w:tcPr>
          <w:p w14:paraId="6516640B" w14:textId="4287A556" w:rsidR="00824231" w:rsidRPr="004C5107" w:rsidRDefault="759052C0" w:rsidP="00B025AC">
            <w:pPr>
              <w:pStyle w:val="35"/>
              <w:widowControl/>
              <w:rPr>
                <w:b/>
                <w:bCs/>
              </w:rPr>
            </w:pPr>
            <w:r w:rsidRPr="00D43F84">
              <w:rPr>
                <w:rStyle w:val="29pt1"/>
                <w:rFonts w:asciiTheme="minorBidi" w:hAnsiTheme="minorBidi" w:cstheme="minorBidi"/>
                <w:b w:val="0"/>
                <w:bCs w:val="0"/>
                <w:sz w:val="20"/>
                <w:szCs w:val="20"/>
                <w:lang w:val="ru-RU"/>
              </w:rPr>
              <w:t>Достоверность оценки достаточна для использования результатов расчета технико-экономических параметров и</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оценки рентабельнос</w:t>
            </w:r>
            <w:r w:rsidRPr="00925538">
              <w:rPr>
                <w:rStyle w:val="29pt1"/>
                <w:rFonts w:asciiTheme="minorBidi" w:hAnsiTheme="minorBidi" w:cstheme="minorBidi"/>
                <w:b w:val="0"/>
                <w:bCs w:val="0"/>
                <w:sz w:val="20"/>
                <w:szCs w:val="20"/>
                <w:lang w:val="ru-RU"/>
              </w:rPr>
              <w:t>ти с</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высокой степенью достоверности.</w:t>
            </w:r>
          </w:p>
        </w:tc>
      </w:tr>
    </w:tbl>
    <w:p w14:paraId="1AF8304B" w14:textId="77777777" w:rsidR="00A93032" w:rsidRPr="004C5107" w:rsidRDefault="00A93032" w:rsidP="00B025AC">
      <w:pPr>
        <w:pStyle w:val="41"/>
        <w:widowControl/>
      </w:pPr>
    </w:p>
    <w:tbl>
      <w:tblPr>
        <w:tblStyle w:val="ad"/>
        <w:tblW w:w="4177" w:type="pct"/>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4126"/>
      </w:tblGrid>
      <w:tr w:rsidR="00593A23" w:rsidRPr="00715B74" w14:paraId="3C6E4AF2" w14:textId="77777777" w:rsidTr="51DE1806">
        <w:tc>
          <w:tcPr>
            <w:tcW w:w="2511" w:type="pct"/>
          </w:tcPr>
          <w:p w14:paraId="3E616BD0" w14:textId="77777777" w:rsidR="00593A23" w:rsidRPr="00925538" w:rsidRDefault="4C2D0F5C" w:rsidP="5B175EA4">
            <w:pPr>
              <w:pStyle w:val="h2"/>
              <w:widowControl/>
              <w:rPr>
                <w:rStyle w:val="52"/>
                <w:rFonts w:asciiTheme="minorBidi" w:hAnsiTheme="minorBidi" w:cstheme="minorBidi"/>
                <w:b/>
                <w:bCs/>
              </w:rPr>
            </w:pPr>
            <w:bookmarkStart w:id="64" w:name="_Toc177487715"/>
            <w:bookmarkStart w:id="65" w:name="_Toc178345127"/>
            <w:r w:rsidRPr="00D43F84">
              <w:rPr>
                <w:rStyle w:val="52"/>
                <w:rFonts w:asciiTheme="minorBidi" w:hAnsiTheme="minorBidi" w:cstheme="minorBidi"/>
                <w:b/>
                <w:bCs/>
              </w:rPr>
              <w:t>Selection of Mineral Resource reporting category</w:t>
            </w:r>
            <w:bookmarkEnd w:id="64"/>
            <w:bookmarkEnd w:id="65"/>
          </w:p>
        </w:tc>
        <w:tc>
          <w:tcPr>
            <w:tcW w:w="2489" w:type="pct"/>
          </w:tcPr>
          <w:p w14:paraId="3A71D7BD" w14:textId="47CABD36" w:rsidR="00593A23" w:rsidRPr="004C5107" w:rsidRDefault="4C2D0F5C" w:rsidP="2834289A">
            <w:pPr>
              <w:pStyle w:val="h2-1"/>
              <w:widowControl/>
              <w:rPr>
                <w:rStyle w:val="52"/>
                <w:rFonts w:asciiTheme="minorBidi" w:hAnsiTheme="minorBidi" w:cstheme="minorBidi"/>
                <w:b/>
                <w:bCs/>
                <w:lang w:val="ru-RU"/>
              </w:rPr>
            </w:pPr>
            <w:bookmarkStart w:id="66" w:name="_Toc178345246"/>
            <w:r w:rsidRPr="00925538">
              <w:rPr>
                <w:rStyle w:val="52"/>
                <w:rFonts w:asciiTheme="minorBidi" w:hAnsiTheme="minorBidi" w:cstheme="minorBidi"/>
                <w:b/>
                <w:bCs/>
                <w:lang w:val="ru-RU"/>
              </w:rPr>
              <w:t xml:space="preserve">Выбор категории отчетности для </w:t>
            </w:r>
            <w:r w:rsidR="29985201" w:rsidRPr="00925538">
              <w:rPr>
                <w:rStyle w:val="52"/>
                <w:rFonts w:asciiTheme="minorBidi" w:hAnsiTheme="minorBidi" w:cstheme="minorBidi"/>
                <w:b/>
                <w:bCs/>
                <w:lang w:val="ru-RU"/>
              </w:rPr>
              <w:t>Минераль</w:t>
            </w:r>
            <w:r w:rsidRPr="00925538">
              <w:rPr>
                <w:rStyle w:val="52"/>
                <w:rFonts w:asciiTheme="minorBidi" w:hAnsiTheme="minorBidi" w:cstheme="minorBidi"/>
                <w:b/>
                <w:bCs/>
                <w:lang w:val="ru-RU"/>
              </w:rPr>
              <w:t xml:space="preserve">ных </w:t>
            </w:r>
            <w:r w:rsidR="29985201" w:rsidRPr="00925538">
              <w:rPr>
                <w:rStyle w:val="52"/>
                <w:rFonts w:asciiTheme="minorBidi" w:hAnsiTheme="minorBidi" w:cstheme="minorBidi"/>
                <w:b/>
                <w:bCs/>
                <w:lang w:val="ru-RU"/>
              </w:rPr>
              <w:t>Ресурс</w:t>
            </w:r>
            <w:r w:rsidRPr="00925538">
              <w:rPr>
                <w:rStyle w:val="52"/>
                <w:rFonts w:asciiTheme="minorBidi" w:hAnsiTheme="minorBidi" w:cstheme="minorBidi"/>
                <w:b/>
                <w:bCs/>
                <w:lang w:val="ru-RU"/>
              </w:rPr>
              <w:t>ов</w:t>
            </w:r>
            <w:bookmarkEnd w:id="66"/>
          </w:p>
        </w:tc>
      </w:tr>
    </w:tbl>
    <w:p w14:paraId="6E3E0538" w14:textId="77777777" w:rsidR="00A93032" w:rsidRPr="004C5107" w:rsidRDefault="00A93032"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86"/>
        <w:gridCol w:w="4086"/>
        <w:gridCol w:w="4147"/>
      </w:tblGrid>
      <w:tr w:rsidR="00D5575E" w:rsidRPr="00715B74" w14:paraId="559C9617" w14:textId="77777777" w:rsidTr="51DE1806">
        <w:tc>
          <w:tcPr>
            <w:tcW w:w="1686" w:type="dxa"/>
            <w:vMerge w:val="restart"/>
            <w:tcBorders>
              <w:top w:val="single" w:sz="4" w:space="0" w:color="auto"/>
              <w:left w:val="single" w:sz="4" w:space="0" w:color="auto"/>
            </w:tcBorders>
            <w:shd w:val="clear" w:color="auto" w:fill="D2C46C"/>
          </w:tcPr>
          <w:p w14:paraId="5C5B3758" w14:textId="77777777" w:rsidR="00D5575E"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086" w:type="dxa"/>
            <w:tcBorders>
              <w:left w:val="single" w:sz="4" w:space="0" w:color="auto"/>
            </w:tcBorders>
            <w:shd w:val="clear" w:color="auto" w:fill="FFFFFF" w:themeFill="background1"/>
          </w:tcPr>
          <w:p w14:paraId="32670A81" w14:textId="77777777" w:rsidR="00D5575E" w:rsidRPr="00E1792A" w:rsidRDefault="1EAF66B5" w:rsidP="00B025AC">
            <w:pPr>
              <w:pStyle w:val="27"/>
              <w:widowControl/>
              <w:rPr>
                <w:lang w:val="en-US"/>
              </w:rPr>
            </w:pPr>
            <w:r w:rsidRPr="00E1792A">
              <w:rPr>
                <w:b/>
                <w:bCs/>
                <w:lang w:val="en-US"/>
              </w:rPr>
              <w:t>7.12</w:t>
            </w:r>
            <w:r w:rsidRPr="00E1792A">
              <w:rPr>
                <w:lang w:val="en-US"/>
              </w:rPr>
              <w:t xml:space="preserve"> </w:t>
            </w:r>
            <w:r w:rsidR="00D5575E" w:rsidRPr="00E1792A">
              <w:rPr>
                <w:lang w:val="en-US"/>
              </w:rPr>
              <w:tab/>
            </w:r>
            <w:r w:rsidRPr="00E1792A">
              <w:rPr>
                <w:lang w:val="en-US"/>
              </w:rPr>
              <w:t>The choice of the appropriate category of Mineral Resource depends upon the quantity, distribution and quality of data available and the level of confidence that attaches to those data.</w:t>
            </w:r>
          </w:p>
        </w:tc>
        <w:tc>
          <w:tcPr>
            <w:tcW w:w="4147" w:type="dxa"/>
            <w:tcBorders>
              <w:left w:val="nil"/>
              <w:right w:val="nil"/>
            </w:tcBorders>
            <w:shd w:val="clear" w:color="auto" w:fill="FFFFFF" w:themeFill="background1"/>
          </w:tcPr>
          <w:p w14:paraId="360AC10B" w14:textId="64C75610" w:rsidR="00D5575E" w:rsidRPr="004C5107" w:rsidRDefault="1EAF66B5" w:rsidP="00B025AC">
            <w:pPr>
              <w:pStyle w:val="27"/>
              <w:widowControl/>
            </w:pPr>
            <w:r w:rsidRPr="51DE1806">
              <w:rPr>
                <w:b/>
                <w:bCs/>
              </w:rPr>
              <w:t>7.12</w:t>
            </w:r>
            <w:r>
              <w:t xml:space="preserve"> </w:t>
            </w:r>
            <w:r w:rsidR="00D5575E">
              <w:tab/>
            </w:r>
            <w:r>
              <w:t xml:space="preserve">Выбор соответствующей категории </w:t>
            </w:r>
            <w:r w:rsidR="29985201">
              <w:t>Минераль</w:t>
            </w:r>
            <w:r>
              <w:t xml:space="preserve">ных </w:t>
            </w:r>
            <w:r w:rsidR="29985201">
              <w:t>Ресурс</w:t>
            </w:r>
            <w:r>
              <w:t>ов зависит от количества, распределения и</w:t>
            </w:r>
            <w:r w:rsidR="4D942514">
              <w:t> </w:t>
            </w:r>
            <w:r>
              <w:t>качества имеющихся данных, а</w:t>
            </w:r>
            <w:r w:rsidR="4D942514">
              <w:t> </w:t>
            </w:r>
            <w:r>
              <w:t>также от уровня достоверности, который присваивается этим данным.</w:t>
            </w:r>
          </w:p>
        </w:tc>
      </w:tr>
      <w:tr w:rsidR="00824231" w:rsidRPr="00715B74" w14:paraId="49819C12" w14:textId="77777777" w:rsidTr="51DE1806">
        <w:tc>
          <w:tcPr>
            <w:tcW w:w="1686" w:type="dxa"/>
            <w:vMerge/>
          </w:tcPr>
          <w:p w14:paraId="7336DB0D"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086" w:type="dxa"/>
            <w:tcBorders>
              <w:left w:val="single" w:sz="4" w:space="0" w:color="auto"/>
            </w:tcBorders>
            <w:shd w:val="clear" w:color="auto" w:fill="FFFFFF" w:themeFill="background1"/>
          </w:tcPr>
          <w:p w14:paraId="1A7E74BD" w14:textId="77777777" w:rsidR="00824231" w:rsidRPr="00E1792A" w:rsidRDefault="759052C0" w:rsidP="00B025AC">
            <w:pPr>
              <w:pStyle w:val="27"/>
              <w:widowControl/>
              <w:rPr>
                <w:lang w:val="en-US"/>
              </w:rPr>
            </w:pPr>
            <w:proofErr w:type="gramStart"/>
            <w:r w:rsidRPr="00E1792A">
              <w:rPr>
                <w:b/>
                <w:bCs/>
                <w:lang w:val="en-US"/>
              </w:rPr>
              <w:t>7.13</w:t>
            </w:r>
            <w:r w:rsidRPr="00E1792A">
              <w:rPr>
                <w:lang w:val="en-US"/>
              </w:rPr>
              <w:t xml:space="preserve"> </w:t>
            </w:r>
            <w:r w:rsidR="00824231" w:rsidRPr="00E1792A">
              <w:rPr>
                <w:lang w:val="en-US"/>
              </w:rPr>
              <w:tab/>
            </w:r>
            <w:r w:rsidRPr="00E1792A">
              <w:rPr>
                <w:lang w:val="en-US"/>
              </w:rPr>
              <w:t>The appropriate Mineral Resource category must be determined by a Competent Person</w:t>
            </w:r>
            <w:proofErr w:type="gramEnd"/>
            <w:r w:rsidRPr="00E1792A">
              <w:rPr>
                <w:lang w:val="en-US"/>
              </w:rPr>
              <w:t>.</w:t>
            </w:r>
          </w:p>
        </w:tc>
        <w:tc>
          <w:tcPr>
            <w:tcW w:w="4147" w:type="dxa"/>
            <w:tcBorders>
              <w:left w:val="nil"/>
              <w:right w:val="nil"/>
            </w:tcBorders>
            <w:shd w:val="clear" w:color="auto" w:fill="FFFFFF" w:themeFill="background1"/>
          </w:tcPr>
          <w:p w14:paraId="0051499C" w14:textId="34EEBDC8" w:rsidR="00824231" w:rsidRPr="004C5107" w:rsidRDefault="759052C0" w:rsidP="00432210">
            <w:pPr>
              <w:pStyle w:val="27"/>
              <w:widowControl/>
            </w:pPr>
            <w:r w:rsidRPr="51DE1806">
              <w:rPr>
                <w:b/>
                <w:bCs/>
              </w:rPr>
              <w:t>7.13</w:t>
            </w:r>
            <w:r>
              <w:t xml:space="preserve"> </w:t>
            </w:r>
            <w:r w:rsidR="00824231">
              <w:tab/>
            </w:r>
            <w:r>
              <w:t xml:space="preserve">Соответствующая категория </w:t>
            </w:r>
            <w:r w:rsidR="29985201">
              <w:t>Минераль</w:t>
            </w:r>
            <w:r>
              <w:t xml:space="preserve">ных </w:t>
            </w:r>
            <w:r w:rsidR="29985201">
              <w:t>Ресурс</w:t>
            </w:r>
            <w:r>
              <w:t xml:space="preserve">ов должна определяться </w:t>
            </w:r>
            <w:r w:rsidR="32E1EE34">
              <w:t>К</w:t>
            </w:r>
            <w:r>
              <w:t xml:space="preserve">омпетентным </w:t>
            </w:r>
            <w:r w:rsidR="32E1EE34">
              <w:t>Л</w:t>
            </w:r>
            <w:r>
              <w:t>ицом.</w:t>
            </w:r>
          </w:p>
        </w:tc>
      </w:tr>
      <w:tr w:rsidR="009E2186" w:rsidRPr="00715B74" w14:paraId="46D0DB1F" w14:textId="77777777" w:rsidTr="51DE1806">
        <w:tc>
          <w:tcPr>
            <w:tcW w:w="1686" w:type="dxa"/>
            <w:vMerge w:val="restart"/>
            <w:tcBorders>
              <w:top w:val="single" w:sz="4" w:space="0" w:color="auto"/>
              <w:left w:val="single" w:sz="4" w:space="0" w:color="auto"/>
            </w:tcBorders>
            <w:shd w:val="clear" w:color="auto" w:fill="BADEE3"/>
          </w:tcPr>
          <w:p w14:paraId="0C4D3370" w14:textId="6C036674" w:rsidR="009E2186" w:rsidRPr="00B74811" w:rsidRDefault="75D6BDE7"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4D942514"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086" w:type="dxa"/>
            <w:tcBorders>
              <w:left w:val="single" w:sz="4" w:space="0" w:color="auto"/>
            </w:tcBorders>
            <w:shd w:val="clear" w:color="auto" w:fill="FFFFFF" w:themeFill="background1"/>
          </w:tcPr>
          <w:p w14:paraId="08BB09D6"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Mineral Resource classification is a matter for skilled judgement, and Competent Persons should take into account those items in Table 1, which relate to confidence in Mineral Resource estimation.</w:t>
            </w:r>
          </w:p>
        </w:tc>
        <w:tc>
          <w:tcPr>
            <w:tcW w:w="4147" w:type="dxa"/>
            <w:tcBorders>
              <w:left w:val="nil"/>
              <w:right w:val="nil"/>
            </w:tcBorders>
            <w:shd w:val="clear" w:color="auto" w:fill="FFFFFF" w:themeFill="background1"/>
          </w:tcPr>
          <w:p w14:paraId="0A75086C" w14:textId="68BB341E" w:rsidR="009E2186" w:rsidRPr="004C5107" w:rsidRDefault="75D6BDE7" w:rsidP="00624791">
            <w:pPr>
              <w:pStyle w:val="35"/>
              <w:widowControl/>
              <w:rPr>
                <w:b/>
                <w:bCs/>
              </w:rPr>
            </w:pPr>
            <w:r w:rsidRPr="00D43F84">
              <w:rPr>
                <w:rStyle w:val="29pt1"/>
                <w:rFonts w:asciiTheme="minorBidi" w:hAnsiTheme="minorBidi" w:cstheme="minorBidi"/>
                <w:b w:val="0"/>
                <w:bCs w:val="0"/>
                <w:sz w:val="20"/>
                <w:szCs w:val="20"/>
                <w:lang w:val="ru-RU"/>
              </w:rPr>
              <w:t xml:space="preserve">Классификация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ов связана с </w:t>
            </w:r>
            <w:r w:rsidR="7C569113" w:rsidRPr="00925538">
              <w:rPr>
                <w:rStyle w:val="29pt1"/>
                <w:rFonts w:asciiTheme="minorBidi" w:hAnsiTheme="minorBidi" w:cstheme="minorBidi"/>
                <w:b w:val="0"/>
                <w:bCs w:val="0"/>
                <w:sz w:val="20"/>
                <w:szCs w:val="20"/>
                <w:lang w:val="ru-RU"/>
              </w:rPr>
              <w:t>глубоким анализом данных</w:t>
            </w:r>
            <w:r w:rsidRPr="00925538">
              <w:rPr>
                <w:rStyle w:val="29pt1"/>
                <w:rFonts w:asciiTheme="minorBidi" w:hAnsiTheme="minorBidi" w:cstheme="minorBidi"/>
                <w:b w:val="0"/>
                <w:bCs w:val="0"/>
                <w:sz w:val="20"/>
                <w:szCs w:val="20"/>
                <w:lang w:val="ru-RU"/>
              </w:rPr>
              <w:t xml:space="preserve">, требующим высокой квалификации, и </w:t>
            </w:r>
            <w:r w:rsidR="731FA9EB" w:rsidRPr="00925538">
              <w:rPr>
                <w:rStyle w:val="29pt1"/>
                <w:rFonts w:asciiTheme="minorBidi" w:hAnsiTheme="minorBidi" w:cstheme="minorBidi"/>
                <w:b w:val="0"/>
                <w:bCs w:val="0"/>
                <w:sz w:val="20"/>
                <w:szCs w:val="20"/>
                <w:lang w:val="ru-RU"/>
              </w:rPr>
              <w:t>Компетентное Лицо</w:t>
            </w:r>
            <w:r w:rsidRPr="00925538">
              <w:rPr>
                <w:rStyle w:val="29pt1"/>
                <w:rFonts w:asciiTheme="minorBidi" w:hAnsiTheme="minorBidi" w:cstheme="minorBidi"/>
                <w:b w:val="0"/>
                <w:bCs w:val="0"/>
                <w:sz w:val="20"/>
                <w:szCs w:val="20"/>
                <w:lang w:val="ru-RU"/>
              </w:rPr>
              <w:t xml:space="preserve"> должно учитывать пункты таблицы</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1, которые относятся к</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достоверности при оценке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w:t>
            </w:r>
          </w:p>
        </w:tc>
      </w:tr>
      <w:tr w:rsidR="00824231" w:rsidRPr="00715B74" w14:paraId="5FB14518" w14:textId="77777777" w:rsidTr="51DE1806">
        <w:tc>
          <w:tcPr>
            <w:tcW w:w="1686" w:type="dxa"/>
            <w:vMerge/>
          </w:tcPr>
          <w:p w14:paraId="5572FD77"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086" w:type="dxa"/>
            <w:tcBorders>
              <w:left w:val="single" w:sz="4" w:space="0" w:color="auto"/>
            </w:tcBorders>
            <w:shd w:val="clear" w:color="auto" w:fill="FFFFFF" w:themeFill="background1"/>
          </w:tcPr>
          <w:p w14:paraId="3772A9D4" w14:textId="77777777" w:rsidR="00824231" w:rsidRPr="00E1792A" w:rsidRDefault="759052C0" w:rsidP="00B025AC">
            <w:pPr>
              <w:pStyle w:val="35"/>
              <w:widowControl/>
              <w:rPr>
                <w:b/>
                <w:bCs/>
                <w:lang w:val="en-US"/>
              </w:rPr>
            </w:pPr>
            <w:r w:rsidRPr="51DE1806">
              <w:rPr>
                <w:rStyle w:val="29pt1"/>
                <w:rFonts w:asciiTheme="minorBidi" w:hAnsiTheme="minorBidi" w:cstheme="minorBidi"/>
                <w:b w:val="0"/>
                <w:bCs w:val="0"/>
                <w:sz w:val="20"/>
                <w:szCs w:val="20"/>
              </w:rPr>
              <w:t>In deciding between Measured Mineral Resources and Indicated Mineral Resources, Competent Persons may find it useful to consider, in addition to the phrases in the two definitions relating to geological and grade continuity in Clauses 7.8 and 7.10 the phrase in the guideline to the definition for Measured Mineral Resources:</w:t>
            </w:r>
          </w:p>
        </w:tc>
        <w:tc>
          <w:tcPr>
            <w:tcW w:w="4147" w:type="dxa"/>
            <w:tcBorders>
              <w:left w:val="nil"/>
              <w:right w:val="nil"/>
            </w:tcBorders>
            <w:shd w:val="clear" w:color="auto" w:fill="FFFFFF" w:themeFill="background1"/>
          </w:tcPr>
          <w:p w14:paraId="44E9FD90" w14:textId="78EEE02A" w:rsidR="00824231" w:rsidRPr="004C5107" w:rsidRDefault="759052C0" w:rsidP="001C0A1F">
            <w:pPr>
              <w:pStyle w:val="35"/>
              <w:widowControl/>
              <w:rPr>
                <w:b/>
                <w:bCs/>
              </w:rPr>
            </w:pPr>
            <w:r w:rsidRPr="00D43F84">
              <w:rPr>
                <w:rStyle w:val="29pt1"/>
                <w:rFonts w:asciiTheme="minorBidi" w:hAnsiTheme="minorBidi" w:cstheme="minorBidi"/>
                <w:b w:val="0"/>
                <w:bCs w:val="0"/>
                <w:sz w:val="20"/>
                <w:szCs w:val="20"/>
                <w:lang w:val="ru-RU"/>
              </w:rPr>
              <w:t xml:space="preserve">При принятии решения об отнесении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 к</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категории </w:t>
            </w:r>
            <w:r w:rsidR="00925538">
              <w:rPr>
                <w:rStyle w:val="29pt1"/>
                <w:rFonts w:asciiTheme="minorBidi" w:hAnsiTheme="minorBidi" w:cstheme="minorBidi"/>
                <w:b w:val="0"/>
                <w:bCs w:val="0"/>
                <w:sz w:val="20"/>
                <w:szCs w:val="20"/>
                <w:lang w:val="ru-RU"/>
              </w:rPr>
              <w:t>Оцененных</w:t>
            </w:r>
            <w:r w:rsidR="48E7F454" w:rsidRPr="00925538">
              <w:rPr>
                <w:rStyle w:val="29pt1"/>
                <w:rFonts w:asciiTheme="minorBidi" w:hAnsiTheme="minorBidi" w:cstheme="minorBidi"/>
                <w:b w:val="0"/>
                <w:bCs w:val="0"/>
                <w:sz w:val="20"/>
                <w:szCs w:val="20"/>
                <w:lang w:val="ru-RU"/>
              </w:rPr>
              <w:t xml:space="preserve"> </w:t>
            </w:r>
            <w:r w:rsidRPr="00925538">
              <w:rPr>
                <w:rStyle w:val="29pt1"/>
                <w:rFonts w:asciiTheme="minorBidi" w:hAnsiTheme="minorBidi" w:cstheme="minorBidi"/>
                <w:b w:val="0"/>
                <w:bCs w:val="0"/>
                <w:sz w:val="20"/>
                <w:szCs w:val="20"/>
                <w:lang w:val="ru-RU"/>
              </w:rPr>
              <w:t xml:space="preserve">или </w:t>
            </w:r>
            <w:r w:rsidR="7C569113" w:rsidRPr="00925538">
              <w:rPr>
                <w:rStyle w:val="29pt1"/>
                <w:rFonts w:asciiTheme="minorBidi" w:hAnsiTheme="minorBidi" w:cstheme="minorBidi"/>
                <w:b w:val="0"/>
                <w:bCs w:val="0"/>
                <w:sz w:val="20"/>
                <w:szCs w:val="20"/>
                <w:lang w:val="ru-RU"/>
              </w:rPr>
              <w:t>В</w:t>
            </w:r>
            <w:r w:rsidRPr="00925538">
              <w:rPr>
                <w:rStyle w:val="29pt1"/>
                <w:rFonts w:asciiTheme="minorBidi" w:hAnsiTheme="minorBidi" w:cstheme="minorBidi"/>
                <w:b w:val="0"/>
                <w:bCs w:val="0"/>
                <w:sz w:val="20"/>
                <w:szCs w:val="20"/>
                <w:lang w:val="ru-RU"/>
              </w:rPr>
              <w:t xml:space="preserve">ыявленных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ов </w:t>
            </w:r>
            <w:r w:rsidR="731FA9EB" w:rsidRPr="00925538">
              <w:rPr>
                <w:rStyle w:val="29pt1"/>
                <w:rFonts w:asciiTheme="minorBidi" w:hAnsiTheme="minorBidi" w:cstheme="minorBidi"/>
                <w:b w:val="0"/>
                <w:bCs w:val="0"/>
                <w:sz w:val="20"/>
                <w:szCs w:val="20"/>
                <w:lang w:val="ru-RU"/>
              </w:rPr>
              <w:t>Компетентное Лицо</w:t>
            </w:r>
            <w:r w:rsidRPr="00925538">
              <w:rPr>
                <w:rStyle w:val="29pt1"/>
                <w:rFonts w:asciiTheme="minorBidi" w:hAnsiTheme="minorBidi" w:cstheme="minorBidi"/>
                <w:b w:val="0"/>
                <w:bCs w:val="0"/>
                <w:sz w:val="20"/>
                <w:szCs w:val="20"/>
                <w:lang w:val="ru-RU"/>
              </w:rPr>
              <w:t xml:space="preserve">, помимо </w:t>
            </w:r>
            <w:r w:rsidR="7C569113" w:rsidRPr="00925538">
              <w:rPr>
                <w:rStyle w:val="29pt1"/>
                <w:rFonts w:asciiTheme="minorBidi" w:hAnsiTheme="minorBidi" w:cstheme="minorBidi"/>
                <w:b w:val="0"/>
                <w:bCs w:val="0"/>
                <w:sz w:val="20"/>
                <w:szCs w:val="20"/>
                <w:lang w:val="ru-RU"/>
              </w:rPr>
              <w:t>заявлений по двум характеристикам</w:t>
            </w:r>
            <w:r w:rsidRPr="009D6A34">
              <w:rPr>
                <w:rStyle w:val="29pt1"/>
                <w:rFonts w:asciiTheme="minorBidi" w:hAnsiTheme="minorBidi" w:cstheme="minorBidi"/>
                <w:b w:val="0"/>
                <w:bCs w:val="0"/>
                <w:sz w:val="20"/>
                <w:szCs w:val="20"/>
                <w:lang w:val="ru-RU"/>
              </w:rPr>
              <w:t>, относящихся к выдержанности геологических параметров и содержанию</w:t>
            </w:r>
            <w:r w:rsidR="54EC27E9" w:rsidRPr="00393D5B">
              <w:rPr>
                <w:rStyle w:val="29pt1"/>
                <w:rFonts w:asciiTheme="minorBidi" w:hAnsiTheme="minorBidi" w:cstheme="minorBidi"/>
                <w:b w:val="0"/>
                <w:bCs w:val="0"/>
                <w:sz w:val="20"/>
                <w:szCs w:val="20"/>
                <w:lang w:val="ru-RU"/>
              </w:rPr>
              <w:t xml:space="preserve"> полезного ископаемого</w:t>
            </w:r>
            <w:r w:rsidRPr="00E056B4">
              <w:rPr>
                <w:rStyle w:val="29pt1"/>
                <w:rFonts w:asciiTheme="minorBidi" w:hAnsiTheme="minorBidi" w:cstheme="minorBidi"/>
                <w:b w:val="0"/>
                <w:bCs w:val="0"/>
                <w:sz w:val="20"/>
                <w:szCs w:val="20"/>
                <w:lang w:val="ru-RU"/>
              </w:rPr>
              <w:t xml:space="preserve"> из пунктов</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7.8 и 7.10, может </w:t>
            </w:r>
            <w:r w:rsidRPr="00D43F84">
              <w:rPr>
                <w:rStyle w:val="29pt1"/>
                <w:rFonts w:asciiTheme="minorBidi" w:hAnsiTheme="minorBidi" w:cstheme="minorBidi"/>
                <w:b w:val="0"/>
                <w:bCs w:val="0"/>
                <w:sz w:val="20"/>
                <w:szCs w:val="20"/>
                <w:lang w:val="ru-RU"/>
              </w:rPr>
              <w:lastRenderedPageBreak/>
              <w:t xml:space="preserve">руководствоваться следующей фразой из руководящих указаний по определению </w:t>
            </w:r>
            <w:r w:rsidR="00925538">
              <w:rPr>
                <w:rStyle w:val="29pt1"/>
                <w:rFonts w:asciiTheme="minorBidi" w:hAnsiTheme="minorBidi" w:cstheme="minorBidi"/>
                <w:b w:val="0"/>
                <w:bCs w:val="0"/>
                <w:sz w:val="20"/>
                <w:szCs w:val="20"/>
              </w:rPr>
              <w:t>Оцененных</w:t>
            </w:r>
            <w:r w:rsidRPr="51DE1806">
              <w:rPr>
                <w:rStyle w:val="29pt1"/>
                <w:rFonts w:asciiTheme="minorBidi" w:hAnsiTheme="minorBidi" w:cstheme="minorBidi"/>
                <w:b w:val="0"/>
                <w:bCs w:val="0"/>
                <w:sz w:val="20"/>
                <w:szCs w:val="20"/>
              </w:rPr>
              <w:t xml:space="preserve"> </w:t>
            </w:r>
            <w:r w:rsidR="29985201" w:rsidRPr="51DE1806">
              <w:rPr>
                <w:rStyle w:val="29pt1"/>
                <w:rFonts w:asciiTheme="minorBidi" w:hAnsiTheme="minorBidi" w:cstheme="minorBidi"/>
                <w:b w:val="0"/>
                <w:bCs w:val="0"/>
                <w:sz w:val="20"/>
                <w:szCs w:val="20"/>
              </w:rPr>
              <w:t>Минераль</w:t>
            </w:r>
            <w:r w:rsidRPr="51DE1806">
              <w:rPr>
                <w:rStyle w:val="29pt1"/>
                <w:rFonts w:asciiTheme="minorBidi" w:hAnsiTheme="minorBidi" w:cstheme="minorBidi"/>
                <w:b w:val="0"/>
                <w:bCs w:val="0"/>
                <w:sz w:val="20"/>
                <w:szCs w:val="20"/>
              </w:rPr>
              <w:t xml:space="preserve">ных </w:t>
            </w:r>
            <w:r w:rsidR="29985201" w:rsidRPr="51DE1806">
              <w:rPr>
                <w:rStyle w:val="29pt1"/>
                <w:rFonts w:asciiTheme="minorBidi" w:hAnsiTheme="minorBidi" w:cstheme="minorBidi"/>
                <w:b w:val="0"/>
                <w:bCs w:val="0"/>
                <w:sz w:val="20"/>
                <w:szCs w:val="20"/>
              </w:rPr>
              <w:t>Ресурс</w:t>
            </w:r>
            <w:r w:rsidRPr="51DE1806">
              <w:rPr>
                <w:rStyle w:val="29pt1"/>
                <w:rFonts w:asciiTheme="minorBidi" w:hAnsiTheme="minorBidi" w:cstheme="minorBidi"/>
                <w:b w:val="0"/>
                <w:bCs w:val="0"/>
                <w:sz w:val="20"/>
                <w:szCs w:val="20"/>
              </w:rPr>
              <w:t>ов:</w:t>
            </w:r>
          </w:p>
        </w:tc>
      </w:tr>
      <w:tr w:rsidR="00824231" w:rsidRPr="00715B74" w14:paraId="7D22669B" w14:textId="77777777" w:rsidTr="51DE1806">
        <w:tc>
          <w:tcPr>
            <w:tcW w:w="1686" w:type="dxa"/>
            <w:vMerge/>
          </w:tcPr>
          <w:p w14:paraId="2EB48402"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086" w:type="dxa"/>
            <w:tcBorders>
              <w:left w:val="single" w:sz="4" w:space="0" w:color="auto"/>
            </w:tcBorders>
            <w:shd w:val="clear" w:color="auto" w:fill="FFFFFF" w:themeFill="background1"/>
          </w:tcPr>
          <w:p w14:paraId="5E3915D8" w14:textId="77777777" w:rsidR="00824231" w:rsidRPr="00E1792A" w:rsidRDefault="759052C0" w:rsidP="00B025AC">
            <w:pPr>
              <w:pStyle w:val="35"/>
              <w:widowControl/>
              <w:rPr>
                <w:b/>
                <w:bCs/>
                <w:lang w:val="en-US"/>
              </w:rPr>
            </w:pPr>
            <w:r w:rsidRPr="51DE1806">
              <w:rPr>
                <w:rStyle w:val="29pt1"/>
                <w:rFonts w:asciiTheme="minorBidi" w:hAnsiTheme="minorBidi" w:cstheme="minorBidi"/>
                <w:b w:val="0"/>
                <w:bCs w:val="0"/>
                <w:sz w:val="20"/>
                <w:szCs w:val="20"/>
              </w:rPr>
              <w:t>“...any variation from the estimate would be unlikely to significantly affect potential economic viability”.</w:t>
            </w:r>
          </w:p>
        </w:tc>
        <w:tc>
          <w:tcPr>
            <w:tcW w:w="4147" w:type="dxa"/>
            <w:tcBorders>
              <w:left w:val="nil"/>
              <w:right w:val="nil"/>
            </w:tcBorders>
            <w:shd w:val="clear" w:color="auto" w:fill="FFFFFF" w:themeFill="background1"/>
          </w:tcPr>
          <w:p w14:paraId="4F07E67F" w14:textId="77777777" w:rsidR="00824231" w:rsidRPr="004C5107" w:rsidRDefault="759052C0" w:rsidP="00B025AC">
            <w:pPr>
              <w:pStyle w:val="35"/>
              <w:widowControl/>
              <w:rPr>
                <w:b/>
                <w:bCs/>
              </w:rPr>
            </w:pPr>
            <w:r w:rsidRPr="00D43F84">
              <w:rPr>
                <w:rStyle w:val="29pt1"/>
                <w:rFonts w:asciiTheme="minorBidi" w:hAnsiTheme="minorBidi" w:cstheme="minorBidi"/>
                <w:b w:val="0"/>
                <w:bCs w:val="0"/>
                <w:sz w:val="20"/>
                <w:szCs w:val="20"/>
                <w:lang w:val="ru-RU"/>
              </w:rPr>
              <w:t>«…маловероятно, что любое изменение оценки значительно повлияет на потенциальную экономическую целесообразность».</w:t>
            </w:r>
          </w:p>
        </w:tc>
      </w:tr>
      <w:tr w:rsidR="00824231" w:rsidRPr="00715B74" w14:paraId="427C9091" w14:textId="77777777" w:rsidTr="51DE1806">
        <w:tc>
          <w:tcPr>
            <w:tcW w:w="1686" w:type="dxa"/>
            <w:vMerge/>
          </w:tcPr>
          <w:p w14:paraId="2BC74BA9" w14:textId="77777777" w:rsidR="00824231" w:rsidRPr="004C5107" w:rsidRDefault="00824231" w:rsidP="00B025AC">
            <w:pPr>
              <w:widowControl/>
              <w:spacing w:before="20" w:after="20" w:line="264" w:lineRule="auto"/>
              <w:ind w:left="57" w:right="57"/>
              <w:rPr>
                <w:rFonts w:asciiTheme="minorBidi" w:hAnsiTheme="minorBidi" w:cstheme="minorBidi"/>
                <w:sz w:val="10"/>
                <w:szCs w:val="10"/>
              </w:rPr>
            </w:pPr>
          </w:p>
        </w:tc>
        <w:tc>
          <w:tcPr>
            <w:tcW w:w="4086" w:type="dxa"/>
            <w:tcBorders>
              <w:left w:val="single" w:sz="4" w:space="0" w:color="auto"/>
            </w:tcBorders>
            <w:shd w:val="clear" w:color="auto" w:fill="FFFFFF" w:themeFill="background1"/>
          </w:tcPr>
          <w:p w14:paraId="17AE55E8" w14:textId="77777777" w:rsidR="00824231" w:rsidRPr="00E1792A" w:rsidRDefault="759052C0" w:rsidP="00B025AC">
            <w:pPr>
              <w:pStyle w:val="35"/>
              <w:widowControl/>
              <w:rPr>
                <w:b/>
                <w:bCs/>
                <w:lang w:val="en-US"/>
              </w:rPr>
            </w:pPr>
            <w:r w:rsidRPr="51DE1806">
              <w:rPr>
                <w:rStyle w:val="29pt1"/>
                <w:rFonts w:asciiTheme="minorBidi" w:hAnsiTheme="minorBidi" w:cstheme="minorBidi"/>
                <w:b w:val="0"/>
                <w:bCs w:val="0"/>
                <w:sz w:val="20"/>
                <w:szCs w:val="20"/>
              </w:rPr>
              <w:t>In deciding between Indicated Mineral Resources and Inferred Mineral Resources, Competent Persons may wish to take into account, in addition to the phrases in the two definitions in Clauses 7.4 and 7.8 relating to geological and grade continuity, the guideline to the definition for Indicated Mineral Resources:</w:t>
            </w:r>
          </w:p>
        </w:tc>
        <w:tc>
          <w:tcPr>
            <w:tcW w:w="4147" w:type="dxa"/>
            <w:tcBorders>
              <w:left w:val="nil"/>
              <w:right w:val="nil"/>
            </w:tcBorders>
            <w:shd w:val="clear" w:color="auto" w:fill="FFFFFF" w:themeFill="background1"/>
          </w:tcPr>
          <w:p w14:paraId="16227203" w14:textId="54E601B4" w:rsidR="00824231" w:rsidRPr="004C5107" w:rsidRDefault="759052C0" w:rsidP="00B025AC">
            <w:pPr>
              <w:pStyle w:val="35"/>
              <w:widowControl/>
              <w:rPr>
                <w:b/>
                <w:bCs/>
              </w:rPr>
            </w:pPr>
            <w:r w:rsidRPr="00D43F84">
              <w:rPr>
                <w:rStyle w:val="29pt1"/>
                <w:rFonts w:asciiTheme="minorBidi" w:hAnsiTheme="minorBidi" w:cstheme="minorBidi"/>
                <w:b w:val="0"/>
                <w:bCs w:val="0"/>
                <w:sz w:val="20"/>
                <w:szCs w:val="20"/>
                <w:lang w:val="ru-RU"/>
              </w:rPr>
              <w:t xml:space="preserve">При принятии решения об отнесении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 к</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категории </w:t>
            </w:r>
            <w:r w:rsidR="54EC27E9" w:rsidRPr="00925538">
              <w:rPr>
                <w:rStyle w:val="29pt1"/>
                <w:rFonts w:asciiTheme="minorBidi" w:hAnsiTheme="minorBidi" w:cstheme="minorBidi"/>
                <w:b w:val="0"/>
                <w:bCs w:val="0"/>
                <w:sz w:val="20"/>
                <w:szCs w:val="20"/>
                <w:lang w:val="ru-RU"/>
              </w:rPr>
              <w:t>В</w:t>
            </w:r>
            <w:r w:rsidRPr="00925538">
              <w:rPr>
                <w:rStyle w:val="29pt1"/>
                <w:rFonts w:asciiTheme="minorBidi" w:hAnsiTheme="minorBidi" w:cstheme="minorBidi"/>
                <w:b w:val="0"/>
                <w:bCs w:val="0"/>
                <w:sz w:val="20"/>
                <w:szCs w:val="20"/>
                <w:lang w:val="ru-RU"/>
              </w:rPr>
              <w:t xml:space="preserve">ыявленных или </w:t>
            </w:r>
            <w:r w:rsidR="54EC27E9" w:rsidRPr="00925538">
              <w:rPr>
                <w:rStyle w:val="29pt1"/>
                <w:rFonts w:asciiTheme="minorBidi" w:hAnsiTheme="minorBidi" w:cstheme="minorBidi"/>
                <w:b w:val="0"/>
                <w:bCs w:val="0"/>
                <w:sz w:val="20"/>
                <w:szCs w:val="20"/>
                <w:lang w:val="ru-RU"/>
              </w:rPr>
              <w:t>П</w:t>
            </w:r>
            <w:r w:rsidRPr="00925538">
              <w:rPr>
                <w:rStyle w:val="29pt1"/>
                <w:rFonts w:asciiTheme="minorBidi" w:hAnsiTheme="minorBidi" w:cstheme="minorBidi"/>
                <w:b w:val="0"/>
                <w:bCs w:val="0"/>
                <w:sz w:val="20"/>
                <w:szCs w:val="20"/>
                <w:lang w:val="ru-RU"/>
              </w:rPr>
              <w:t xml:space="preserve">редполагаемых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ов </w:t>
            </w:r>
            <w:r w:rsidR="731FA9EB" w:rsidRPr="00925538">
              <w:rPr>
                <w:rStyle w:val="29pt1"/>
                <w:rFonts w:asciiTheme="minorBidi" w:hAnsiTheme="minorBidi" w:cstheme="minorBidi"/>
                <w:b w:val="0"/>
                <w:bCs w:val="0"/>
                <w:sz w:val="20"/>
                <w:szCs w:val="20"/>
                <w:lang w:val="ru-RU"/>
              </w:rPr>
              <w:t>Компетентное Лицо</w:t>
            </w:r>
            <w:r w:rsidRPr="00925538">
              <w:rPr>
                <w:rStyle w:val="29pt1"/>
                <w:rFonts w:asciiTheme="minorBidi" w:hAnsiTheme="minorBidi" w:cstheme="minorBidi"/>
                <w:b w:val="0"/>
                <w:bCs w:val="0"/>
                <w:sz w:val="20"/>
                <w:szCs w:val="20"/>
                <w:lang w:val="ru-RU"/>
              </w:rPr>
              <w:t xml:space="preserve">, помимо фраз в двух определениях, </w:t>
            </w:r>
            <w:r w:rsidRPr="009D6A34">
              <w:rPr>
                <w:rStyle w:val="29pt1"/>
                <w:rFonts w:asciiTheme="minorBidi" w:hAnsiTheme="minorBidi" w:cstheme="minorBidi"/>
                <w:b w:val="0"/>
                <w:bCs w:val="0"/>
                <w:sz w:val="20"/>
                <w:szCs w:val="20"/>
                <w:lang w:val="ru-RU"/>
              </w:rPr>
              <w:t>относящихся к выдержанности геологических параметров и</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содержания, из пунктов</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7.4 и</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7.8, может принять во внимание руководящее указание к</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опред</w:t>
            </w:r>
            <w:r w:rsidRPr="00925538">
              <w:rPr>
                <w:rStyle w:val="29pt1"/>
                <w:rFonts w:asciiTheme="minorBidi" w:hAnsiTheme="minorBidi" w:cstheme="minorBidi"/>
                <w:b w:val="0"/>
                <w:bCs w:val="0"/>
                <w:sz w:val="20"/>
                <w:szCs w:val="20"/>
                <w:lang w:val="ru-RU"/>
              </w:rPr>
              <w:t xml:space="preserve">елению выявленных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w:t>
            </w:r>
          </w:p>
        </w:tc>
      </w:tr>
    </w:tbl>
    <w:p w14:paraId="26267D31" w14:textId="77777777" w:rsidR="00FF4B2F" w:rsidRPr="004C5107" w:rsidRDefault="00FF4B2F"/>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86"/>
        <w:gridCol w:w="4094"/>
        <w:gridCol w:w="4139"/>
      </w:tblGrid>
      <w:tr w:rsidR="00F4541A" w:rsidRPr="00715B74" w14:paraId="7866473D" w14:textId="77777777" w:rsidTr="51DE1806">
        <w:tc>
          <w:tcPr>
            <w:tcW w:w="1686" w:type="dxa"/>
            <w:tcBorders>
              <w:top w:val="single" w:sz="4" w:space="0" w:color="auto"/>
              <w:left w:val="single" w:sz="4" w:space="0" w:color="auto"/>
            </w:tcBorders>
            <w:shd w:val="clear" w:color="auto" w:fill="BADEE3"/>
          </w:tcPr>
          <w:p w14:paraId="318C1BB9" w14:textId="77777777" w:rsidR="00F4541A" w:rsidRPr="004C5107" w:rsidRDefault="00F4541A" w:rsidP="2834289A">
            <w:pPr>
              <w:widowControl/>
              <w:spacing w:before="20" w:after="20" w:line="264" w:lineRule="auto"/>
              <w:ind w:left="57" w:right="57"/>
              <w:rPr>
                <w:rFonts w:asciiTheme="minorBidi" w:hAnsiTheme="minorBidi" w:cstheme="minorBidi"/>
                <w:sz w:val="10"/>
                <w:szCs w:val="10"/>
              </w:rPr>
            </w:pPr>
          </w:p>
        </w:tc>
        <w:tc>
          <w:tcPr>
            <w:tcW w:w="4094" w:type="dxa"/>
            <w:tcBorders>
              <w:left w:val="single" w:sz="4" w:space="0" w:color="auto"/>
            </w:tcBorders>
            <w:shd w:val="clear" w:color="auto" w:fill="FFFFFF" w:themeFill="background1"/>
          </w:tcPr>
          <w:p w14:paraId="6710566E" w14:textId="77777777" w:rsidR="00F4541A" w:rsidRPr="00E1792A" w:rsidRDefault="70E81F69" w:rsidP="00B025AC">
            <w:pPr>
              <w:pStyle w:val="35"/>
              <w:widowControl/>
              <w:rPr>
                <w:b/>
                <w:bCs/>
                <w:lang w:val="en-US"/>
              </w:rPr>
            </w:pPr>
            <w:r w:rsidRPr="51DE1806">
              <w:rPr>
                <w:rStyle w:val="29pt1"/>
                <w:rFonts w:asciiTheme="minorBidi" w:hAnsiTheme="minorBidi" w:cstheme="minorBidi"/>
                <w:b w:val="0"/>
                <w:bCs w:val="0"/>
                <w:sz w:val="20"/>
                <w:szCs w:val="20"/>
              </w:rPr>
              <w:t>“Confidence in the estimate is sufficient to allow the application of technical and economic parameters and to enable an evaluation of economic viability”</w:t>
            </w:r>
          </w:p>
        </w:tc>
        <w:tc>
          <w:tcPr>
            <w:tcW w:w="4139" w:type="dxa"/>
            <w:tcBorders>
              <w:left w:val="nil"/>
              <w:right w:val="nil"/>
            </w:tcBorders>
            <w:shd w:val="clear" w:color="auto" w:fill="FFFFFF" w:themeFill="background1"/>
          </w:tcPr>
          <w:p w14:paraId="78D0AC13" w14:textId="1A9D1D4E" w:rsidR="00F4541A" w:rsidRPr="004C5107" w:rsidRDefault="70E81F69" w:rsidP="00B025AC">
            <w:pPr>
              <w:pStyle w:val="35"/>
              <w:widowControl/>
              <w:rPr>
                <w:b/>
                <w:bCs/>
              </w:rPr>
            </w:pPr>
            <w:r w:rsidRPr="00D43F84">
              <w:rPr>
                <w:rStyle w:val="29pt1"/>
                <w:rFonts w:asciiTheme="minorBidi" w:hAnsiTheme="minorBidi" w:cstheme="minorBidi"/>
                <w:b w:val="0"/>
                <w:bCs w:val="0"/>
                <w:sz w:val="20"/>
                <w:szCs w:val="20"/>
                <w:lang w:val="ru-RU"/>
              </w:rPr>
              <w:t xml:space="preserve">«Достоверность оценки предполагаемых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 достаточна для использования результатов расчета технико-экономических параметров и оценки рентабельности»,</w:t>
            </w:r>
          </w:p>
        </w:tc>
      </w:tr>
      <w:tr w:rsidR="00F4541A" w:rsidRPr="00715B74" w14:paraId="7BA10DC5" w14:textId="77777777" w:rsidTr="51DE1806">
        <w:tc>
          <w:tcPr>
            <w:tcW w:w="1686" w:type="dxa"/>
            <w:tcBorders>
              <w:left w:val="single" w:sz="4" w:space="0" w:color="auto"/>
            </w:tcBorders>
            <w:shd w:val="clear" w:color="auto" w:fill="BADEE3"/>
          </w:tcPr>
          <w:p w14:paraId="06C7F68F" w14:textId="77777777" w:rsidR="00F4541A" w:rsidRPr="004C5107" w:rsidRDefault="00F4541A" w:rsidP="2834289A">
            <w:pPr>
              <w:widowControl/>
              <w:spacing w:before="20" w:after="20" w:line="264" w:lineRule="auto"/>
              <w:ind w:left="57" w:right="57"/>
              <w:rPr>
                <w:rFonts w:asciiTheme="minorBidi" w:hAnsiTheme="minorBidi" w:cstheme="minorBidi"/>
                <w:sz w:val="10"/>
                <w:szCs w:val="10"/>
              </w:rPr>
            </w:pPr>
          </w:p>
        </w:tc>
        <w:tc>
          <w:tcPr>
            <w:tcW w:w="4094" w:type="dxa"/>
            <w:tcBorders>
              <w:left w:val="single" w:sz="4" w:space="0" w:color="auto"/>
            </w:tcBorders>
            <w:shd w:val="clear" w:color="auto" w:fill="FFFFFF" w:themeFill="background1"/>
          </w:tcPr>
          <w:p w14:paraId="404A881E" w14:textId="77777777" w:rsidR="00F4541A" w:rsidRPr="00E1792A" w:rsidRDefault="70E81F69" w:rsidP="00B025AC">
            <w:pPr>
              <w:pStyle w:val="35"/>
              <w:widowControl/>
              <w:rPr>
                <w:b/>
                <w:bCs/>
                <w:lang w:val="en-US"/>
              </w:rPr>
            </w:pPr>
            <w:r w:rsidRPr="51DE1806">
              <w:rPr>
                <w:rStyle w:val="29pt1"/>
                <w:rFonts w:asciiTheme="minorBidi" w:hAnsiTheme="minorBidi" w:cstheme="minorBidi"/>
                <w:b w:val="0"/>
                <w:bCs w:val="0"/>
                <w:sz w:val="20"/>
                <w:szCs w:val="20"/>
              </w:rPr>
              <w:t>which contrasts with the guideline to the definition for Inferred Mineral Resources:</w:t>
            </w:r>
          </w:p>
        </w:tc>
        <w:tc>
          <w:tcPr>
            <w:tcW w:w="4139" w:type="dxa"/>
            <w:tcBorders>
              <w:left w:val="nil"/>
              <w:right w:val="nil"/>
            </w:tcBorders>
            <w:shd w:val="clear" w:color="auto" w:fill="FFFFFF" w:themeFill="background1"/>
          </w:tcPr>
          <w:p w14:paraId="0654BB46" w14:textId="17E0A05A" w:rsidR="00F4541A" w:rsidRPr="004C5107" w:rsidRDefault="70E81F69" w:rsidP="00B025AC">
            <w:pPr>
              <w:pStyle w:val="35"/>
              <w:widowControl/>
              <w:rPr>
                <w:b/>
                <w:bCs/>
              </w:rPr>
            </w:pPr>
            <w:r w:rsidRPr="00D43F84">
              <w:rPr>
                <w:rStyle w:val="29pt1"/>
                <w:rFonts w:asciiTheme="minorBidi" w:hAnsiTheme="minorBidi" w:cstheme="minorBidi"/>
                <w:b w:val="0"/>
                <w:bCs w:val="0"/>
                <w:sz w:val="20"/>
                <w:szCs w:val="20"/>
                <w:lang w:val="ru-RU"/>
              </w:rPr>
              <w:t>которое резко отличается от руководящих указаний к</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определени</w:t>
            </w:r>
            <w:r w:rsidRPr="00925538">
              <w:rPr>
                <w:rStyle w:val="29pt1"/>
                <w:rFonts w:asciiTheme="minorBidi" w:hAnsiTheme="minorBidi" w:cstheme="minorBidi"/>
                <w:b w:val="0"/>
                <w:bCs w:val="0"/>
                <w:sz w:val="20"/>
                <w:szCs w:val="20"/>
                <w:lang w:val="ru-RU"/>
              </w:rPr>
              <w:t xml:space="preserve">ю предполагаемых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w:t>
            </w:r>
          </w:p>
        </w:tc>
      </w:tr>
      <w:tr w:rsidR="00F4541A" w:rsidRPr="00715B74" w14:paraId="4FACFBC1" w14:textId="77777777" w:rsidTr="51DE1806">
        <w:tc>
          <w:tcPr>
            <w:tcW w:w="1686" w:type="dxa"/>
            <w:tcBorders>
              <w:left w:val="single" w:sz="4" w:space="0" w:color="auto"/>
            </w:tcBorders>
            <w:shd w:val="clear" w:color="auto" w:fill="BADEE3"/>
          </w:tcPr>
          <w:p w14:paraId="6C9A383F" w14:textId="77777777" w:rsidR="00F4541A" w:rsidRPr="004C5107" w:rsidRDefault="00F4541A" w:rsidP="2834289A">
            <w:pPr>
              <w:widowControl/>
              <w:spacing w:before="20" w:after="20" w:line="264" w:lineRule="auto"/>
              <w:ind w:left="57" w:right="57"/>
              <w:rPr>
                <w:rFonts w:asciiTheme="minorBidi" w:hAnsiTheme="minorBidi" w:cstheme="minorBidi"/>
                <w:sz w:val="10"/>
                <w:szCs w:val="10"/>
              </w:rPr>
            </w:pPr>
          </w:p>
        </w:tc>
        <w:tc>
          <w:tcPr>
            <w:tcW w:w="4094" w:type="dxa"/>
            <w:tcBorders>
              <w:left w:val="single" w:sz="4" w:space="0" w:color="auto"/>
            </w:tcBorders>
            <w:shd w:val="clear" w:color="auto" w:fill="FFFFFF" w:themeFill="background1"/>
          </w:tcPr>
          <w:p w14:paraId="736CC87D" w14:textId="77777777" w:rsidR="00F4541A" w:rsidRPr="00E1792A" w:rsidRDefault="70E81F69" w:rsidP="00B025AC">
            <w:pPr>
              <w:pStyle w:val="35"/>
              <w:widowControl/>
              <w:rPr>
                <w:b/>
                <w:bCs/>
                <w:lang w:val="en-US"/>
              </w:rPr>
            </w:pPr>
            <w:r w:rsidRPr="51DE1806">
              <w:rPr>
                <w:rStyle w:val="29pt1"/>
                <w:rFonts w:asciiTheme="minorBidi" w:hAnsiTheme="minorBidi" w:cstheme="minorBidi"/>
                <w:b w:val="0"/>
                <w:bCs w:val="0"/>
                <w:sz w:val="20"/>
                <w:szCs w:val="20"/>
              </w:rPr>
              <w:t>“Confidence in the estimate of Inferred Mineral Resources is usually not sufficient to allow the results of the application of technical and economic parameters to be used for planning.”</w:t>
            </w:r>
          </w:p>
        </w:tc>
        <w:tc>
          <w:tcPr>
            <w:tcW w:w="4139" w:type="dxa"/>
            <w:tcBorders>
              <w:left w:val="nil"/>
              <w:right w:val="nil"/>
            </w:tcBorders>
            <w:shd w:val="clear" w:color="auto" w:fill="FFFFFF" w:themeFill="background1"/>
          </w:tcPr>
          <w:p w14:paraId="2F544A23" w14:textId="4B9C2083" w:rsidR="00F4541A" w:rsidRPr="004C5107" w:rsidRDefault="70E81F69" w:rsidP="00B025AC">
            <w:pPr>
              <w:pStyle w:val="35"/>
              <w:widowControl/>
              <w:rPr>
                <w:b/>
                <w:bCs/>
              </w:rPr>
            </w:pPr>
            <w:r w:rsidRPr="00D43F84">
              <w:rPr>
                <w:rStyle w:val="29pt1"/>
                <w:rFonts w:asciiTheme="minorBidi" w:hAnsiTheme="minorBidi" w:cstheme="minorBidi"/>
                <w:b w:val="0"/>
                <w:bCs w:val="0"/>
                <w:sz w:val="20"/>
                <w:szCs w:val="20"/>
                <w:lang w:val="ru-RU"/>
              </w:rPr>
              <w:t xml:space="preserve">«Достоверность оценки предполагаемых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 в общем случае недостаточна для использования результатов расчета технико-экономических параметров в</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планировании»</w:t>
            </w:r>
          </w:p>
        </w:tc>
      </w:tr>
      <w:tr w:rsidR="00F4541A" w:rsidRPr="00B74811" w14:paraId="18297489" w14:textId="77777777" w:rsidTr="51DE1806">
        <w:tc>
          <w:tcPr>
            <w:tcW w:w="1686" w:type="dxa"/>
            <w:tcBorders>
              <w:left w:val="single" w:sz="4" w:space="0" w:color="auto"/>
            </w:tcBorders>
            <w:shd w:val="clear" w:color="auto" w:fill="BADEE3"/>
          </w:tcPr>
          <w:p w14:paraId="3A42E930" w14:textId="77777777" w:rsidR="00F4541A" w:rsidRPr="004C5107" w:rsidRDefault="00F4541A" w:rsidP="2834289A">
            <w:pPr>
              <w:widowControl/>
              <w:spacing w:before="20" w:after="20" w:line="264" w:lineRule="auto"/>
              <w:ind w:left="57" w:right="57"/>
              <w:rPr>
                <w:rFonts w:asciiTheme="minorBidi" w:hAnsiTheme="minorBidi" w:cstheme="minorBidi"/>
                <w:sz w:val="10"/>
                <w:szCs w:val="10"/>
              </w:rPr>
            </w:pPr>
          </w:p>
        </w:tc>
        <w:tc>
          <w:tcPr>
            <w:tcW w:w="4094" w:type="dxa"/>
            <w:tcBorders>
              <w:left w:val="single" w:sz="4" w:space="0" w:color="auto"/>
            </w:tcBorders>
            <w:shd w:val="clear" w:color="auto" w:fill="FFFFFF" w:themeFill="background1"/>
          </w:tcPr>
          <w:p w14:paraId="33F8BA9E" w14:textId="77777777" w:rsidR="00F4541A" w:rsidRPr="00435265" w:rsidRDefault="70E81F69" w:rsidP="00B025AC">
            <w:pPr>
              <w:pStyle w:val="35"/>
              <w:widowControl/>
              <w:rPr>
                <w:b/>
                <w:bCs/>
              </w:rPr>
            </w:pPr>
            <w:r w:rsidRPr="51DE1806">
              <w:rPr>
                <w:rStyle w:val="29pt1"/>
                <w:rFonts w:asciiTheme="minorBidi" w:hAnsiTheme="minorBidi" w:cstheme="minorBidi"/>
                <w:b w:val="0"/>
                <w:bCs w:val="0"/>
                <w:sz w:val="20"/>
                <w:szCs w:val="20"/>
              </w:rPr>
              <w:t>and</w:t>
            </w:r>
          </w:p>
        </w:tc>
        <w:tc>
          <w:tcPr>
            <w:tcW w:w="4139" w:type="dxa"/>
            <w:tcBorders>
              <w:left w:val="nil"/>
              <w:right w:val="nil"/>
            </w:tcBorders>
            <w:shd w:val="clear" w:color="auto" w:fill="FFFFFF" w:themeFill="background1"/>
          </w:tcPr>
          <w:p w14:paraId="681C139E" w14:textId="77777777" w:rsidR="00F4541A" w:rsidRPr="00672944" w:rsidRDefault="70E81F69" w:rsidP="00B025AC">
            <w:pPr>
              <w:pStyle w:val="35"/>
              <w:widowControl/>
              <w:rPr>
                <w:b/>
                <w:bCs/>
              </w:rPr>
            </w:pPr>
            <w:r w:rsidRPr="51DE1806">
              <w:rPr>
                <w:rStyle w:val="29pt1"/>
                <w:rFonts w:asciiTheme="minorBidi" w:hAnsiTheme="minorBidi" w:cstheme="minorBidi"/>
                <w:b w:val="0"/>
                <w:bCs w:val="0"/>
                <w:sz w:val="20"/>
                <w:szCs w:val="20"/>
              </w:rPr>
              <w:t>и</w:t>
            </w:r>
          </w:p>
        </w:tc>
      </w:tr>
      <w:tr w:rsidR="00F4541A" w:rsidRPr="00715B74" w14:paraId="5068847E" w14:textId="77777777" w:rsidTr="51DE1806">
        <w:tc>
          <w:tcPr>
            <w:tcW w:w="1686" w:type="dxa"/>
            <w:tcBorders>
              <w:left w:val="single" w:sz="4" w:space="0" w:color="auto"/>
            </w:tcBorders>
            <w:shd w:val="clear" w:color="auto" w:fill="BADEE3"/>
          </w:tcPr>
          <w:p w14:paraId="096860F9" w14:textId="77777777" w:rsidR="00F4541A" w:rsidRPr="00B74811" w:rsidRDefault="00F4541A" w:rsidP="2834289A">
            <w:pPr>
              <w:widowControl/>
              <w:spacing w:before="20" w:after="20" w:line="264" w:lineRule="auto"/>
              <w:ind w:left="57" w:right="57"/>
              <w:rPr>
                <w:rFonts w:asciiTheme="minorBidi" w:hAnsiTheme="minorBidi" w:cstheme="minorBidi"/>
                <w:sz w:val="10"/>
                <w:szCs w:val="10"/>
              </w:rPr>
            </w:pPr>
          </w:p>
        </w:tc>
        <w:tc>
          <w:tcPr>
            <w:tcW w:w="4094" w:type="dxa"/>
            <w:tcBorders>
              <w:left w:val="single" w:sz="4" w:space="0" w:color="auto"/>
            </w:tcBorders>
            <w:shd w:val="clear" w:color="auto" w:fill="FFFFFF" w:themeFill="background1"/>
          </w:tcPr>
          <w:p w14:paraId="045CE297" w14:textId="77777777" w:rsidR="00F4541A" w:rsidRPr="00E1792A" w:rsidRDefault="70E81F69" w:rsidP="00B025AC">
            <w:pPr>
              <w:pStyle w:val="35"/>
              <w:widowControl/>
              <w:rPr>
                <w:b/>
                <w:bCs/>
                <w:lang w:val="en-US"/>
              </w:rPr>
            </w:pPr>
            <w:r w:rsidRPr="51DE1806">
              <w:rPr>
                <w:rStyle w:val="29pt1"/>
                <w:rFonts w:asciiTheme="minorBidi" w:hAnsiTheme="minorBidi" w:cstheme="minorBidi"/>
                <w:b w:val="0"/>
                <w:bCs w:val="0"/>
                <w:sz w:val="20"/>
                <w:szCs w:val="20"/>
              </w:rPr>
              <w:t>“Caution should be exercised if this category is considered in technical and economic studies”.</w:t>
            </w:r>
          </w:p>
        </w:tc>
        <w:tc>
          <w:tcPr>
            <w:tcW w:w="4139" w:type="dxa"/>
            <w:tcBorders>
              <w:left w:val="nil"/>
              <w:right w:val="nil"/>
            </w:tcBorders>
            <w:shd w:val="clear" w:color="auto" w:fill="FFFFFF" w:themeFill="background1"/>
          </w:tcPr>
          <w:p w14:paraId="7A6D5BD2" w14:textId="478C91B6" w:rsidR="00F4541A" w:rsidRPr="004C5107" w:rsidRDefault="70E81F69" w:rsidP="00B025AC">
            <w:pPr>
              <w:pStyle w:val="35"/>
              <w:widowControl/>
              <w:rPr>
                <w:b/>
                <w:bCs/>
              </w:rPr>
            </w:pPr>
            <w:r w:rsidRPr="00D43F84">
              <w:rPr>
                <w:rStyle w:val="29pt1"/>
                <w:rFonts w:asciiTheme="minorBidi" w:hAnsiTheme="minorBidi" w:cstheme="minorBidi"/>
                <w:b w:val="0"/>
                <w:bCs w:val="0"/>
                <w:sz w:val="20"/>
                <w:szCs w:val="20"/>
                <w:lang w:val="ru-RU"/>
              </w:rPr>
              <w:t>«</w:t>
            </w:r>
            <w:r w:rsidR="54EC27E9" w:rsidRPr="00925538">
              <w:rPr>
                <w:rStyle w:val="29pt1"/>
                <w:rFonts w:asciiTheme="minorBidi" w:hAnsiTheme="minorBidi" w:cstheme="minorBidi"/>
                <w:b w:val="0"/>
                <w:bCs w:val="0"/>
                <w:sz w:val="20"/>
                <w:szCs w:val="20"/>
                <w:lang w:val="ru-RU"/>
              </w:rPr>
              <w:t xml:space="preserve">Имеются ограничения </w:t>
            </w:r>
            <w:r w:rsidRPr="00925538">
              <w:rPr>
                <w:rStyle w:val="29pt1"/>
                <w:rFonts w:asciiTheme="minorBidi" w:hAnsiTheme="minorBidi" w:cstheme="minorBidi"/>
                <w:b w:val="0"/>
                <w:bCs w:val="0"/>
                <w:sz w:val="20"/>
                <w:szCs w:val="20"/>
                <w:lang w:val="ru-RU"/>
              </w:rPr>
              <w:t xml:space="preserve">при использовании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 этой категории для технических и экономических исследований».</w:t>
            </w:r>
          </w:p>
        </w:tc>
      </w:tr>
      <w:tr w:rsidR="00F4541A" w:rsidRPr="00715B74" w14:paraId="4D194815" w14:textId="77777777" w:rsidTr="51DE1806">
        <w:tc>
          <w:tcPr>
            <w:tcW w:w="1686" w:type="dxa"/>
            <w:tcBorders>
              <w:left w:val="single" w:sz="4" w:space="0" w:color="auto"/>
            </w:tcBorders>
            <w:shd w:val="clear" w:color="auto" w:fill="BADEE3"/>
          </w:tcPr>
          <w:p w14:paraId="54AFC3B1" w14:textId="77777777" w:rsidR="00F4541A" w:rsidRPr="004C5107" w:rsidRDefault="00F4541A" w:rsidP="2834289A">
            <w:pPr>
              <w:widowControl/>
              <w:spacing w:before="20" w:after="20" w:line="264" w:lineRule="auto"/>
              <w:ind w:left="57" w:right="57"/>
              <w:rPr>
                <w:rFonts w:asciiTheme="minorBidi" w:hAnsiTheme="minorBidi" w:cstheme="minorBidi"/>
                <w:sz w:val="10"/>
                <w:szCs w:val="10"/>
              </w:rPr>
            </w:pPr>
          </w:p>
        </w:tc>
        <w:tc>
          <w:tcPr>
            <w:tcW w:w="4094" w:type="dxa"/>
            <w:tcBorders>
              <w:left w:val="single" w:sz="4" w:space="0" w:color="auto"/>
            </w:tcBorders>
            <w:shd w:val="clear" w:color="auto" w:fill="FFFFFF" w:themeFill="background1"/>
          </w:tcPr>
          <w:p w14:paraId="75F3490B" w14:textId="77777777" w:rsidR="00F4541A" w:rsidRPr="00E1792A" w:rsidRDefault="70E81F69" w:rsidP="00B025AC">
            <w:pPr>
              <w:pStyle w:val="35"/>
              <w:widowControl/>
              <w:rPr>
                <w:b/>
                <w:bCs/>
                <w:lang w:val="en-US"/>
              </w:rPr>
            </w:pPr>
            <w:r w:rsidRPr="51DE1806">
              <w:rPr>
                <w:rStyle w:val="29pt1"/>
                <w:rFonts w:asciiTheme="minorBidi" w:hAnsiTheme="minorBidi" w:cstheme="minorBidi"/>
                <w:b w:val="0"/>
                <w:bCs w:val="0"/>
                <w:sz w:val="20"/>
                <w:szCs w:val="20"/>
              </w:rPr>
              <w:t>The Competent Person should take into consideration issues of the style of mineralisation, scale and cut-off grade when assessing geological and grade continuity.</w:t>
            </w:r>
          </w:p>
        </w:tc>
        <w:tc>
          <w:tcPr>
            <w:tcW w:w="4139" w:type="dxa"/>
            <w:tcBorders>
              <w:left w:val="nil"/>
              <w:right w:val="nil"/>
            </w:tcBorders>
            <w:shd w:val="clear" w:color="auto" w:fill="FFFFFF" w:themeFill="background1"/>
          </w:tcPr>
          <w:p w14:paraId="114632D8" w14:textId="75BAA6CB" w:rsidR="00F4541A" w:rsidRPr="004C5107" w:rsidRDefault="13E2ABA8" w:rsidP="00B025AC">
            <w:pPr>
              <w:pStyle w:val="35"/>
              <w:widowControl/>
              <w:rPr>
                <w:b/>
                <w:bCs/>
              </w:rPr>
            </w:pPr>
            <w:r w:rsidRPr="00D43F84">
              <w:rPr>
                <w:rStyle w:val="29pt1"/>
                <w:rFonts w:asciiTheme="minorBidi" w:hAnsiTheme="minorBidi" w:cstheme="minorBidi"/>
                <w:b w:val="0"/>
                <w:bCs w:val="0"/>
                <w:sz w:val="20"/>
                <w:szCs w:val="20"/>
                <w:lang w:val="ru-RU"/>
              </w:rPr>
              <w:t xml:space="preserve">Компетентное </w:t>
            </w:r>
            <w:r w:rsidR="64732EDE" w:rsidRPr="00925538">
              <w:rPr>
                <w:rStyle w:val="29pt1"/>
                <w:rFonts w:asciiTheme="minorBidi" w:hAnsiTheme="minorBidi" w:cstheme="minorBidi"/>
                <w:b w:val="0"/>
                <w:bCs w:val="0"/>
                <w:sz w:val="20"/>
                <w:szCs w:val="20"/>
                <w:lang w:val="ru-RU"/>
              </w:rPr>
              <w:t>Лицо</w:t>
            </w:r>
            <w:r w:rsidRPr="00925538">
              <w:rPr>
                <w:rStyle w:val="29pt1"/>
                <w:rFonts w:asciiTheme="minorBidi" w:hAnsiTheme="minorBidi" w:cstheme="minorBidi"/>
                <w:b w:val="0"/>
                <w:bCs w:val="0"/>
                <w:sz w:val="20"/>
                <w:szCs w:val="20"/>
                <w:lang w:val="ru-RU"/>
              </w:rPr>
              <w:t xml:space="preserve"> должно учитывать тип минерализации и</w:t>
            </w:r>
            <w:r w:rsidR="12C5C9A7"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бортовое содержание при оценке выдержанности геологического строения и содержания.</w:t>
            </w:r>
          </w:p>
        </w:tc>
      </w:tr>
      <w:tr w:rsidR="00D5575E" w:rsidRPr="00715B74" w14:paraId="1214E70C" w14:textId="77777777" w:rsidTr="51DE1806">
        <w:tc>
          <w:tcPr>
            <w:tcW w:w="1686" w:type="dxa"/>
            <w:vMerge w:val="restart"/>
            <w:tcBorders>
              <w:top w:val="single" w:sz="4" w:space="0" w:color="auto"/>
              <w:left w:val="single" w:sz="4" w:space="0" w:color="auto"/>
            </w:tcBorders>
            <w:shd w:val="clear" w:color="auto" w:fill="D2C46C"/>
          </w:tcPr>
          <w:p w14:paraId="5DEF2FA2" w14:textId="77777777" w:rsidR="00D5575E" w:rsidRPr="00B74811" w:rsidRDefault="1EAF66B5" w:rsidP="2834289A">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lastRenderedPageBreak/>
              <w:t>Code/Кодекс</w:t>
            </w:r>
          </w:p>
        </w:tc>
        <w:tc>
          <w:tcPr>
            <w:tcW w:w="4094" w:type="dxa"/>
            <w:tcBorders>
              <w:left w:val="single" w:sz="4" w:space="0" w:color="auto"/>
            </w:tcBorders>
            <w:shd w:val="clear" w:color="auto" w:fill="FFFFFF" w:themeFill="background1"/>
          </w:tcPr>
          <w:p w14:paraId="3C034A2B" w14:textId="77777777" w:rsidR="00D5575E" w:rsidRPr="00E1792A" w:rsidRDefault="1EAF66B5" w:rsidP="00B025AC">
            <w:pPr>
              <w:pStyle w:val="27"/>
              <w:widowControl/>
              <w:rPr>
                <w:lang w:val="en-US"/>
              </w:rPr>
            </w:pPr>
            <w:r w:rsidRPr="00E1792A">
              <w:rPr>
                <w:b/>
                <w:bCs/>
                <w:lang w:val="en-US"/>
              </w:rPr>
              <w:t>7.14</w:t>
            </w:r>
            <w:r w:rsidRPr="00E1792A">
              <w:rPr>
                <w:lang w:val="en-US"/>
              </w:rPr>
              <w:t xml:space="preserve"> </w:t>
            </w:r>
            <w:r w:rsidR="00D5575E" w:rsidRPr="00E1792A">
              <w:rPr>
                <w:lang w:val="en-US"/>
              </w:rPr>
              <w:tab/>
            </w:r>
            <w:r w:rsidRPr="00E1792A">
              <w:rPr>
                <w:lang w:val="en-US"/>
              </w:rPr>
              <w:t>Public Reports of Mineral Resources must specify one or more of the categories of ‘Inferred’, ‘Indicated’ and ‘Measured’.</w:t>
            </w:r>
          </w:p>
        </w:tc>
        <w:tc>
          <w:tcPr>
            <w:tcW w:w="4139" w:type="dxa"/>
            <w:tcBorders>
              <w:left w:val="nil"/>
              <w:right w:val="nil"/>
            </w:tcBorders>
            <w:shd w:val="clear" w:color="auto" w:fill="FFFFFF" w:themeFill="background1"/>
          </w:tcPr>
          <w:p w14:paraId="6541382C" w14:textId="7F1A9547" w:rsidR="00D5575E" w:rsidRPr="004C5107" w:rsidRDefault="1EAF66B5" w:rsidP="001C0A1F">
            <w:pPr>
              <w:pStyle w:val="27"/>
              <w:widowControl/>
            </w:pPr>
            <w:r w:rsidRPr="51DE1806">
              <w:rPr>
                <w:b/>
                <w:bCs/>
              </w:rPr>
              <w:t>7.14</w:t>
            </w:r>
            <w:r>
              <w:t xml:space="preserve"> </w:t>
            </w:r>
            <w:r w:rsidR="00D5575E">
              <w:tab/>
            </w:r>
            <w:proofErr w:type="gramStart"/>
            <w:r>
              <w:t>В</w:t>
            </w:r>
            <w:proofErr w:type="gramEnd"/>
            <w:r>
              <w:t xml:space="preserve"> публичных отчетах о</w:t>
            </w:r>
            <w:r w:rsidR="4D942514">
              <w:t> </w:t>
            </w:r>
            <w:r w:rsidR="29985201">
              <w:t>Минераль</w:t>
            </w:r>
            <w:r>
              <w:t xml:space="preserve">ных </w:t>
            </w:r>
            <w:r w:rsidR="29985201">
              <w:t>Ресурс</w:t>
            </w:r>
            <w:r>
              <w:t xml:space="preserve">ах должна быть указана как минимум одна категория </w:t>
            </w:r>
            <w:r w:rsidR="29985201">
              <w:t>Ресурс</w:t>
            </w:r>
            <w:r>
              <w:t>ов: «</w:t>
            </w:r>
            <w:r w:rsidR="48E7F454">
              <w:t>П</w:t>
            </w:r>
            <w:r>
              <w:t>редполагаемые», «</w:t>
            </w:r>
            <w:r w:rsidR="48E7F454">
              <w:t>В</w:t>
            </w:r>
            <w:r>
              <w:t>ыявленные» и «</w:t>
            </w:r>
            <w:r w:rsidR="00925538">
              <w:t>Оцененные</w:t>
            </w:r>
            <w:r>
              <w:t>».</w:t>
            </w:r>
          </w:p>
        </w:tc>
      </w:tr>
      <w:tr w:rsidR="00F4541A" w:rsidRPr="00715B74" w14:paraId="456912DE" w14:textId="77777777" w:rsidTr="51DE1806">
        <w:tc>
          <w:tcPr>
            <w:tcW w:w="1686" w:type="dxa"/>
            <w:vMerge/>
          </w:tcPr>
          <w:p w14:paraId="46F082E3" w14:textId="77777777" w:rsidR="00F4541A" w:rsidRPr="004C5107" w:rsidRDefault="00F4541A" w:rsidP="00B025AC">
            <w:pPr>
              <w:widowControl/>
              <w:spacing w:before="20" w:after="20" w:line="264" w:lineRule="auto"/>
              <w:ind w:left="57" w:right="57"/>
              <w:rPr>
                <w:rFonts w:asciiTheme="minorBidi" w:hAnsiTheme="minorBidi" w:cstheme="minorBidi"/>
              </w:rPr>
            </w:pPr>
          </w:p>
        </w:tc>
        <w:tc>
          <w:tcPr>
            <w:tcW w:w="4094" w:type="dxa"/>
            <w:tcBorders>
              <w:left w:val="single" w:sz="4" w:space="0" w:color="auto"/>
            </w:tcBorders>
            <w:shd w:val="clear" w:color="auto" w:fill="FFFFFF" w:themeFill="background1"/>
          </w:tcPr>
          <w:p w14:paraId="13DA1BE7" w14:textId="77777777" w:rsidR="00F4541A" w:rsidRPr="00E1792A" w:rsidRDefault="70E81F69" w:rsidP="00B025AC">
            <w:pPr>
              <w:pStyle w:val="27"/>
              <w:widowControl/>
              <w:rPr>
                <w:lang w:val="en-US"/>
              </w:rPr>
            </w:pPr>
            <w:r w:rsidRPr="00E1792A">
              <w:rPr>
                <w:b/>
                <w:bCs/>
                <w:lang w:val="en-US"/>
              </w:rPr>
              <w:t>7.15</w:t>
            </w:r>
            <w:r w:rsidRPr="00E1792A">
              <w:rPr>
                <w:lang w:val="en-US"/>
              </w:rPr>
              <w:t xml:space="preserve"> </w:t>
            </w:r>
            <w:r w:rsidR="00F4541A" w:rsidRPr="00E1792A">
              <w:rPr>
                <w:lang w:val="en-US"/>
              </w:rPr>
              <w:tab/>
            </w:r>
            <w:r w:rsidRPr="00E1792A">
              <w:rPr>
                <w:lang w:val="en-US"/>
              </w:rPr>
              <w:t xml:space="preserve">Categories </w:t>
            </w:r>
            <w:proofErr w:type="gramStart"/>
            <w:r w:rsidRPr="00E1792A">
              <w:rPr>
                <w:lang w:val="en-US"/>
              </w:rPr>
              <w:t>must not be reported</w:t>
            </w:r>
            <w:proofErr w:type="gramEnd"/>
            <w:r w:rsidRPr="00E1792A">
              <w:rPr>
                <w:lang w:val="en-US"/>
              </w:rPr>
              <w:t xml:space="preserve"> in a combined form unless details for the individual categories are also provided.</w:t>
            </w:r>
          </w:p>
        </w:tc>
        <w:tc>
          <w:tcPr>
            <w:tcW w:w="4139" w:type="dxa"/>
            <w:tcBorders>
              <w:left w:val="nil"/>
              <w:right w:val="nil"/>
            </w:tcBorders>
            <w:shd w:val="clear" w:color="auto" w:fill="FFFFFF" w:themeFill="background1"/>
          </w:tcPr>
          <w:p w14:paraId="316D33CD" w14:textId="6D624621" w:rsidR="00F4541A" w:rsidRPr="004C5107" w:rsidRDefault="70E81F69" w:rsidP="00B025AC">
            <w:pPr>
              <w:pStyle w:val="27"/>
              <w:widowControl/>
            </w:pPr>
            <w:r w:rsidRPr="51DE1806">
              <w:rPr>
                <w:b/>
                <w:bCs/>
              </w:rPr>
              <w:t>7.15</w:t>
            </w:r>
            <w:r>
              <w:t xml:space="preserve"> </w:t>
            </w:r>
            <w:r w:rsidR="00F4541A">
              <w:tab/>
            </w:r>
            <w:r>
              <w:t>Категории нельзя указывать в</w:t>
            </w:r>
            <w:r w:rsidR="4D942514">
              <w:t> </w:t>
            </w:r>
            <w:r>
              <w:t>отчетности в объединенной форме, если при этом не</w:t>
            </w:r>
            <w:r w:rsidR="4D942514">
              <w:t> </w:t>
            </w:r>
            <w:r>
              <w:t>предоставляются детализированные данные по</w:t>
            </w:r>
            <w:r w:rsidR="4D942514">
              <w:t> </w:t>
            </w:r>
            <w:r>
              <w:t>каждой отдельной категории.</w:t>
            </w:r>
          </w:p>
        </w:tc>
      </w:tr>
      <w:tr w:rsidR="00F4541A" w:rsidRPr="00715B74" w14:paraId="2C4BAF26" w14:textId="77777777" w:rsidTr="51DE1806">
        <w:tc>
          <w:tcPr>
            <w:tcW w:w="1686" w:type="dxa"/>
            <w:vMerge/>
          </w:tcPr>
          <w:p w14:paraId="6B05AEDB" w14:textId="77777777" w:rsidR="00F4541A" w:rsidRPr="004C5107" w:rsidRDefault="00F4541A" w:rsidP="00B025AC">
            <w:pPr>
              <w:widowControl/>
              <w:spacing w:before="20" w:after="20" w:line="264" w:lineRule="auto"/>
              <w:ind w:left="57" w:right="57"/>
              <w:rPr>
                <w:rFonts w:asciiTheme="minorBidi" w:hAnsiTheme="minorBidi" w:cstheme="minorBidi"/>
              </w:rPr>
            </w:pPr>
          </w:p>
        </w:tc>
        <w:tc>
          <w:tcPr>
            <w:tcW w:w="4094" w:type="dxa"/>
            <w:tcBorders>
              <w:left w:val="single" w:sz="4" w:space="0" w:color="auto"/>
            </w:tcBorders>
            <w:shd w:val="clear" w:color="auto" w:fill="FFFFFF" w:themeFill="background1"/>
          </w:tcPr>
          <w:p w14:paraId="5411EA17" w14:textId="77777777" w:rsidR="00F4541A" w:rsidRPr="00E1792A" w:rsidRDefault="70E81F69" w:rsidP="00B025AC">
            <w:pPr>
              <w:pStyle w:val="27"/>
              <w:widowControl/>
              <w:rPr>
                <w:lang w:val="en-US"/>
              </w:rPr>
            </w:pPr>
            <w:r w:rsidRPr="00E1792A">
              <w:rPr>
                <w:b/>
                <w:bCs/>
                <w:lang w:val="en-US"/>
              </w:rPr>
              <w:t>7.16</w:t>
            </w:r>
            <w:r w:rsidRPr="00E1792A">
              <w:rPr>
                <w:lang w:val="en-US"/>
              </w:rPr>
              <w:t xml:space="preserve"> </w:t>
            </w:r>
            <w:r w:rsidR="00F4541A" w:rsidRPr="00E1792A">
              <w:rPr>
                <w:lang w:val="en-US"/>
              </w:rPr>
              <w:tab/>
            </w:r>
            <w:r w:rsidRPr="00E1792A">
              <w:rPr>
                <w:lang w:val="en-US"/>
              </w:rPr>
              <w:t xml:space="preserve">Mineral Resources </w:t>
            </w:r>
            <w:proofErr w:type="gramStart"/>
            <w:r w:rsidRPr="00E1792A">
              <w:rPr>
                <w:lang w:val="en-US"/>
              </w:rPr>
              <w:t>must not be reported</w:t>
            </w:r>
            <w:proofErr w:type="gramEnd"/>
            <w:r w:rsidRPr="00E1792A">
              <w:rPr>
                <w:lang w:val="en-US"/>
              </w:rPr>
              <w:t xml:space="preserve"> in terms of contained metal or mineral content unless corresponding tonnages and grades are also presented.</w:t>
            </w:r>
          </w:p>
        </w:tc>
        <w:tc>
          <w:tcPr>
            <w:tcW w:w="4139" w:type="dxa"/>
            <w:tcBorders>
              <w:left w:val="nil"/>
              <w:right w:val="nil"/>
            </w:tcBorders>
            <w:shd w:val="clear" w:color="auto" w:fill="FFFFFF" w:themeFill="background1"/>
          </w:tcPr>
          <w:p w14:paraId="4E4E48CD" w14:textId="0F32953F" w:rsidR="00F4541A" w:rsidRPr="004C5107" w:rsidRDefault="70E81F69" w:rsidP="00B025AC">
            <w:pPr>
              <w:pStyle w:val="27"/>
              <w:widowControl/>
            </w:pPr>
            <w:r w:rsidRPr="51DE1806">
              <w:rPr>
                <w:b/>
                <w:bCs/>
              </w:rPr>
              <w:t>7.16</w:t>
            </w:r>
            <w:r>
              <w:t xml:space="preserve"> </w:t>
            </w:r>
            <w:r w:rsidR="00F4541A">
              <w:tab/>
            </w:r>
            <w:r w:rsidR="29985201">
              <w:t>Минераль</w:t>
            </w:r>
            <w:r>
              <w:t xml:space="preserve">ные </w:t>
            </w:r>
            <w:r w:rsidR="29985201">
              <w:t>Ресурс</w:t>
            </w:r>
            <w:r>
              <w:t>ы не могут быть представлены в категориях количества содержащегося металла или полезного компонента, если не указаны соответствующие тоннаж и содержания.</w:t>
            </w:r>
          </w:p>
        </w:tc>
      </w:tr>
      <w:tr w:rsidR="00F4541A" w:rsidRPr="00715B74" w14:paraId="58804007" w14:textId="77777777" w:rsidTr="51DE1806">
        <w:tc>
          <w:tcPr>
            <w:tcW w:w="1686" w:type="dxa"/>
            <w:vMerge/>
          </w:tcPr>
          <w:p w14:paraId="6E8B1400" w14:textId="77777777" w:rsidR="00F4541A" w:rsidRPr="004C5107" w:rsidRDefault="00F4541A" w:rsidP="00B025AC">
            <w:pPr>
              <w:widowControl/>
              <w:spacing w:before="20" w:after="20" w:line="264" w:lineRule="auto"/>
              <w:ind w:left="57" w:right="57"/>
              <w:rPr>
                <w:rFonts w:asciiTheme="minorBidi" w:hAnsiTheme="minorBidi" w:cstheme="minorBidi"/>
              </w:rPr>
            </w:pPr>
          </w:p>
        </w:tc>
        <w:tc>
          <w:tcPr>
            <w:tcW w:w="4094" w:type="dxa"/>
            <w:tcBorders>
              <w:left w:val="single" w:sz="4" w:space="0" w:color="auto"/>
            </w:tcBorders>
            <w:shd w:val="clear" w:color="auto" w:fill="FFFFFF" w:themeFill="background1"/>
          </w:tcPr>
          <w:p w14:paraId="688B43FA" w14:textId="77777777" w:rsidR="00F4541A" w:rsidRPr="00E1792A" w:rsidRDefault="70E81F69" w:rsidP="00B025AC">
            <w:pPr>
              <w:pStyle w:val="27"/>
              <w:widowControl/>
              <w:rPr>
                <w:lang w:val="en-US"/>
              </w:rPr>
            </w:pPr>
            <w:r w:rsidRPr="00E1792A">
              <w:rPr>
                <w:b/>
                <w:bCs/>
                <w:lang w:val="en-US"/>
              </w:rPr>
              <w:t>7.17</w:t>
            </w:r>
            <w:r w:rsidRPr="00E1792A">
              <w:rPr>
                <w:lang w:val="en-US"/>
              </w:rPr>
              <w:t xml:space="preserve"> </w:t>
            </w:r>
            <w:r w:rsidR="00F4541A" w:rsidRPr="00E1792A">
              <w:rPr>
                <w:lang w:val="en-US"/>
              </w:rPr>
              <w:tab/>
            </w:r>
            <w:r w:rsidRPr="00E1792A">
              <w:rPr>
                <w:lang w:val="en-US"/>
              </w:rPr>
              <w:t xml:space="preserve">Mineral Resources </w:t>
            </w:r>
            <w:proofErr w:type="gramStart"/>
            <w:r w:rsidRPr="00E1792A">
              <w:rPr>
                <w:lang w:val="en-US"/>
              </w:rPr>
              <w:t>must not be aggregated</w:t>
            </w:r>
            <w:proofErr w:type="gramEnd"/>
            <w:r w:rsidRPr="00E1792A">
              <w:rPr>
                <w:lang w:val="en-US"/>
              </w:rPr>
              <w:t xml:space="preserve"> with Mineral Reserves.</w:t>
            </w:r>
          </w:p>
        </w:tc>
        <w:tc>
          <w:tcPr>
            <w:tcW w:w="4139" w:type="dxa"/>
            <w:tcBorders>
              <w:left w:val="nil"/>
              <w:right w:val="nil"/>
            </w:tcBorders>
            <w:shd w:val="clear" w:color="auto" w:fill="FFFFFF" w:themeFill="background1"/>
          </w:tcPr>
          <w:p w14:paraId="41BBB0F3" w14:textId="132E6208" w:rsidR="00F4541A" w:rsidRPr="004C5107" w:rsidRDefault="70E81F69" w:rsidP="00B025AC">
            <w:pPr>
              <w:pStyle w:val="27"/>
              <w:widowControl/>
            </w:pPr>
            <w:r w:rsidRPr="51DE1806">
              <w:rPr>
                <w:b/>
                <w:bCs/>
              </w:rPr>
              <w:t>7.17</w:t>
            </w:r>
            <w:r>
              <w:t xml:space="preserve"> </w:t>
            </w:r>
            <w:r w:rsidR="00F4541A">
              <w:tab/>
            </w:r>
            <w:r w:rsidR="29985201">
              <w:t>Минераль</w:t>
            </w:r>
            <w:r>
              <w:t xml:space="preserve">ные </w:t>
            </w:r>
            <w:r w:rsidR="29985201">
              <w:t>Ресурс</w:t>
            </w:r>
            <w:r>
              <w:t xml:space="preserve">ы нельзя объединять с </w:t>
            </w:r>
            <w:r w:rsidR="29985201">
              <w:t>Минераль</w:t>
            </w:r>
            <w:r>
              <w:t xml:space="preserve">ными </w:t>
            </w:r>
            <w:r w:rsidR="29985201">
              <w:t>Запас</w:t>
            </w:r>
            <w:r>
              <w:t>ами.</w:t>
            </w:r>
          </w:p>
        </w:tc>
      </w:tr>
      <w:tr w:rsidR="00F4541A" w:rsidRPr="00715B74" w14:paraId="769CB0EF" w14:textId="77777777" w:rsidTr="51DE1806">
        <w:tc>
          <w:tcPr>
            <w:tcW w:w="1686" w:type="dxa"/>
            <w:vMerge/>
          </w:tcPr>
          <w:p w14:paraId="4B254002" w14:textId="77777777" w:rsidR="00F4541A" w:rsidRPr="004C5107" w:rsidRDefault="00F4541A" w:rsidP="00B025AC">
            <w:pPr>
              <w:widowControl/>
              <w:spacing w:before="20" w:after="20" w:line="264" w:lineRule="auto"/>
              <w:ind w:left="57" w:right="57"/>
              <w:rPr>
                <w:rFonts w:asciiTheme="minorBidi" w:hAnsiTheme="minorBidi" w:cstheme="minorBidi"/>
              </w:rPr>
            </w:pPr>
          </w:p>
        </w:tc>
        <w:tc>
          <w:tcPr>
            <w:tcW w:w="4094" w:type="dxa"/>
            <w:tcBorders>
              <w:left w:val="single" w:sz="4" w:space="0" w:color="auto"/>
            </w:tcBorders>
            <w:shd w:val="clear" w:color="auto" w:fill="FFFFFF" w:themeFill="background1"/>
          </w:tcPr>
          <w:p w14:paraId="6F15630B" w14:textId="0BFDBAD6" w:rsidR="00F4541A" w:rsidRPr="00E1792A" w:rsidRDefault="70E81F69">
            <w:pPr>
              <w:pStyle w:val="27"/>
              <w:widowControl/>
              <w:rPr>
                <w:lang w:val="en-US"/>
              </w:rPr>
            </w:pPr>
            <w:r w:rsidRPr="00E1792A">
              <w:rPr>
                <w:b/>
                <w:bCs/>
                <w:lang w:val="en-US"/>
              </w:rPr>
              <w:t>7.18</w:t>
            </w:r>
            <w:r w:rsidR="00F4541A" w:rsidRPr="00E1792A">
              <w:rPr>
                <w:lang w:val="en-US"/>
              </w:rPr>
              <w:tab/>
            </w:r>
            <w:r w:rsidRPr="00E1792A">
              <w:rPr>
                <w:lang w:val="en-US"/>
              </w:rPr>
              <w:t xml:space="preserve"> Public </w:t>
            </w:r>
            <w:r w:rsidR="003F558E" w:rsidRPr="00BB3F0A">
              <w:rPr>
                <w:lang w:val="en-US"/>
              </w:rPr>
              <w:t xml:space="preserve">Reporting </w:t>
            </w:r>
            <w:r w:rsidRPr="00E1792A">
              <w:rPr>
                <w:lang w:val="en-US"/>
              </w:rPr>
              <w:t xml:space="preserve">of tonnage and grade outside the categories covered by the </w:t>
            </w:r>
            <w:r w:rsidR="00D27DF7">
              <w:rPr>
                <w:lang w:val="en-US"/>
              </w:rPr>
              <w:t>MIRR Code</w:t>
            </w:r>
            <w:r w:rsidR="00B3153D" w:rsidRPr="00E1792A">
              <w:rPr>
                <w:lang w:val="en-US"/>
              </w:rPr>
              <w:t xml:space="preserve"> </w:t>
            </w:r>
            <w:proofErr w:type="gramStart"/>
            <w:r w:rsidRPr="00E1792A">
              <w:rPr>
                <w:lang w:val="en-US"/>
              </w:rPr>
              <w:t>is not permitted</w:t>
            </w:r>
            <w:proofErr w:type="gramEnd"/>
            <w:r w:rsidRPr="00E1792A">
              <w:rPr>
                <w:lang w:val="en-US"/>
              </w:rPr>
              <w:t>.</w:t>
            </w:r>
          </w:p>
        </w:tc>
        <w:tc>
          <w:tcPr>
            <w:tcW w:w="4139" w:type="dxa"/>
            <w:tcBorders>
              <w:left w:val="nil"/>
              <w:right w:val="nil"/>
            </w:tcBorders>
            <w:shd w:val="clear" w:color="auto" w:fill="FFFFFF" w:themeFill="background1"/>
          </w:tcPr>
          <w:p w14:paraId="2285806E" w14:textId="086B9B40" w:rsidR="00F4541A" w:rsidRPr="004C5107" w:rsidRDefault="1BEC7123" w:rsidP="00B025AC">
            <w:pPr>
              <w:pStyle w:val="27"/>
              <w:widowControl/>
            </w:pPr>
            <w:r w:rsidRPr="51DE1806">
              <w:rPr>
                <w:b/>
                <w:bCs/>
              </w:rPr>
              <w:t>7.18</w:t>
            </w:r>
            <w:r w:rsidR="00F4541A">
              <w:tab/>
            </w:r>
            <w:r>
              <w:t xml:space="preserve"> Указание в </w:t>
            </w:r>
            <w:r w:rsidR="1C800985">
              <w:t>Публичной Отчетности</w:t>
            </w:r>
            <w:r>
              <w:t xml:space="preserve"> тоннажа и содержаний за рамками категорий Шаблона не допускается.</w:t>
            </w:r>
          </w:p>
        </w:tc>
      </w:tr>
      <w:tr w:rsidR="00F4541A" w:rsidRPr="00715B74" w14:paraId="07F6202C" w14:textId="77777777" w:rsidTr="51DE1806">
        <w:tc>
          <w:tcPr>
            <w:tcW w:w="1686" w:type="dxa"/>
            <w:vMerge/>
          </w:tcPr>
          <w:p w14:paraId="743CAAC5" w14:textId="77777777" w:rsidR="00F4541A" w:rsidRPr="004C5107" w:rsidRDefault="00F4541A" w:rsidP="00B025AC">
            <w:pPr>
              <w:widowControl/>
              <w:spacing w:before="20" w:after="20" w:line="264" w:lineRule="auto"/>
              <w:ind w:left="57" w:right="57"/>
              <w:rPr>
                <w:rFonts w:asciiTheme="minorBidi" w:hAnsiTheme="minorBidi" w:cstheme="minorBidi"/>
              </w:rPr>
            </w:pPr>
          </w:p>
        </w:tc>
        <w:tc>
          <w:tcPr>
            <w:tcW w:w="4094" w:type="dxa"/>
            <w:tcBorders>
              <w:left w:val="single" w:sz="4" w:space="0" w:color="auto"/>
            </w:tcBorders>
            <w:shd w:val="clear" w:color="auto" w:fill="FFFFFF" w:themeFill="background1"/>
          </w:tcPr>
          <w:p w14:paraId="567041C6" w14:textId="77777777" w:rsidR="00F4541A" w:rsidRPr="00E1792A" w:rsidRDefault="70E81F69" w:rsidP="00B025AC">
            <w:pPr>
              <w:pStyle w:val="27"/>
              <w:widowControl/>
              <w:rPr>
                <w:lang w:val="en-US"/>
              </w:rPr>
            </w:pPr>
            <w:r w:rsidRPr="00E1792A">
              <w:rPr>
                <w:b/>
                <w:bCs/>
                <w:lang w:val="en-US"/>
              </w:rPr>
              <w:t>7.19</w:t>
            </w:r>
            <w:r w:rsidRPr="00E1792A">
              <w:rPr>
                <w:lang w:val="en-US"/>
              </w:rPr>
              <w:t xml:space="preserve"> </w:t>
            </w:r>
            <w:r w:rsidR="00F4541A" w:rsidRPr="00E1792A">
              <w:rPr>
                <w:lang w:val="en-US"/>
              </w:rPr>
              <w:tab/>
            </w:r>
            <w:r w:rsidRPr="00E1792A">
              <w:rPr>
                <w:lang w:val="en-US"/>
              </w:rPr>
              <w:t>The words ‘ore’ and ‘reserves’ must not be used in stating Mineral Resource estimates (except in the context of common usage such as ‘iron ore’, etc.) as the terms imply technical feasibility and economic viability and are only appropriate when all relevant modifying factors have been considered.</w:t>
            </w:r>
          </w:p>
        </w:tc>
        <w:tc>
          <w:tcPr>
            <w:tcW w:w="4139" w:type="dxa"/>
            <w:tcBorders>
              <w:left w:val="nil"/>
              <w:right w:val="nil"/>
            </w:tcBorders>
            <w:shd w:val="clear" w:color="auto" w:fill="FFFFFF" w:themeFill="background1"/>
          </w:tcPr>
          <w:p w14:paraId="2B982CA9" w14:textId="5AA148DA" w:rsidR="00F4541A" w:rsidRPr="004C5107" w:rsidRDefault="70E81F69" w:rsidP="00B025AC">
            <w:pPr>
              <w:pStyle w:val="27"/>
              <w:widowControl/>
            </w:pPr>
            <w:r w:rsidRPr="51DE1806">
              <w:rPr>
                <w:b/>
                <w:bCs/>
              </w:rPr>
              <w:t>7.19</w:t>
            </w:r>
            <w:r>
              <w:t xml:space="preserve"> </w:t>
            </w:r>
            <w:r w:rsidR="00F4541A">
              <w:tab/>
            </w:r>
            <w:r>
              <w:t>Слова «руда» и «</w:t>
            </w:r>
            <w:r w:rsidR="29985201">
              <w:t>Запас</w:t>
            </w:r>
            <w:r>
              <w:t xml:space="preserve">ы» нельзя использовать при описании оценок </w:t>
            </w:r>
            <w:r w:rsidR="29985201">
              <w:t>Минераль</w:t>
            </w:r>
            <w:r>
              <w:t xml:space="preserve">ных </w:t>
            </w:r>
            <w:r w:rsidR="29985201">
              <w:t>Ресурс</w:t>
            </w:r>
            <w:r>
              <w:t>ов (за</w:t>
            </w:r>
            <w:r w:rsidR="4D942514">
              <w:t> </w:t>
            </w:r>
            <w:r>
              <w:t>исключением фраз общего употребления, таких как «железная руда» и пр.), поскольку эти термины предполагают техническую осуществимость и экономическую целесообразность и являются уместными, только когда учтены все соответствующие модифицирующие факторы.</w:t>
            </w:r>
          </w:p>
        </w:tc>
      </w:tr>
      <w:tr w:rsidR="00F4541A" w:rsidRPr="00715B74" w14:paraId="6E5D5108" w14:textId="77777777" w:rsidTr="51DE1806">
        <w:tc>
          <w:tcPr>
            <w:tcW w:w="1686" w:type="dxa"/>
            <w:vMerge/>
          </w:tcPr>
          <w:p w14:paraId="083CE41F" w14:textId="77777777" w:rsidR="00F4541A" w:rsidRPr="004C5107" w:rsidRDefault="00F4541A" w:rsidP="00B025AC">
            <w:pPr>
              <w:widowControl/>
              <w:spacing w:before="20" w:after="20" w:line="264" w:lineRule="auto"/>
              <w:ind w:left="57" w:right="57"/>
              <w:rPr>
                <w:rFonts w:asciiTheme="minorBidi" w:hAnsiTheme="minorBidi" w:cstheme="minorBidi"/>
              </w:rPr>
            </w:pPr>
          </w:p>
        </w:tc>
        <w:tc>
          <w:tcPr>
            <w:tcW w:w="4094" w:type="dxa"/>
            <w:tcBorders>
              <w:left w:val="single" w:sz="4" w:space="0" w:color="auto"/>
            </w:tcBorders>
            <w:shd w:val="clear" w:color="auto" w:fill="FFFFFF" w:themeFill="background1"/>
          </w:tcPr>
          <w:p w14:paraId="23082C37" w14:textId="77777777" w:rsidR="00F4541A" w:rsidRPr="00E1792A" w:rsidRDefault="70E81F69" w:rsidP="00B025AC">
            <w:pPr>
              <w:pStyle w:val="27"/>
              <w:widowControl/>
              <w:rPr>
                <w:lang w:val="en-US"/>
              </w:rPr>
            </w:pPr>
            <w:r w:rsidRPr="00E1792A">
              <w:rPr>
                <w:b/>
                <w:bCs/>
                <w:lang w:val="en-US"/>
              </w:rPr>
              <w:t>7.20</w:t>
            </w:r>
            <w:r w:rsidRPr="00E1792A">
              <w:rPr>
                <w:lang w:val="en-US"/>
              </w:rPr>
              <w:t xml:space="preserve"> </w:t>
            </w:r>
            <w:r w:rsidR="00F4541A" w:rsidRPr="00E1792A">
              <w:rPr>
                <w:lang w:val="en-US"/>
              </w:rPr>
              <w:tab/>
            </w:r>
            <w:r w:rsidRPr="00E1792A">
              <w:rPr>
                <w:lang w:val="en-US"/>
              </w:rPr>
              <w:t xml:space="preserve">Reports and statements should continue to refer to the appropriate category or categories of Mineral Resources until technical feasibility and economic viability </w:t>
            </w:r>
            <w:proofErr w:type="gramStart"/>
            <w:r w:rsidRPr="00E1792A">
              <w:rPr>
                <w:lang w:val="en-US"/>
              </w:rPr>
              <w:t>have been established</w:t>
            </w:r>
            <w:proofErr w:type="gramEnd"/>
            <w:r w:rsidRPr="00E1792A">
              <w:rPr>
                <w:lang w:val="en-US"/>
              </w:rPr>
              <w:t>.</w:t>
            </w:r>
          </w:p>
        </w:tc>
        <w:tc>
          <w:tcPr>
            <w:tcW w:w="4139" w:type="dxa"/>
            <w:tcBorders>
              <w:left w:val="nil"/>
              <w:right w:val="nil"/>
            </w:tcBorders>
            <w:shd w:val="clear" w:color="auto" w:fill="FFFFFF" w:themeFill="background1"/>
          </w:tcPr>
          <w:p w14:paraId="0B95013E" w14:textId="31E7E3DF" w:rsidR="00F4541A" w:rsidRPr="004C5107" w:rsidRDefault="70E81F69" w:rsidP="00B025AC">
            <w:pPr>
              <w:pStyle w:val="27"/>
              <w:widowControl/>
            </w:pPr>
            <w:r w:rsidRPr="51DE1806">
              <w:rPr>
                <w:b/>
                <w:bCs/>
              </w:rPr>
              <w:t>7.20</w:t>
            </w:r>
            <w:r>
              <w:t xml:space="preserve"> </w:t>
            </w:r>
            <w:r w:rsidR="00F4541A">
              <w:tab/>
            </w:r>
            <w:proofErr w:type="gramStart"/>
            <w:r>
              <w:t>В</w:t>
            </w:r>
            <w:proofErr w:type="gramEnd"/>
            <w:r>
              <w:t xml:space="preserve"> отчетах и заявлениях следует продолжать использовать ссылки на соответствующую категорию или категории </w:t>
            </w:r>
            <w:r w:rsidR="29985201">
              <w:t>Минераль</w:t>
            </w:r>
            <w:r>
              <w:t xml:space="preserve">ных </w:t>
            </w:r>
            <w:r w:rsidR="29985201">
              <w:t>Ресурс</w:t>
            </w:r>
            <w:r>
              <w:t>ов до тех пор, пока не будут установлены техническая осуществимость и экономическая целесообразность.</w:t>
            </w:r>
          </w:p>
        </w:tc>
      </w:tr>
      <w:tr w:rsidR="00F4541A" w:rsidRPr="00715B74" w14:paraId="26DF1F84" w14:textId="77777777" w:rsidTr="51DE1806">
        <w:tc>
          <w:tcPr>
            <w:tcW w:w="1686" w:type="dxa"/>
            <w:vMerge/>
          </w:tcPr>
          <w:p w14:paraId="0CFA91E0" w14:textId="77777777" w:rsidR="00F4541A" w:rsidRPr="004C5107" w:rsidRDefault="00F4541A" w:rsidP="00B025AC">
            <w:pPr>
              <w:widowControl/>
              <w:spacing w:before="20" w:after="20" w:line="264" w:lineRule="auto"/>
              <w:ind w:left="57" w:right="57"/>
              <w:rPr>
                <w:rFonts w:asciiTheme="minorBidi" w:hAnsiTheme="minorBidi" w:cstheme="minorBidi"/>
              </w:rPr>
            </w:pPr>
          </w:p>
        </w:tc>
        <w:tc>
          <w:tcPr>
            <w:tcW w:w="4094" w:type="dxa"/>
            <w:tcBorders>
              <w:left w:val="single" w:sz="4" w:space="0" w:color="auto"/>
            </w:tcBorders>
            <w:shd w:val="clear" w:color="auto" w:fill="FFFFFF" w:themeFill="background1"/>
          </w:tcPr>
          <w:p w14:paraId="03BAFC7F" w14:textId="77777777" w:rsidR="00F4541A" w:rsidRPr="00E1792A" w:rsidRDefault="70E81F69" w:rsidP="00B025AC">
            <w:pPr>
              <w:pStyle w:val="27"/>
              <w:widowControl/>
              <w:rPr>
                <w:lang w:val="en-US"/>
              </w:rPr>
            </w:pPr>
            <w:r w:rsidRPr="00E1792A">
              <w:rPr>
                <w:b/>
                <w:bCs/>
                <w:lang w:val="en-US"/>
              </w:rPr>
              <w:t>7.21</w:t>
            </w:r>
            <w:r w:rsidRPr="00E1792A">
              <w:rPr>
                <w:lang w:val="en-US"/>
              </w:rPr>
              <w:t xml:space="preserve"> </w:t>
            </w:r>
            <w:r w:rsidR="00F4541A" w:rsidRPr="00E1792A">
              <w:rPr>
                <w:lang w:val="en-US"/>
              </w:rPr>
              <w:tab/>
            </w:r>
            <w:r w:rsidRPr="00E1792A">
              <w:rPr>
                <w:lang w:val="en-US"/>
              </w:rPr>
              <w:t xml:space="preserve">In a Public Report of a Mineral Resource for a project material to the company, when reporting for the first time, or when those estimates have materially changed from when they </w:t>
            </w:r>
            <w:proofErr w:type="gramStart"/>
            <w:r w:rsidRPr="00E1792A">
              <w:rPr>
                <w:lang w:val="en-US"/>
              </w:rPr>
              <w:t>were last reported</w:t>
            </w:r>
            <w:proofErr w:type="gramEnd"/>
            <w:r w:rsidRPr="00E1792A">
              <w:rPr>
                <w:lang w:val="en-US"/>
              </w:rPr>
              <w:t xml:space="preserve">, a brief summary of the information in relevant sections </w:t>
            </w:r>
            <w:r w:rsidRPr="00E1792A">
              <w:rPr>
                <w:lang w:val="en-US"/>
              </w:rPr>
              <w:lastRenderedPageBreak/>
              <w:t xml:space="preserve">of Table 1 must be provided. Alternatively, if a particular criterion is not relevant or material, a disclosure that it is not relevant or material and a brief explanation of why this is the case </w:t>
            </w:r>
            <w:proofErr w:type="gramStart"/>
            <w:r w:rsidRPr="00E1792A">
              <w:rPr>
                <w:lang w:val="en-US"/>
              </w:rPr>
              <w:t>must be provided</w:t>
            </w:r>
            <w:proofErr w:type="gramEnd"/>
            <w:r w:rsidRPr="00E1792A">
              <w:rPr>
                <w:lang w:val="en-US"/>
              </w:rPr>
              <w:t>.</w:t>
            </w:r>
          </w:p>
        </w:tc>
        <w:tc>
          <w:tcPr>
            <w:tcW w:w="4139" w:type="dxa"/>
            <w:tcBorders>
              <w:left w:val="nil"/>
              <w:right w:val="nil"/>
            </w:tcBorders>
            <w:shd w:val="clear" w:color="auto" w:fill="FFFFFF" w:themeFill="background1"/>
          </w:tcPr>
          <w:p w14:paraId="37753781" w14:textId="2F31A957" w:rsidR="00F4541A" w:rsidRPr="004C5107" w:rsidRDefault="70E81F69" w:rsidP="00B025AC">
            <w:pPr>
              <w:pStyle w:val="27"/>
              <w:widowControl/>
            </w:pPr>
            <w:r w:rsidRPr="51DE1806">
              <w:rPr>
                <w:b/>
                <w:bCs/>
              </w:rPr>
              <w:lastRenderedPageBreak/>
              <w:t>7.21</w:t>
            </w:r>
            <w:r>
              <w:t xml:space="preserve"> </w:t>
            </w:r>
            <w:r w:rsidR="00F4541A">
              <w:tab/>
            </w:r>
            <w:r w:rsidR="32E1EE34">
              <w:t>Публичный Отчет</w:t>
            </w:r>
            <w:r>
              <w:t xml:space="preserve"> о </w:t>
            </w:r>
            <w:r w:rsidR="29985201">
              <w:t>Минераль</w:t>
            </w:r>
            <w:r>
              <w:t xml:space="preserve">ных </w:t>
            </w:r>
            <w:r w:rsidR="29985201">
              <w:t>Ресурс</w:t>
            </w:r>
            <w:r>
              <w:t xml:space="preserve">ах важного для компании проекта, если это первый такой отчет или если оценки существенно изменились с момента предыдущей публикации, должен содержать краткую пояснительную записку, </w:t>
            </w:r>
            <w:r>
              <w:lastRenderedPageBreak/>
              <w:t>касающуюся информации в</w:t>
            </w:r>
            <w:r w:rsidR="4D942514">
              <w:t> </w:t>
            </w:r>
            <w:r>
              <w:t>соответствующих разделах таблицы 1. Если определенный критерий не относится к данному вопросу или не является важным, необходимо указать, что он не имеет отношения к делу или не имеет важности, и дать краткое пояснение этому.</w:t>
            </w:r>
          </w:p>
        </w:tc>
      </w:tr>
    </w:tbl>
    <w:p w14:paraId="58C8C1A6" w14:textId="77777777" w:rsidR="003E3511" w:rsidRPr="004C5107" w:rsidRDefault="003E3511" w:rsidP="51DE1806">
      <w:pPr>
        <w:widowControl/>
        <w:spacing w:line="264" w:lineRule="auto"/>
        <w:rPr>
          <w:rFonts w:asciiTheme="minorBidi" w:hAnsiTheme="minorBidi" w:cstheme="minorBidi"/>
        </w:rPr>
      </w:pPr>
    </w:p>
    <w:tbl>
      <w:tblPr>
        <w:tblStyle w:val="ad"/>
        <w:tblW w:w="4177" w:type="pct"/>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4126"/>
      </w:tblGrid>
      <w:tr w:rsidR="00593A23" w:rsidRPr="00435265" w14:paraId="115A5C79" w14:textId="77777777" w:rsidTr="51DE1806">
        <w:tc>
          <w:tcPr>
            <w:tcW w:w="2511" w:type="pct"/>
          </w:tcPr>
          <w:p w14:paraId="28B9EE13" w14:textId="77777777" w:rsidR="00593A23" w:rsidRPr="00435265" w:rsidRDefault="4C2D0F5C" w:rsidP="5B175EA4">
            <w:pPr>
              <w:pStyle w:val="h2"/>
              <w:widowControl/>
              <w:rPr>
                <w:rStyle w:val="32"/>
                <w:rFonts w:asciiTheme="minorBidi" w:hAnsiTheme="minorBidi" w:cstheme="minorBidi"/>
                <w:b/>
                <w:bCs/>
                <w:lang w:val="ru-RU"/>
              </w:rPr>
            </w:pPr>
            <w:bookmarkStart w:id="67" w:name="_Toc177487716"/>
            <w:bookmarkStart w:id="68" w:name="_Toc178345128"/>
            <w:r w:rsidRPr="51DE1806">
              <w:rPr>
                <w:rStyle w:val="32"/>
                <w:rFonts w:asciiTheme="minorBidi" w:hAnsiTheme="minorBidi" w:cstheme="minorBidi"/>
                <w:b/>
                <w:bCs/>
                <w:lang w:val="ru-RU"/>
              </w:rPr>
              <w:t>Accuracy of estimates</w:t>
            </w:r>
            <w:bookmarkEnd w:id="67"/>
            <w:bookmarkEnd w:id="68"/>
          </w:p>
        </w:tc>
        <w:tc>
          <w:tcPr>
            <w:tcW w:w="2489" w:type="pct"/>
          </w:tcPr>
          <w:p w14:paraId="7FEF1089" w14:textId="77777777" w:rsidR="00593A23" w:rsidRPr="00593A23" w:rsidRDefault="4C2D0F5C" w:rsidP="51DE1806">
            <w:pPr>
              <w:pStyle w:val="h2-1"/>
              <w:widowControl/>
              <w:rPr>
                <w:rStyle w:val="32"/>
                <w:rFonts w:asciiTheme="minorBidi" w:hAnsiTheme="minorBidi" w:cstheme="minorBidi"/>
                <w:b/>
                <w:bCs/>
              </w:rPr>
            </w:pPr>
            <w:bookmarkStart w:id="69" w:name="_Toc178345247"/>
            <w:r w:rsidRPr="51DE1806">
              <w:rPr>
                <w:rStyle w:val="32"/>
                <w:rFonts w:asciiTheme="minorBidi" w:hAnsiTheme="minorBidi" w:cstheme="minorBidi"/>
                <w:b/>
                <w:bCs/>
              </w:rPr>
              <w:t>Точность оценок</w:t>
            </w:r>
            <w:bookmarkEnd w:id="69"/>
          </w:p>
        </w:tc>
      </w:tr>
    </w:tbl>
    <w:p w14:paraId="529A3572" w14:textId="77777777" w:rsidR="00593A23" w:rsidRPr="00B74811" w:rsidRDefault="00593A23"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37"/>
        <w:gridCol w:w="4141"/>
        <w:gridCol w:w="4141"/>
      </w:tblGrid>
      <w:tr w:rsidR="00D5575E" w:rsidRPr="00715B74" w14:paraId="4970D3C8" w14:textId="77777777" w:rsidTr="51DE1806">
        <w:tc>
          <w:tcPr>
            <w:tcW w:w="1642" w:type="dxa"/>
            <w:vMerge w:val="restart"/>
            <w:tcBorders>
              <w:top w:val="single" w:sz="4" w:space="0" w:color="auto"/>
              <w:left w:val="single" w:sz="4" w:space="0" w:color="auto"/>
            </w:tcBorders>
            <w:shd w:val="clear" w:color="auto" w:fill="D2C46C"/>
          </w:tcPr>
          <w:p w14:paraId="010125B1"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51" w:type="dxa"/>
            <w:tcBorders>
              <w:left w:val="single" w:sz="4" w:space="0" w:color="auto"/>
            </w:tcBorders>
            <w:shd w:val="clear" w:color="auto" w:fill="FFFFFF" w:themeFill="background1"/>
          </w:tcPr>
          <w:p w14:paraId="240FB186" w14:textId="77777777" w:rsidR="00D5575E" w:rsidRPr="00E1792A" w:rsidRDefault="1EAF66B5" w:rsidP="00B025AC">
            <w:pPr>
              <w:pStyle w:val="27"/>
              <w:widowControl/>
              <w:rPr>
                <w:lang w:val="en-US"/>
              </w:rPr>
            </w:pPr>
            <w:r w:rsidRPr="00E1792A">
              <w:rPr>
                <w:b/>
                <w:bCs/>
                <w:lang w:val="en-US"/>
              </w:rPr>
              <w:t>7.22</w:t>
            </w:r>
            <w:r w:rsidRPr="00E1792A">
              <w:rPr>
                <w:lang w:val="en-US"/>
              </w:rPr>
              <w:t xml:space="preserve"> </w:t>
            </w:r>
            <w:r w:rsidR="00D5575E" w:rsidRPr="00E1792A">
              <w:rPr>
                <w:lang w:val="en-US"/>
              </w:rPr>
              <w:tab/>
            </w:r>
            <w:r w:rsidRPr="00E1792A">
              <w:rPr>
                <w:lang w:val="en-US"/>
              </w:rPr>
              <w:t>Mineral Resource estimates are not precise calculations, being dependent on the interpretation of limited information on the location, shape and continuity of the occurrence and on the available sampling results.</w:t>
            </w:r>
          </w:p>
        </w:tc>
        <w:tc>
          <w:tcPr>
            <w:tcW w:w="4151" w:type="dxa"/>
            <w:tcBorders>
              <w:left w:val="nil"/>
              <w:right w:val="nil"/>
            </w:tcBorders>
            <w:shd w:val="clear" w:color="auto" w:fill="FFFFFF" w:themeFill="background1"/>
          </w:tcPr>
          <w:p w14:paraId="091A1A55" w14:textId="59469A0C" w:rsidR="00D5575E" w:rsidRPr="004C5107" w:rsidRDefault="1EAF66B5" w:rsidP="00624791">
            <w:pPr>
              <w:pStyle w:val="27"/>
              <w:widowControl/>
            </w:pPr>
            <w:r w:rsidRPr="51DE1806">
              <w:rPr>
                <w:b/>
                <w:bCs/>
              </w:rPr>
              <w:t>7.22</w:t>
            </w:r>
            <w:r>
              <w:t xml:space="preserve"> </w:t>
            </w:r>
            <w:r w:rsidR="00D5575E">
              <w:tab/>
            </w:r>
            <w:r>
              <w:t>Оценк</w:t>
            </w:r>
            <w:r w:rsidR="54EC27E9">
              <w:t>а</w:t>
            </w:r>
            <w:r>
              <w:t xml:space="preserve"> </w:t>
            </w:r>
            <w:r w:rsidR="29985201">
              <w:t>Минераль</w:t>
            </w:r>
            <w:r>
              <w:t xml:space="preserve">ных </w:t>
            </w:r>
            <w:r w:rsidR="29985201">
              <w:t>Ресурс</w:t>
            </w:r>
            <w:r>
              <w:t>ов не явля</w:t>
            </w:r>
            <w:r w:rsidR="54EC27E9">
              <w:t>е</w:t>
            </w:r>
            <w:r>
              <w:t>тся точным расчетам, поскольку завис</w:t>
            </w:r>
            <w:r w:rsidR="54EC27E9">
              <w:t>и</w:t>
            </w:r>
            <w:r>
              <w:t>т от интерпретации ограниченного объема информации о</w:t>
            </w:r>
            <w:r w:rsidR="4D942514">
              <w:t> </w:t>
            </w:r>
            <w:r>
              <w:t>расположении, форме и</w:t>
            </w:r>
            <w:r w:rsidR="4D942514">
              <w:t> </w:t>
            </w:r>
            <w:r>
              <w:t>выдержанности, а также от имеющихся результатов опробования.</w:t>
            </w:r>
          </w:p>
        </w:tc>
      </w:tr>
      <w:tr w:rsidR="000454A8" w:rsidRPr="00715B74" w14:paraId="4118E1C7" w14:textId="77777777" w:rsidTr="51DE1806">
        <w:tc>
          <w:tcPr>
            <w:tcW w:w="1642" w:type="dxa"/>
            <w:vMerge/>
          </w:tcPr>
          <w:p w14:paraId="087977E3" w14:textId="77777777" w:rsidR="000454A8" w:rsidRPr="004C5107" w:rsidRDefault="000454A8" w:rsidP="00B025AC">
            <w:pPr>
              <w:widowControl/>
              <w:spacing w:before="20" w:after="20" w:line="264" w:lineRule="auto"/>
              <w:ind w:left="57" w:right="57"/>
              <w:rPr>
                <w:rFonts w:asciiTheme="minorBidi" w:hAnsiTheme="minorBidi" w:cstheme="minorBidi"/>
                <w:sz w:val="10"/>
                <w:szCs w:val="10"/>
              </w:rPr>
            </w:pPr>
          </w:p>
        </w:tc>
        <w:tc>
          <w:tcPr>
            <w:tcW w:w="4151" w:type="dxa"/>
            <w:tcBorders>
              <w:left w:val="single" w:sz="4" w:space="0" w:color="auto"/>
            </w:tcBorders>
            <w:shd w:val="clear" w:color="auto" w:fill="FFFFFF" w:themeFill="background1"/>
          </w:tcPr>
          <w:p w14:paraId="36F9018D" w14:textId="77777777" w:rsidR="000454A8" w:rsidRPr="00E1792A" w:rsidRDefault="7FF27C16" w:rsidP="00B025AC">
            <w:pPr>
              <w:pStyle w:val="27"/>
              <w:widowControl/>
              <w:rPr>
                <w:lang w:val="en-US"/>
              </w:rPr>
            </w:pPr>
            <w:r w:rsidRPr="00E1792A">
              <w:rPr>
                <w:b/>
                <w:bCs/>
                <w:lang w:val="en-US"/>
              </w:rPr>
              <w:t>7.23</w:t>
            </w:r>
            <w:r w:rsidRPr="00E1792A">
              <w:rPr>
                <w:lang w:val="en-US"/>
              </w:rPr>
              <w:t xml:space="preserve"> </w:t>
            </w:r>
            <w:r w:rsidR="000454A8" w:rsidRPr="00E1792A">
              <w:rPr>
                <w:lang w:val="en-US"/>
              </w:rPr>
              <w:tab/>
            </w:r>
            <w:r w:rsidRPr="00E1792A">
              <w:rPr>
                <w:lang w:val="en-US"/>
              </w:rPr>
              <w:t>Reporting of tonnage and grade figures should reflect the relative uncertainty of the estimate by rounding off to appropriately significant figures and, in the case of Inferred Mineral Resources, by qualification with terms such as ‘approximately’.</w:t>
            </w:r>
          </w:p>
        </w:tc>
        <w:tc>
          <w:tcPr>
            <w:tcW w:w="4151" w:type="dxa"/>
            <w:tcBorders>
              <w:left w:val="nil"/>
              <w:right w:val="nil"/>
            </w:tcBorders>
            <w:shd w:val="clear" w:color="auto" w:fill="FFFFFF" w:themeFill="background1"/>
          </w:tcPr>
          <w:p w14:paraId="09BD6002" w14:textId="39233A19" w:rsidR="000454A8" w:rsidRPr="004C5107" w:rsidRDefault="7FF27C16" w:rsidP="00B025AC">
            <w:pPr>
              <w:pStyle w:val="27"/>
              <w:widowControl/>
            </w:pPr>
            <w:r w:rsidRPr="51DE1806">
              <w:rPr>
                <w:b/>
                <w:bCs/>
              </w:rPr>
              <w:t>7.23</w:t>
            </w:r>
            <w:r>
              <w:t xml:space="preserve"> </w:t>
            </w:r>
            <w:r w:rsidR="000454A8">
              <w:tab/>
            </w:r>
            <w:r>
              <w:t>Представление тоннажа и</w:t>
            </w:r>
            <w:r w:rsidR="4D942514">
              <w:t> </w:t>
            </w:r>
            <w:r>
              <w:t xml:space="preserve">содержания должно отражать относительную неопределенность оценки путем округления до соответствующего значимого числа и, в случае предполагаемых </w:t>
            </w:r>
            <w:r w:rsidR="29985201">
              <w:t>Минераль</w:t>
            </w:r>
            <w:r>
              <w:t xml:space="preserve">ных </w:t>
            </w:r>
            <w:r w:rsidR="29985201">
              <w:t>Ресурс</w:t>
            </w:r>
            <w:r>
              <w:t>ов, путем добавления оговорки, содержащей такие термины, как «приблизительно».</w:t>
            </w:r>
          </w:p>
        </w:tc>
      </w:tr>
      <w:tr w:rsidR="009E2186" w:rsidRPr="00715B74" w14:paraId="538FAFA4" w14:textId="77777777" w:rsidTr="51DE1806">
        <w:tc>
          <w:tcPr>
            <w:tcW w:w="1642" w:type="dxa"/>
            <w:vMerge w:val="restart"/>
            <w:tcBorders>
              <w:top w:val="single" w:sz="4" w:space="0" w:color="auto"/>
              <w:left w:val="single" w:sz="4" w:space="0" w:color="auto"/>
            </w:tcBorders>
            <w:shd w:val="clear" w:color="auto" w:fill="BADEE3"/>
          </w:tcPr>
          <w:p w14:paraId="729A59D8" w14:textId="30DDBE59" w:rsidR="009E2186" w:rsidRPr="00B74811" w:rsidRDefault="75D6BDE7"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4D942514"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51" w:type="dxa"/>
            <w:tcBorders>
              <w:left w:val="single" w:sz="4" w:space="0" w:color="auto"/>
            </w:tcBorders>
            <w:shd w:val="clear" w:color="auto" w:fill="FFFFFF" w:themeFill="background1"/>
          </w:tcPr>
          <w:p w14:paraId="2675A968"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In most situations, rounding to the second significant figure should be sufficient. For example, 10,863,000 tonnes at 8.23 per cent </w:t>
            </w:r>
            <w:proofErr w:type="gramStart"/>
            <w:r w:rsidRPr="51DE1806">
              <w:rPr>
                <w:rStyle w:val="29pt1"/>
                <w:rFonts w:asciiTheme="minorBidi" w:hAnsiTheme="minorBidi" w:cstheme="minorBidi"/>
                <w:b w:val="0"/>
                <w:bCs w:val="0"/>
                <w:sz w:val="20"/>
                <w:szCs w:val="20"/>
              </w:rPr>
              <w:t>should be stated</w:t>
            </w:r>
            <w:proofErr w:type="gramEnd"/>
            <w:r w:rsidRPr="51DE1806">
              <w:rPr>
                <w:rStyle w:val="29pt1"/>
                <w:rFonts w:asciiTheme="minorBidi" w:hAnsiTheme="minorBidi" w:cstheme="minorBidi"/>
                <w:b w:val="0"/>
                <w:bCs w:val="0"/>
                <w:sz w:val="20"/>
                <w:szCs w:val="20"/>
              </w:rPr>
              <w:t xml:space="preserve"> as 11 million tonnes at 8.2 per cent.</w:t>
            </w:r>
          </w:p>
        </w:tc>
        <w:tc>
          <w:tcPr>
            <w:tcW w:w="4151" w:type="dxa"/>
            <w:tcBorders>
              <w:left w:val="nil"/>
              <w:right w:val="nil"/>
            </w:tcBorders>
            <w:shd w:val="clear" w:color="auto" w:fill="FFFFFF" w:themeFill="background1"/>
          </w:tcPr>
          <w:p w14:paraId="0AF0D107" w14:textId="13CB5CAD" w:rsidR="009E2186" w:rsidRPr="004C5107" w:rsidRDefault="75D6BDE7" w:rsidP="00B025AC">
            <w:pPr>
              <w:pStyle w:val="35"/>
              <w:widowControl/>
              <w:rPr>
                <w:b/>
                <w:bCs/>
              </w:rPr>
            </w:pPr>
            <w:r w:rsidRPr="00D43F84">
              <w:rPr>
                <w:rStyle w:val="29pt1"/>
                <w:rFonts w:asciiTheme="minorBidi" w:hAnsiTheme="minorBidi" w:cstheme="minorBidi"/>
                <w:b w:val="0"/>
                <w:bCs w:val="0"/>
                <w:sz w:val="20"/>
                <w:szCs w:val="20"/>
                <w:lang w:val="ru-RU"/>
              </w:rPr>
              <w:t>В большинстве случаев достаточно округления до второго значимого числа. Например, 10</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863</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000</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тонн с</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содержанием 8,23</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должно быть представле</w:t>
            </w:r>
            <w:r w:rsidRPr="00925538">
              <w:rPr>
                <w:rStyle w:val="29pt1"/>
                <w:rFonts w:asciiTheme="minorBidi" w:hAnsiTheme="minorBidi" w:cstheme="minorBidi"/>
                <w:b w:val="0"/>
                <w:bCs w:val="0"/>
                <w:sz w:val="20"/>
                <w:szCs w:val="20"/>
                <w:lang w:val="ru-RU"/>
              </w:rPr>
              <w:t>но как 11</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млн</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тонн с</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содержанием 8,2</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w:t>
            </w:r>
          </w:p>
        </w:tc>
      </w:tr>
      <w:tr w:rsidR="000454A8" w:rsidRPr="00715B74" w14:paraId="2A5B04B2" w14:textId="77777777" w:rsidTr="51DE1806">
        <w:tc>
          <w:tcPr>
            <w:tcW w:w="1642" w:type="dxa"/>
            <w:vMerge/>
          </w:tcPr>
          <w:p w14:paraId="4A5205F6" w14:textId="77777777" w:rsidR="000454A8" w:rsidRPr="004C5107" w:rsidRDefault="000454A8" w:rsidP="00B025AC">
            <w:pPr>
              <w:widowControl/>
              <w:spacing w:before="20" w:after="20" w:line="264" w:lineRule="auto"/>
              <w:ind w:left="57" w:right="57"/>
              <w:rPr>
                <w:rFonts w:asciiTheme="minorBidi" w:hAnsiTheme="minorBidi" w:cstheme="minorBidi"/>
                <w:sz w:val="10"/>
                <w:szCs w:val="10"/>
              </w:rPr>
            </w:pPr>
          </w:p>
        </w:tc>
        <w:tc>
          <w:tcPr>
            <w:tcW w:w="4151" w:type="dxa"/>
            <w:tcBorders>
              <w:left w:val="single" w:sz="4" w:space="0" w:color="auto"/>
            </w:tcBorders>
            <w:shd w:val="clear" w:color="auto" w:fill="FFFFFF" w:themeFill="background1"/>
          </w:tcPr>
          <w:p w14:paraId="47BB90F9" w14:textId="77777777" w:rsidR="000454A8" w:rsidRPr="00E1792A" w:rsidRDefault="7FF27C16" w:rsidP="00B025AC">
            <w:pPr>
              <w:pStyle w:val="35"/>
              <w:widowControl/>
              <w:rPr>
                <w:b/>
                <w:bCs/>
                <w:lang w:val="en-US"/>
              </w:rPr>
            </w:pPr>
            <w:r w:rsidRPr="51DE1806">
              <w:rPr>
                <w:rStyle w:val="29pt1"/>
                <w:rFonts w:asciiTheme="minorBidi" w:hAnsiTheme="minorBidi" w:cstheme="minorBidi"/>
                <w:b w:val="0"/>
                <w:bCs w:val="0"/>
                <w:sz w:val="20"/>
                <w:szCs w:val="20"/>
              </w:rPr>
              <w:t>There will be occasions, however, where rounding to the first significant figure may be necessary in order to convey properly the uncertainties in estimation.</w:t>
            </w:r>
          </w:p>
        </w:tc>
        <w:tc>
          <w:tcPr>
            <w:tcW w:w="4151" w:type="dxa"/>
            <w:tcBorders>
              <w:left w:val="nil"/>
              <w:right w:val="nil"/>
            </w:tcBorders>
            <w:shd w:val="clear" w:color="auto" w:fill="FFFFFF" w:themeFill="background1"/>
          </w:tcPr>
          <w:p w14:paraId="01B57BCC" w14:textId="77777777" w:rsidR="000454A8" w:rsidRPr="004C5107" w:rsidRDefault="7FF27C16" w:rsidP="00B025AC">
            <w:pPr>
              <w:pStyle w:val="35"/>
              <w:widowControl/>
              <w:rPr>
                <w:b/>
                <w:bCs/>
              </w:rPr>
            </w:pPr>
            <w:r w:rsidRPr="00D43F84">
              <w:rPr>
                <w:rStyle w:val="29pt1"/>
                <w:rFonts w:asciiTheme="minorBidi" w:hAnsiTheme="minorBidi" w:cstheme="minorBidi"/>
                <w:b w:val="0"/>
                <w:bCs w:val="0"/>
                <w:sz w:val="20"/>
                <w:szCs w:val="20"/>
                <w:lang w:val="ru-RU"/>
              </w:rPr>
              <w:t xml:space="preserve">Однако могут быть случаи, когда для передачи </w:t>
            </w:r>
            <w:r w:rsidRPr="00925538">
              <w:rPr>
                <w:rStyle w:val="29pt1"/>
                <w:rFonts w:asciiTheme="minorBidi" w:hAnsiTheme="minorBidi" w:cstheme="minorBidi"/>
                <w:b w:val="0"/>
                <w:bCs w:val="0"/>
                <w:sz w:val="20"/>
                <w:szCs w:val="20"/>
                <w:lang w:val="ru-RU"/>
              </w:rPr>
              <w:t>неопределенности оценки необходимо округление до первого значимого числа.</w:t>
            </w:r>
          </w:p>
        </w:tc>
      </w:tr>
      <w:tr w:rsidR="000454A8" w:rsidRPr="00715B74" w14:paraId="0A443F65" w14:textId="77777777" w:rsidTr="51DE1806">
        <w:tc>
          <w:tcPr>
            <w:tcW w:w="1642" w:type="dxa"/>
            <w:vMerge/>
          </w:tcPr>
          <w:p w14:paraId="00CFF45E" w14:textId="77777777" w:rsidR="000454A8" w:rsidRPr="004C5107" w:rsidRDefault="000454A8" w:rsidP="00B025AC">
            <w:pPr>
              <w:widowControl/>
              <w:spacing w:before="20" w:after="20" w:line="264" w:lineRule="auto"/>
              <w:ind w:left="57" w:right="57"/>
              <w:rPr>
                <w:rFonts w:asciiTheme="minorBidi" w:hAnsiTheme="minorBidi" w:cstheme="minorBidi"/>
                <w:sz w:val="10"/>
                <w:szCs w:val="10"/>
              </w:rPr>
            </w:pPr>
          </w:p>
        </w:tc>
        <w:tc>
          <w:tcPr>
            <w:tcW w:w="4151" w:type="dxa"/>
            <w:tcBorders>
              <w:left w:val="single" w:sz="4" w:space="0" w:color="auto"/>
            </w:tcBorders>
            <w:shd w:val="clear" w:color="auto" w:fill="FFFFFF" w:themeFill="background1"/>
          </w:tcPr>
          <w:p w14:paraId="44DE5A25" w14:textId="77777777" w:rsidR="000454A8" w:rsidRPr="00E1792A" w:rsidRDefault="7FF27C16" w:rsidP="00B025AC">
            <w:pPr>
              <w:pStyle w:val="35"/>
              <w:widowControl/>
              <w:rPr>
                <w:b/>
                <w:bCs/>
                <w:lang w:val="en-US"/>
              </w:rPr>
            </w:pPr>
            <w:r w:rsidRPr="51DE1806">
              <w:rPr>
                <w:rStyle w:val="29pt1"/>
                <w:rFonts w:asciiTheme="minorBidi" w:hAnsiTheme="minorBidi" w:cstheme="minorBidi"/>
                <w:b w:val="0"/>
                <w:bCs w:val="0"/>
                <w:sz w:val="20"/>
                <w:szCs w:val="20"/>
              </w:rPr>
              <w:t>This would usually be the case with Inferred Mineral Resources.</w:t>
            </w:r>
          </w:p>
        </w:tc>
        <w:tc>
          <w:tcPr>
            <w:tcW w:w="4151" w:type="dxa"/>
            <w:tcBorders>
              <w:left w:val="nil"/>
              <w:right w:val="nil"/>
            </w:tcBorders>
            <w:shd w:val="clear" w:color="auto" w:fill="FFFFFF" w:themeFill="background1"/>
          </w:tcPr>
          <w:p w14:paraId="2135066D" w14:textId="6F3FF6BC" w:rsidR="000454A8" w:rsidRPr="004C5107" w:rsidRDefault="7FF27C16" w:rsidP="00B025AC">
            <w:pPr>
              <w:pStyle w:val="35"/>
              <w:widowControl/>
              <w:rPr>
                <w:b/>
                <w:bCs/>
              </w:rPr>
            </w:pPr>
            <w:r w:rsidRPr="00D43F84">
              <w:rPr>
                <w:rStyle w:val="29pt1"/>
                <w:rFonts w:asciiTheme="minorBidi" w:hAnsiTheme="minorBidi" w:cstheme="minorBidi"/>
                <w:b w:val="0"/>
                <w:bCs w:val="0"/>
                <w:sz w:val="20"/>
                <w:szCs w:val="20"/>
                <w:lang w:val="ru-RU"/>
              </w:rPr>
              <w:t>Обычно это относится к</w:t>
            </w:r>
            <w:r w:rsidR="4D942514" w:rsidRPr="51DE1806">
              <w:rPr>
                <w:rStyle w:val="29pt1"/>
                <w:rFonts w:asciiTheme="minorBidi" w:hAnsiTheme="minorBidi" w:cstheme="minorBidi"/>
                <w:b w:val="0"/>
                <w:bCs w:val="0"/>
                <w:sz w:val="20"/>
                <w:szCs w:val="20"/>
              </w:rPr>
              <w:t> </w:t>
            </w:r>
            <w:r w:rsidR="7DB80875" w:rsidRPr="00D43F84">
              <w:rPr>
                <w:rStyle w:val="29pt1"/>
                <w:rFonts w:asciiTheme="minorBidi" w:hAnsiTheme="minorBidi" w:cstheme="minorBidi"/>
                <w:b w:val="0"/>
                <w:bCs w:val="0"/>
                <w:sz w:val="20"/>
                <w:szCs w:val="20"/>
                <w:lang w:val="ru-RU"/>
              </w:rPr>
              <w:t>П</w:t>
            </w:r>
            <w:r w:rsidRPr="00925538">
              <w:rPr>
                <w:rStyle w:val="29pt1"/>
                <w:rFonts w:asciiTheme="minorBidi" w:hAnsiTheme="minorBidi" w:cstheme="minorBidi"/>
                <w:b w:val="0"/>
                <w:bCs w:val="0"/>
                <w:sz w:val="20"/>
                <w:szCs w:val="20"/>
                <w:lang w:val="ru-RU"/>
              </w:rPr>
              <w:t xml:space="preserve">редполагаемым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ным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ам.</w:t>
            </w:r>
          </w:p>
        </w:tc>
      </w:tr>
      <w:tr w:rsidR="000454A8" w:rsidRPr="00715B74" w14:paraId="07CB4C2C" w14:textId="77777777" w:rsidTr="51DE1806">
        <w:tc>
          <w:tcPr>
            <w:tcW w:w="1642" w:type="dxa"/>
            <w:vMerge/>
          </w:tcPr>
          <w:p w14:paraId="7740B737" w14:textId="77777777" w:rsidR="000454A8" w:rsidRPr="004C5107" w:rsidRDefault="000454A8" w:rsidP="00B025AC">
            <w:pPr>
              <w:widowControl/>
              <w:spacing w:before="20" w:after="20" w:line="264" w:lineRule="auto"/>
              <w:ind w:left="57" w:right="57"/>
              <w:rPr>
                <w:rFonts w:asciiTheme="minorBidi" w:hAnsiTheme="minorBidi" w:cstheme="minorBidi"/>
                <w:sz w:val="10"/>
                <w:szCs w:val="10"/>
              </w:rPr>
            </w:pPr>
          </w:p>
        </w:tc>
        <w:tc>
          <w:tcPr>
            <w:tcW w:w="4151" w:type="dxa"/>
            <w:tcBorders>
              <w:left w:val="single" w:sz="4" w:space="0" w:color="auto"/>
            </w:tcBorders>
            <w:shd w:val="clear" w:color="auto" w:fill="FFFFFF" w:themeFill="background1"/>
          </w:tcPr>
          <w:p w14:paraId="08C1BBA9" w14:textId="77777777" w:rsidR="000454A8" w:rsidRPr="00E1792A" w:rsidRDefault="7FF27C16" w:rsidP="00B025AC">
            <w:pPr>
              <w:pStyle w:val="35"/>
              <w:widowControl/>
              <w:rPr>
                <w:b/>
                <w:bCs/>
                <w:lang w:val="en-US"/>
              </w:rPr>
            </w:pPr>
            <w:r w:rsidRPr="51DE1806">
              <w:rPr>
                <w:rStyle w:val="29pt1"/>
                <w:rFonts w:asciiTheme="minorBidi" w:hAnsiTheme="minorBidi" w:cstheme="minorBidi"/>
                <w:b w:val="0"/>
                <w:bCs w:val="0"/>
                <w:sz w:val="20"/>
                <w:szCs w:val="20"/>
              </w:rPr>
              <w:t xml:space="preserve">To emphasise the imprecise nature of a Mineral Resource estimate, the result </w:t>
            </w:r>
            <w:proofErr w:type="gramStart"/>
            <w:r w:rsidRPr="51DE1806">
              <w:rPr>
                <w:rStyle w:val="29pt1"/>
                <w:rFonts w:asciiTheme="minorBidi" w:hAnsiTheme="minorBidi" w:cstheme="minorBidi"/>
                <w:b w:val="0"/>
                <w:bCs w:val="0"/>
                <w:sz w:val="20"/>
                <w:szCs w:val="20"/>
              </w:rPr>
              <w:t>should always be referred</w:t>
            </w:r>
            <w:proofErr w:type="gramEnd"/>
            <w:r w:rsidRPr="51DE1806">
              <w:rPr>
                <w:rStyle w:val="29pt1"/>
                <w:rFonts w:asciiTheme="minorBidi" w:hAnsiTheme="minorBidi" w:cstheme="minorBidi"/>
                <w:b w:val="0"/>
                <w:bCs w:val="0"/>
                <w:sz w:val="20"/>
                <w:szCs w:val="20"/>
              </w:rPr>
              <w:t xml:space="preserve"> to as an estimate not a calculation.</w:t>
            </w:r>
          </w:p>
        </w:tc>
        <w:tc>
          <w:tcPr>
            <w:tcW w:w="4151" w:type="dxa"/>
            <w:tcBorders>
              <w:left w:val="nil"/>
              <w:right w:val="nil"/>
            </w:tcBorders>
            <w:shd w:val="clear" w:color="auto" w:fill="FFFFFF" w:themeFill="background1"/>
          </w:tcPr>
          <w:p w14:paraId="0B48ED7B" w14:textId="27E844D4" w:rsidR="000454A8" w:rsidRPr="004C5107" w:rsidRDefault="7FF27C16" w:rsidP="00B025AC">
            <w:pPr>
              <w:pStyle w:val="35"/>
              <w:widowControl/>
              <w:rPr>
                <w:b/>
                <w:bCs/>
              </w:rPr>
            </w:pPr>
            <w:r w:rsidRPr="00D43F84">
              <w:rPr>
                <w:rStyle w:val="29pt1"/>
                <w:rFonts w:asciiTheme="minorBidi" w:hAnsiTheme="minorBidi" w:cstheme="minorBidi"/>
                <w:b w:val="0"/>
                <w:bCs w:val="0"/>
                <w:sz w:val="20"/>
                <w:szCs w:val="20"/>
                <w:lang w:val="ru-RU"/>
              </w:rPr>
              <w:t xml:space="preserve">Чтобы подчеркнуть неточный характер оценок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ов, результат должен </w:t>
            </w:r>
            <w:r w:rsidRPr="00925538">
              <w:rPr>
                <w:rStyle w:val="29pt1"/>
                <w:rFonts w:asciiTheme="minorBidi" w:hAnsiTheme="minorBidi" w:cstheme="minorBidi"/>
                <w:b w:val="0"/>
                <w:bCs w:val="0"/>
                <w:sz w:val="20"/>
                <w:szCs w:val="20"/>
                <w:lang w:val="ru-RU"/>
              </w:rPr>
              <w:lastRenderedPageBreak/>
              <w:t>всегда называться оценкой, а</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не</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подсчетом.</w:t>
            </w:r>
          </w:p>
        </w:tc>
      </w:tr>
      <w:tr w:rsidR="000454A8" w:rsidRPr="00715B74" w14:paraId="744C12EE" w14:textId="77777777" w:rsidTr="51DE1806">
        <w:tc>
          <w:tcPr>
            <w:tcW w:w="1642" w:type="dxa"/>
            <w:vMerge/>
          </w:tcPr>
          <w:p w14:paraId="1D35E836" w14:textId="77777777" w:rsidR="000454A8" w:rsidRPr="004C5107" w:rsidRDefault="000454A8" w:rsidP="00B025AC">
            <w:pPr>
              <w:widowControl/>
              <w:spacing w:before="20" w:after="20" w:line="264" w:lineRule="auto"/>
              <w:ind w:left="57" w:right="57"/>
              <w:rPr>
                <w:rFonts w:asciiTheme="minorBidi" w:hAnsiTheme="minorBidi" w:cstheme="minorBidi"/>
                <w:sz w:val="10"/>
                <w:szCs w:val="10"/>
              </w:rPr>
            </w:pPr>
          </w:p>
        </w:tc>
        <w:tc>
          <w:tcPr>
            <w:tcW w:w="4151" w:type="dxa"/>
            <w:tcBorders>
              <w:left w:val="single" w:sz="4" w:space="0" w:color="auto"/>
            </w:tcBorders>
            <w:shd w:val="clear" w:color="auto" w:fill="FFFFFF" w:themeFill="background1"/>
          </w:tcPr>
          <w:p w14:paraId="381A2A3F" w14:textId="0DD0306A" w:rsidR="000454A8" w:rsidRPr="00E1792A" w:rsidRDefault="7FF27C16" w:rsidP="00BB3F0A">
            <w:pPr>
              <w:pStyle w:val="35"/>
              <w:widowControl/>
              <w:rPr>
                <w:b/>
                <w:bCs/>
                <w:lang w:val="en-US"/>
              </w:rPr>
            </w:pPr>
            <w:r w:rsidRPr="51DE1806">
              <w:rPr>
                <w:rStyle w:val="29pt1"/>
                <w:rFonts w:asciiTheme="minorBidi" w:hAnsiTheme="minorBidi" w:cstheme="minorBidi"/>
                <w:b w:val="0"/>
                <w:bCs w:val="0"/>
                <w:sz w:val="20"/>
                <w:szCs w:val="20"/>
              </w:rPr>
              <w:t xml:space="preserve">Competent Persons are encouraged, where appropriate, to discuss the relative accuracy and/or confidence of the Mineral Resource estimates. The statement should specify whether it relates to global (whole of resource) or local estimates (a subset of the resource for which the accuracy and/or confidence might differ from the whole of the resource), and, if local, state the relevant tonnage or volume. Where a statement of the relative accuracy and/or confidence is not possible, a qualitative discussion of the uncertainties </w:t>
            </w:r>
            <w:proofErr w:type="gramStart"/>
            <w:r w:rsidRPr="51DE1806">
              <w:rPr>
                <w:rStyle w:val="29pt1"/>
                <w:rFonts w:asciiTheme="minorBidi" w:hAnsiTheme="minorBidi" w:cstheme="minorBidi"/>
                <w:b w:val="0"/>
                <w:bCs w:val="0"/>
                <w:sz w:val="20"/>
                <w:szCs w:val="20"/>
              </w:rPr>
              <w:t>should be provided</w:t>
            </w:r>
            <w:proofErr w:type="gramEnd"/>
            <w:r w:rsidRPr="51DE1806">
              <w:rPr>
                <w:rStyle w:val="29pt1"/>
                <w:rFonts w:asciiTheme="minorBidi" w:hAnsiTheme="minorBidi" w:cstheme="minorBidi"/>
                <w:b w:val="0"/>
                <w:bCs w:val="0"/>
                <w:sz w:val="20"/>
                <w:szCs w:val="20"/>
              </w:rPr>
              <w:t xml:space="preserve"> (refer to Table 1).</w:t>
            </w:r>
            <w:r w:rsidR="00205149">
              <w:rPr>
                <w:rStyle w:val="29pt1"/>
                <w:rFonts w:asciiTheme="minorBidi" w:hAnsiTheme="minorBidi" w:cstheme="minorBidi"/>
                <w:b w:val="0"/>
                <w:bCs w:val="0"/>
                <w:sz w:val="20"/>
                <w:szCs w:val="20"/>
              </w:rPr>
              <w:t xml:space="preserve"> </w:t>
            </w:r>
            <w:r w:rsidR="00205149" w:rsidRPr="00E1792A">
              <w:rPr>
                <w:rStyle w:val="ezkurwreuab5ozgtqnkl"/>
                <w:i/>
                <w:lang w:val="en-US"/>
              </w:rPr>
              <w:t>Wherever</w:t>
            </w:r>
            <w:r w:rsidR="00205149" w:rsidRPr="00E1792A">
              <w:rPr>
                <w:i/>
                <w:lang w:val="en-US"/>
              </w:rPr>
              <w:t xml:space="preserve"> </w:t>
            </w:r>
            <w:r w:rsidR="00205149" w:rsidRPr="00E1792A">
              <w:rPr>
                <w:rStyle w:val="ezkurwreuab5ozgtqnkl"/>
                <w:i/>
                <w:lang w:val="en-US"/>
              </w:rPr>
              <w:t>possible,</w:t>
            </w:r>
            <w:r w:rsidR="00205149" w:rsidRPr="00E1792A">
              <w:rPr>
                <w:i/>
                <w:lang w:val="en-US"/>
              </w:rPr>
              <w:t xml:space="preserve"> the </w:t>
            </w:r>
            <w:r w:rsidR="00205149" w:rsidRPr="00E1792A">
              <w:rPr>
                <w:rStyle w:val="ezkurwreuab5ozgtqnkl"/>
                <w:i/>
                <w:lang w:val="en-US"/>
              </w:rPr>
              <w:t>uncertainty</w:t>
            </w:r>
            <w:r w:rsidR="00205149" w:rsidRPr="00E1792A">
              <w:rPr>
                <w:i/>
                <w:lang w:val="en-US"/>
              </w:rPr>
              <w:t xml:space="preserve"> </w:t>
            </w:r>
            <w:proofErr w:type="gramStart"/>
            <w:r w:rsidR="00205149" w:rsidRPr="00E1792A">
              <w:rPr>
                <w:rStyle w:val="ezkurwreuab5ozgtqnkl"/>
                <w:i/>
                <w:lang w:val="en-US"/>
              </w:rPr>
              <w:t>should</w:t>
            </w:r>
            <w:r w:rsidR="00205149" w:rsidRPr="00E1792A">
              <w:rPr>
                <w:i/>
                <w:lang w:val="en-US"/>
              </w:rPr>
              <w:t xml:space="preserve"> </w:t>
            </w:r>
            <w:r w:rsidR="00205149" w:rsidRPr="00E1792A">
              <w:rPr>
                <w:rStyle w:val="ezkurwreuab5ozgtqnkl"/>
                <w:i/>
                <w:lang w:val="en-US"/>
              </w:rPr>
              <w:t>be</w:t>
            </w:r>
            <w:r w:rsidR="00205149" w:rsidRPr="00E1792A">
              <w:rPr>
                <w:i/>
                <w:lang w:val="en-US"/>
              </w:rPr>
              <w:t xml:space="preserve"> </w:t>
            </w:r>
            <w:r w:rsidR="00205149" w:rsidRPr="00E1792A">
              <w:rPr>
                <w:rStyle w:val="ezkurwreuab5ozgtqnkl"/>
                <w:i/>
                <w:lang w:val="en-US"/>
              </w:rPr>
              <w:t>estimated</w:t>
            </w:r>
            <w:proofErr w:type="gramEnd"/>
            <w:r w:rsidR="00205149" w:rsidRPr="00E1792A">
              <w:rPr>
                <w:rStyle w:val="ezkurwreuab5ozgtqnkl"/>
                <w:i/>
                <w:lang w:val="en-US"/>
              </w:rPr>
              <w:t>,</w:t>
            </w:r>
            <w:r w:rsidR="00205149" w:rsidRPr="00E1792A">
              <w:rPr>
                <w:i/>
                <w:lang w:val="en-US"/>
              </w:rPr>
              <w:t xml:space="preserve"> </w:t>
            </w:r>
            <w:r w:rsidR="00205149" w:rsidRPr="00E1792A">
              <w:rPr>
                <w:rStyle w:val="ezkurwreuab5ozgtqnkl"/>
                <w:i/>
                <w:lang w:val="en-US"/>
              </w:rPr>
              <w:t>modeled</w:t>
            </w:r>
            <w:r w:rsidR="00205149" w:rsidRPr="00E1792A">
              <w:rPr>
                <w:i/>
                <w:lang w:val="en-US"/>
              </w:rPr>
              <w:t xml:space="preserve">, </w:t>
            </w:r>
            <w:r w:rsidR="00205149" w:rsidRPr="00E1792A">
              <w:rPr>
                <w:rStyle w:val="ezkurwreuab5ozgtqnkl"/>
                <w:i/>
                <w:lang w:val="en-US"/>
              </w:rPr>
              <w:t>and</w:t>
            </w:r>
            <w:r w:rsidR="00205149" w:rsidRPr="00E1792A">
              <w:rPr>
                <w:i/>
                <w:lang w:val="en-US"/>
              </w:rPr>
              <w:t xml:space="preserve"> </w:t>
            </w:r>
            <w:r w:rsidR="00205149" w:rsidRPr="00E1792A">
              <w:rPr>
                <w:rStyle w:val="ezkurwreuab5ozgtqnkl"/>
                <w:i/>
                <w:lang w:val="en-US"/>
              </w:rPr>
              <w:t>verified</w:t>
            </w:r>
            <w:r w:rsidR="00205149" w:rsidRPr="00E1792A">
              <w:rPr>
                <w:i/>
                <w:lang w:val="en-US"/>
              </w:rPr>
              <w:t xml:space="preserve"> </w:t>
            </w:r>
            <w:r w:rsidR="00205149" w:rsidRPr="00E1792A">
              <w:rPr>
                <w:rStyle w:val="ezkurwreuab5ozgtqnkl"/>
                <w:i/>
                <w:lang w:val="en-US"/>
              </w:rPr>
              <w:t>using</w:t>
            </w:r>
            <w:r w:rsidR="00205149" w:rsidRPr="00E1792A">
              <w:rPr>
                <w:i/>
                <w:lang w:val="en-US"/>
              </w:rPr>
              <w:t xml:space="preserve"> </w:t>
            </w:r>
            <w:r w:rsidR="00205149" w:rsidRPr="00E1792A">
              <w:rPr>
                <w:rStyle w:val="ezkurwreuab5ozgtqnkl"/>
                <w:i/>
                <w:lang w:val="en-US"/>
              </w:rPr>
              <w:t>data</w:t>
            </w:r>
            <w:r w:rsidR="00205149" w:rsidRPr="00E1792A">
              <w:rPr>
                <w:i/>
                <w:lang w:val="en-US"/>
              </w:rPr>
              <w:t xml:space="preserve"> </w:t>
            </w:r>
            <w:r w:rsidR="00205149" w:rsidRPr="00E1792A">
              <w:rPr>
                <w:rStyle w:val="ezkurwreuab5ozgtqnkl"/>
                <w:i/>
                <w:lang w:val="en-US"/>
              </w:rPr>
              <w:t>obtained</w:t>
            </w:r>
            <w:r w:rsidR="00205149" w:rsidRPr="00E1792A">
              <w:rPr>
                <w:i/>
                <w:lang w:val="en-US"/>
              </w:rPr>
              <w:t xml:space="preserve"> from </w:t>
            </w:r>
            <w:r w:rsidR="00205149" w:rsidRPr="00E1792A">
              <w:rPr>
                <w:rStyle w:val="ezkurwreuab5ozgtqnkl"/>
                <w:i/>
                <w:lang w:val="en-US"/>
              </w:rPr>
              <w:t>the</w:t>
            </w:r>
            <w:r w:rsidR="00205149" w:rsidRPr="00E1792A">
              <w:rPr>
                <w:i/>
                <w:lang w:val="en-US"/>
              </w:rPr>
              <w:t xml:space="preserve"> </w:t>
            </w:r>
            <w:r w:rsidR="00205149" w:rsidRPr="00E1792A">
              <w:rPr>
                <w:rStyle w:val="ezkurwreuab5ozgtqnkl"/>
                <w:i/>
                <w:lang w:val="en-US"/>
              </w:rPr>
              <w:t>detail</w:t>
            </w:r>
            <w:r w:rsidR="00205149" w:rsidRPr="00E1792A">
              <w:rPr>
                <w:i/>
                <w:lang w:val="en-US"/>
              </w:rPr>
              <w:t xml:space="preserve"> </w:t>
            </w:r>
            <w:r w:rsidR="00205149" w:rsidRPr="00E1792A">
              <w:rPr>
                <w:rStyle w:val="ezkurwreuab5ozgtqnkl"/>
                <w:i/>
                <w:lang w:val="en-US"/>
              </w:rPr>
              <w:t>sites</w:t>
            </w:r>
            <w:r w:rsidR="00205149" w:rsidRPr="00E1792A">
              <w:rPr>
                <w:i/>
                <w:lang w:val="en-US"/>
              </w:rPr>
              <w:t xml:space="preserve">. </w:t>
            </w:r>
            <w:r w:rsidR="00205149" w:rsidRPr="00E1792A">
              <w:rPr>
                <w:rStyle w:val="ezkurwreuab5ozgtqnkl"/>
                <w:i/>
                <w:lang w:val="en-US"/>
              </w:rPr>
              <w:t>In</w:t>
            </w:r>
            <w:r w:rsidR="00205149" w:rsidRPr="00E1792A">
              <w:rPr>
                <w:i/>
                <w:lang w:val="en-US"/>
              </w:rPr>
              <w:t xml:space="preserve"> all </w:t>
            </w:r>
            <w:r w:rsidR="00205149" w:rsidRPr="00E1792A">
              <w:rPr>
                <w:rStyle w:val="ezkurwreuab5ozgtqnkl"/>
                <w:i/>
                <w:lang w:val="en-US"/>
              </w:rPr>
              <w:t>other</w:t>
            </w:r>
            <w:r w:rsidR="00205149" w:rsidRPr="00E1792A">
              <w:rPr>
                <w:i/>
                <w:lang w:val="en-US"/>
              </w:rPr>
              <w:t xml:space="preserve"> </w:t>
            </w:r>
            <w:r w:rsidR="00205149" w:rsidRPr="00E1792A">
              <w:rPr>
                <w:rStyle w:val="ezkurwreuab5ozgtqnkl"/>
                <w:i/>
                <w:lang w:val="en-US"/>
              </w:rPr>
              <w:t>cases</w:t>
            </w:r>
            <w:r w:rsidR="00205149" w:rsidRPr="00E1792A">
              <w:rPr>
                <w:i/>
                <w:lang w:val="en-US"/>
              </w:rPr>
              <w:t xml:space="preserve">, </w:t>
            </w:r>
            <w:r w:rsidR="00205149" w:rsidRPr="00E1792A">
              <w:rPr>
                <w:rStyle w:val="ezkurwreuab5ozgtqnkl"/>
                <w:i/>
                <w:lang w:val="en-US"/>
              </w:rPr>
              <w:t>factors</w:t>
            </w:r>
            <w:r w:rsidR="00205149" w:rsidRPr="00E1792A">
              <w:rPr>
                <w:i/>
                <w:lang w:val="en-US"/>
              </w:rPr>
              <w:t xml:space="preserve"> </w:t>
            </w:r>
            <w:r w:rsidR="00205149" w:rsidRPr="00E1792A">
              <w:rPr>
                <w:rStyle w:val="ezkurwreuab5ozgtqnkl"/>
                <w:i/>
                <w:lang w:val="en-US"/>
              </w:rPr>
              <w:t>that</w:t>
            </w:r>
            <w:r w:rsidR="00205149" w:rsidRPr="00E1792A">
              <w:rPr>
                <w:i/>
                <w:lang w:val="en-US"/>
              </w:rPr>
              <w:t xml:space="preserve"> </w:t>
            </w:r>
            <w:r w:rsidR="00205149" w:rsidRPr="00E1792A">
              <w:rPr>
                <w:rStyle w:val="ezkurwreuab5ozgtqnkl"/>
                <w:i/>
                <w:lang w:val="en-US"/>
              </w:rPr>
              <w:t>may</w:t>
            </w:r>
            <w:r w:rsidR="00205149" w:rsidRPr="00E1792A">
              <w:rPr>
                <w:i/>
                <w:lang w:val="en-US"/>
              </w:rPr>
              <w:t xml:space="preserve"> </w:t>
            </w:r>
            <w:r w:rsidR="00205149" w:rsidRPr="00E1792A">
              <w:rPr>
                <w:rStyle w:val="ezkurwreuab5ozgtqnkl"/>
                <w:i/>
                <w:lang w:val="en-US"/>
              </w:rPr>
              <w:t>have</w:t>
            </w:r>
            <w:r w:rsidR="00205149" w:rsidRPr="00E1792A">
              <w:rPr>
                <w:i/>
                <w:lang w:val="en-US"/>
              </w:rPr>
              <w:t xml:space="preserve"> a </w:t>
            </w:r>
            <w:r w:rsidR="00205149" w:rsidRPr="00E1792A">
              <w:rPr>
                <w:rStyle w:val="ezkurwreuab5ozgtqnkl"/>
                <w:i/>
                <w:lang w:val="en-US"/>
              </w:rPr>
              <w:t>significant</w:t>
            </w:r>
            <w:r w:rsidR="00205149" w:rsidRPr="00E1792A">
              <w:rPr>
                <w:i/>
                <w:lang w:val="en-US"/>
              </w:rPr>
              <w:t xml:space="preserve"> </w:t>
            </w:r>
            <w:r w:rsidR="00205149" w:rsidRPr="00E1792A">
              <w:rPr>
                <w:rStyle w:val="ezkurwreuab5ozgtqnkl"/>
                <w:i/>
                <w:lang w:val="en-US"/>
              </w:rPr>
              <w:t>impact</w:t>
            </w:r>
            <w:r w:rsidR="00205149" w:rsidRPr="00E1792A">
              <w:rPr>
                <w:i/>
                <w:lang w:val="en-US"/>
              </w:rPr>
              <w:t xml:space="preserve"> </w:t>
            </w:r>
            <w:r w:rsidR="00205149" w:rsidRPr="00E1792A">
              <w:rPr>
                <w:rStyle w:val="ezkurwreuab5ozgtqnkl"/>
                <w:i/>
                <w:lang w:val="en-US"/>
              </w:rPr>
              <w:t>on</w:t>
            </w:r>
            <w:r w:rsidR="00205149" w:rsidRPr="00E1792A">
              <w:rPr>
                <w:i/>
                <w:lang w:val="en-US"/>
              </w:rPr>
              <w:t xml:space="preserve"> the </w:t>
            </w:r>
            <w:r w:rsidR="00205149" w:rsidRPr="00E1792A">
              <w:rPr>
                <w:rStyle w:val="ezkurwreuab5ozgtqnkl"/>
                <w:i/>
                <w:lang w:val="en-US"/>
              </w:rPr>
              <w:t>accuracy</w:t>
            </w:r>
            <w:r w:rsidR="00205149" w:rsidRPr="00E1792A">
              <w:rPr>
                <w:i/>
                <w:lang w:val="en-US"/>
              </w:rPr>
              <w:t xml:space="preserve"> </w:t>
            </w:r>
            <w:r w:rsidR="00205149" w:rsidRPr="00E1792A">
              <w:rPr>
                <w:rStyle w:val="ezkurwreuab5ozgtqnkl"/>
                <w:i/>
                <w:lang w:val="en-US"/>
              </w:rPr>
              <w:t>and</w:t>
            </w:r>
            <w:r w:rsidR="00205149" w:rsidRPr="00E1792A">
              <w:rPr>
                <w:i/>
                <w:lang w:val="en-US"/>
              </w:rPr>
              <w:t xml:space="preserve"> </w:t>
            </w:r>
            <w:r w:rsidR="00205149" w:rsidRPr="00E1792A">
              <w:rPr>
                <w:rStyle w:val="ezkurwreuab5ozgtqnkl"/>
                <w:i/>
                <w:lang w:val="en-US"/>
              </w:rPr>
              <w:t>reliability</w:t>
            </w:r>
            <w:r w:rsidR="00205149" w:rsidRPr="00E1792A">
              <w:rPr>
                <w:i/>
                <w:lang w:val="en-US"/>
              </w:rPr>
              <w:t xml:space="preserve"> of </w:t>
            </w:r>
            <w:r w:rsidR="00205149" w:rsidRPr="00E1792A">
              <w:rPr>
                <w:rStyle w:val="ezkurwreuab5ozgtqnkl"/>
                <w:i/>
                <w:lang w:val="en-US"/>
              </w:rPr>
              <w:t>estimates</w:t>
            </w:r>
            <w:r w:rsidR="00205149" w:rsidRPr="00E1792A">
              <w:rPr>
                <w:i/>
                <w:lang w:val="en-US"/>
              </w:rPr>
              <w:t xml:space="preserve"> </w:t>
            </w:r>
            <w:proofErr w:type="gramStart"/>
            <w:r w:rsidR="00205149" w:rsidRPr="00E1792A">
              <w:rPr>
                <w:rStyle w:val="ezkurwreuab5ozgtqnkl"/>
                <w:i/>
                <w:lang w:val="en-US"/>
              </w:rPr>
              <w:t>should</w:t>
            </w:r>
            <w:r w:rsidR="00205149" w:rsidRPr="00E1792A">
              <w:rPr>
                <w:i/>
                <w:lang w:val="en-US"/>
              </w:rPr>
              <w:t xml:space="preserve"> </w:t>
            </w:r>
            <w:r w:rsidR="00205149" w:rsidRPr="00E1792A">
              <w:rPr>
                <w:rStyle w:val="ezkurwreuab5ozgtqnkl"/>
                <w:i/>
                <w:lang w:val="en-US"/>
              </w:rPr>
              <w:t>be</w:t>
            </w:r>
            <w:r w:rsidR="00205149" w:rsidRPr="00E1792A">
              <w:rPr>
                <w:i/>
                <w:lang w:val="en-US"/>
              </w:rPr>
              <w:t xml:space="preserve"> </w:t>
            </w:r>
            <w:r w:rsidR="00205149" w:rsidRPr="00E1792A">
              <w:rPr>
                <w:rStyle w:val="ezkurwreuab5ozgtqnkl"/>
                <w:i/>
                <w:lang w:val="en-US"/>
              </w:rPr>
              <w:t>indicated</w:t>
            </w:r>
            <w:proofErr w:type="gramEnd"/>
            <w:r w:rsidR="00205149" w:rsidRPr="00E1792A">
              <w:rPr>
                <w:rStyle w:val="ezkurwreuab5ozgtqnkl"/>
                <w:i/>
                <w:lang w:val="en-US"/>
              </w:rPr>
              <w:t>.</w:t>
            </w:r>
            <w:r w:rsidR="00205149" w:rsidRPr="00E1792A">
              <w:rPr>
                <w:i/>
                <w:lang w:val="en-US"/>
              </w:rPr>
              <w:t xml:space="preserve"> </w:t>
            </w:r>
            <w:r w:rsidR="00205149" w:rsidRPr="00E1792A">
              <w:rPr>
                <w:rStyle w:val="ezkurwreuab5ozgtqnkl"/>
                <w:i/>
                <w:lang w:val="en-US"/>
              </w:rPr>
              <w:t>In</w:t>
            </w:r>
            <w:r w:rsidR="00205149" w:rsidRPr="00E1792A">
              <w:rPr>
                <w:i/>
                <w:lang w:val="en-US"/>
              </w:rPr>
              <w:t xml:space="preserve"> </w:t>
            </w:r>
            <w:r w:rsidR="00205149" w:rsidRPr="00E1792A">
              <w:rPr>
                <w:rStyle w:val="ezkurwreuab5ozgtqnkl"/>
                <w:i/>
                <w:lang w:val="en-US"/>
              </w:rPr>
              <w:t>the</w:t>
            </w:r>
            <w:r w:rsidR="00205149" w:rsidRPr="00E1792A">
              <w:rPr>
                <w:i/>
                <w:lang w:val="en-US"/>
              </w:rPr>
              <w:t xml:space="preserve"> </w:t>
            </w:r>
            <w:r w:rsidR="00205149" w:rsidRPr="00E1792A">
              <w:rPr>
                <w:rStyle w:val="ezkurwreuab5ozgtqnkl"/>
                <w:i/>
                <w:lang w:val="en-US"/>
              </w:rPr>
              <w:t>fields</w:t>
            </w:r>
            <w:r w:rsidR="00205149" w:rsidRPr="00E1792A">
              <w:rPr>
                <w:i/>
                <w:lang w:val="en-US"/>
              </w:rPr>
              <w:t xml:space="preserve"> under development, it is </w:t>
            </w:r>
            <w:r w:rsidR="00205149" w:rsidRPr="00E1792A">
              <w:rPr>
                <w:rStyle w:val="ezkurwreuab5ozgtqnkl"/>
                <w:i/>
                <w:lang w:val="en-US"/>
              </w:rPr>
              <w:t>recommended</w:t>
            </w:r>
            <w:r w:rsidR="00205149" w:rsidRPr="00E1792A">
              <w:rPr>
                <w:i/>
                <w:lang w:val="en-US"/>
              </w:rPr>
              <w:t xml:space="preserve"> to </w:t>
            </w:r>
            <w:r w:rsidR="00205149" w:rsidRPr="00E1792A">
              <w:rPr>
                <w:rStyle w:val="ezkurwreuab5ozgtqnkl"/>
                <w:i/>
                <w:lang w:val="en-US"/>
              </w:rPr>
              <w:t>compare</w:t>
            </w:r>
            <w:r w:rsidR="00205149" w:rsidRPr="00E1792A">
              <w:rPr>
                <w:i/>
                <w:lang w:val="en-US"/>
              </w:rPr>
              <w:t xml:space="preserve"> the </w:t>
            </w:r>
            <w:r w:rsidR="00205149" w:rsidRPr="00E1792A">
              <w:rPr>
                <w:rStyle w:val="ezkurwreuab5ozgtqnkl"/>
                <w:i/>
                <w:lang w:val="en-US"/>
              </w:rPr>
              <w:t>results</w:t>
            </w:r>
            <w:r w:rsidR="00205149" w:rsidRPr="00E1792A">
              <w:rPr>
                <w:i/>
                <w:lang w:val="en-US"/>
              </w:rPr>
              <w:t xml:space="preserve"> of </w:t>
            </w:r>
            <w:r w:rsidR="00205149" w:rsidRPr="00E1792A">
              <w:rPr>
                <w:rStyle w:val="ezkurwreuab5ozgtqnkl"/>
                <w:i/>
                <w:lang w:val="en-US"/>
              </w:rPr>
              <w:t>assessments</w:t>
            </w:r>
            <w:r w:rsidR="00205149" w:rsidRPr="00E1792A">
              <w:rPr>
                <w:i/>
                <w:lang w:val="en-US"/>
              </w:rPr>
              <w:t xml:space="preserve"> </w:t>
            </w:r>
            <w:r w:rsidR="00205149" w:rsidRPr="00E1792A">
              <w:rPr>
                <w:rStyle w:val="ezkurwreuab5ozgtqnkl"/>
                <w:i/>
                <w:lang w:val="en-US"/>
              </w:rPr>
              <w:t>with</w:t>
            </w:r>
            <w:r w:rsidR="00205149" w:rsidRPr="00E1792A">
              <w:rPr>
                <w:i/>
                <w:lang w:val="en-US"/>
              </w:rPr>
              <w:t xml:space="preserve"> the </w:t>
            </w:r>
            <w:r w:rsidR="00205149" w:rsidRPr="00E1792A">
              <w:rPr>
                <w:rStyle w:val="ezkurwreuab5ozgtqnkl"/>
                <w:i/>
                <w:lang w:val="en-US"/>
              </w:rPr>
              <w:t>results</w:t>
            </w:r>
            <w:r w:rsidR="00205149" w:rsidRPr="00E1792A">
              <w:rPr>
                <w:i/>
                <w:lang w:val="en-US"/>
              </w:rPr>
              <w:t xml:space="preserve"> of </w:t>
            </w:r>
            <w:r w:rsidR="00205149" w:rsidRPr="00E1792A">
              <w:rPr>
                <w:rStyle w:val="ezkurwreuab5ozgtqnkl"/>
                <w:i/>
                <w:lang w:val="en-US"/>
              </w:rPr>
              <w:t>exploitation</w:t>
            </w:r>
            <w:r w:rsidR="00205149" w:rsidRPr="00E1792A">
              <w:rPr>
                <w:i/>
                <w:lang w:val="en-US"/>
              </w:rPr>
              <w:t xml:space="preserve"> </w:t>
            </w:r>
            <w:r w:rsidR="00205149" w:rsidRPr="00E1792A">
              <w:rPr>
                <w:rStyle w:val="ezkurwreuab5ozgtqnkl"/>
                <w:i/>
                <w:lang w:val="en-US"/>
              </w:rPr>
              <w:t>and</w:t>
            </w:r>
            <w:r w:rsidR="00205149" w:rsidRPr="00E1792A">
              <w:rPr>
                <w:i/>
                <w:lang w:val="en-US"/>
              </w:rPr>
              <w:t xml:space="preserve"> </w:t>
            </w:r>
            <w:r w:rsidR="00205149" w:rsidRPr="00E1792A">
              <w:rPr>
                <w:rStyle w:val="ezkurwreuab5ozgtqnkl"/>
                <w:i/>
                <w:lang w:val="en-US"/>
              </w:rPr>
              <w:t>(or)</w:t>
            </w:r>
            <w:r w:rsidR="00205149" w:rsidRPr="00E1792A">
              <w:rPr>
                <w:i/>
                <w:lang w:val="en-US"/>
              </w:rPr>
              <w:t xml:space="preserve"> </w:t>
            </w:r>
            <w:r w:rsidR="00205149" w:rsidRPr="00E1792A">
              <w:rPr>
                <w:rStyle w:val="ezkurwreuab5ozgtqnkl"/>
                <w:i/>
                <w:lang w:val="en-US"/>
              </w:rPr>
              <w:t>data</w:t>
            </w:r>
            <w:r w:rsidR="00205149" w:rsidRPr="00E1792A">
              <w:rPr>
                <w:i/>
                <w:lang w:val="en-US"/>
              </w:rPr>
              <w:t xml:space="preserve"> </w:t>
            </w:r>
            <w:r w:rsidR="00205149" w:rsidRPr="00E1792A">
              <w:rPr>
                <w:rStyle w:val="ezkurwreuab5ozgtqnkl"/>
                <w:i/>
                <w:lang w:val="en-US"/>
              </w:rPr>
              <w:t>on</w:t>
            </w:r>
            <w:r w:rsidR="00205149" w:rsidRPr="00E1792A">
              <w:rPr>
                <w:i/>
                <w:lang w:val="en-US"/>
              </w:rPr>
              <w:t xml:space="preserve"> </w:t>
            </w:r>
            <w:r w:rsidR="00205149" w:rsidRPr="00E1792A">
              <w:rPr>
                <w:rStyle w:val="ezkurwreuab5ozgtqnkl"/>
                <w:i/>
                <w:lang w:val="en-US"/>
              </w:rPr>
              <w:t>advanced</w:t>
            </w:r>
            <w:r w:rsidR="00205149" w:rsidRPr="00E1792A">
              <w:rPr>
                <w:i/>
                <w:lang w:val="en-US"/>
              </w:rPr>
              <w:t xml:space="preserve"> </w:t>
            </w:r>
            <w:r w:rsidR="00205149" w:rsidRPr="00E1792A">
              <w:rPr>
                <w:rStyle w:val="ezkurwreuab5ozgtqnkl"/>
                <w:i/>
                <w:lang w:val="en-US"/>
              </w:rPr>
              <w:t>geological</w:t>
            </w:r>
            <w:r w:rsidR="00205149" w:rsidRPr="00E1792A">
              <w:rPr>
                <w:i/>
                <w:lang w:val="en-US"/>
              </w:rPr>
              <w:t xml:space="preserve"> </w:t>
            </w:r>
            <w:r w:rsidR="00205149" w:rsidRPr="00E1792A">
              <w:rPr>
                <w:rStyle w:val="ezkurwreuab5ozgtqnkl"/>
                <w:i/>
                <w:lang w:val="en-US"/>
              </w:rPr>
              <w:t>exploration</w:t>
            </w:r>
            <w:r w:rsidR="00205149" w:rsidRPr="00E1792A">
              <w:rPr>
                <w:i/>
                <w:lang w:val="en-US"/>
              </w:rPr>
              <w:t xml:space="preserve"> of the </w:t>
            </w:r>
            <w:r w:rsidR="00205149" w:rsidRPr="00E1792A">
              <w:rPr>
                <w:rStyle w:val="ezkurwreuab5ozgtqnkl"/>
                <w:i/>
                <w:lang w:val="en-US"/>
              </w:rPr>
              <w:t>subsurface.</w:t>
            </w:r>
            <w:r w:rsidR="00205149" w:rsidRPr="00E1792A">
              <w:rPr>
                <w:i/>
                <w:lang w:val="en-US"/>
              </w:rPr>
              <w:t xml:space="preserve"> </w:t>
            </w:r>
            <w:r w:rsidR="00205149" w:rsidRPr="00E1792A">
              <w:rPr>
                <w:rStyle w:val="ezkurwreuab5ozgtqnkl"/>
                <w:i/>
                <w:lang w:val="en-US"/>
              </w:rPr>
              <w:t>In</w:t>
            </w:r>
            <w:r w:rsidR="00205149" w:rsidRPr="00E1792A">
              <w:rPr>
                <w:i/>
                <w:lang w:val="en-US"/>
              </w:rPr>
              <w:t xml:space="preserve"> </w:t>
            </w:r>
            <w:r w:rsidR="00205149" w:rsidRPr="00E1792A">
              <w:rPr>
                <w:rStyle w:val="ezkurwreuab5ozgtqnkl"/>
                <w:i/>
                <w:lang w:val="en-US"/>
              </w:rPr>
              <w:t>particular,</w:t>
            </w:r>
            <w:r w:rsidR="00205149" w:rsidRPr="00E1792A">
              <w:rPr>
                <w:i/>
                <w:lang w:val="en-US"/>
              </w:rPr>
              <w:t xml:space="preserve"> </w:t>
            </w:r>
            <w:r w:rsidR="00205149" w:rsidRPr="00E1792A">
              <w:rPr>
                <w:rStyle w:val="ezkurwreuab5ozgtqnkl"/>
                <w:i/>
                <w:lang w:val="en-US"/>
              </w:rPr>
              <w:t>to</w:t>
            </w:r>
            <w:r w:rsidR="00205149" w:rsidRPr="00E1792A">
              <w:rPr>
                <w:i/>
                <w:lang w:val="en-US"/>
              </w:rPr>
              <w:t xml:space="preserve"> </w:t>
            </w:r>
            <w:r w:rsidR="00205149" w:rsidRPr="00E1792A">
              <w:rPr>
                <w:rStyle w:val="ezkurwreuab5ozgtqnkl"/>
                <w:i/>
                <w:lang w:val="en-US"/>
              </w:rPr>
              <w:t>assess</w:t>
            </w:r>
            <w:r w:rsidR="00205149" w:rsidRPr="00E1792A">
              <w:rPr>
                <w:i/>
                <w:lang w:val="en-US"/>
              </w:rPr>
              <w:t xml:space="preserve"> the </w:t>
            </w:r>
            <w:r w:rsidR="00205149" w:rsidRPr="00E1792A">
              <w:rPr>
                <w:rStyle w:val="ezkurwreuab5ozgtqnkl"/>
                <w:i/>
                <w:lang w:val="en-US"/>
              </w:rPr>
              <w:t>level</w:t>
            </w:r>
            <w:r w:rsidR="00205149" w:rsidRPr="00E1792A">
              <w:rPr>
                <w:i/>
                <w:lang w:val="en-US"/>
              </w:rPr>
              <w:t xml:space="preserve"> of </w:t>
            </w:r>
            <w:r w:rsidR="00205149" w:rsidRPr="00E1792A">
              <w:rPr>
                <w:rStyle w:val="ezkurwreuab5ozgtqnkl"/>
                <w:i/>
                <w:lang w:val="en-US"/>
              </w:rPr>
              <w:t>uncertainty</w:t>
            </w:r>
            <w:r w:rsidR="00205149" w:rsidRPr="00E1792A">
              <w:rPr>
                <w:i/>
                <w:lang w:val="en-US"/>
              </w:rPr>
              <w:t xml:space="preserve">, it </w:t>
            </w:r>
            <w:proofErr w:type="gramStart"/>
            <w:r w:rsidR="00205149" w:rsidRPr="00E1792A">
              <w:rPr>
                <w:i/>
                <w:lang w:val="en-US"/>
              </w:rPr>
              <w:t xml:space="preserve">is </w:t>
            </w:r>
            <w:r w:rsidR="00205149" w:rsidRPr="00E1792A">
              <w:rPr>
                <w:rStyle w:val="ezkurwreuab5ozgtqnkl"/>
                <w:i/>
                <w:lang w:val="en-US"/>
              </w:rPr>
              <w:t>recommended</w:t>
            </w:r>
            <w:proofErr w:type="gramEnd"/>
            <w:r w:rsidR="00205149" w:rsidRPr="00E1792A">
              <w:rPr>
                <w:i/>
                <w:lang w:val="en-US"/>
              </w:rPr>
              <w:t xml:space="preserve"> to </w:t>
            </w:r>
            <w:r w:rsidR="00205149" w:rsidRPr="00E1792A">
              <w:rPr>
                <w:rStyle w:val="ezkurwreuab5ozgtqnkl"/>
                <w:i/>
                <w:lang w:val="en-US"/>
              </w:rPr>
              <w:t>use</w:t>
            </w:r>
            <w:r w:rsidR="00205149" w:rsidRPr="00E1792A">
              <w:rPr>
                <w:i/>
                <w:lang w:val="en-US"/>
              </w:rPr>
              <w:t xml:space="preserve"> </w:t>
            </w:r>
            <w:r w:rsidR="00205149" w:rsidRPr="00E1792A">
              <w:rPr>
                <w:rStyle w:val="ezkurwreuab5ozgtqnkl"/>
                <w:i/>
                <w:lang w:val="en-US"/>
              </w:rPr>
              <w:t>quantitative</w:t>
            </w:r>
            <w:r w:rsidR="00205149" w:rsidRPr="00E1792A">
              <w:rPr>
                <w:i/>
                <w:lang w:val="en-US"/>
              </w:rPr>
              <w:t xml:space="preserve"> </w:t>
            </w:r>
            <w:r w:rsidR="00205149" w:rsidRPr="00E1792A">
              <w:rPr>
                <w:rStyle w:val="ezkurwreuab5ozgtqnkl"/>
                <w:i/>
                <w:lang w:val="en-US"/>
              </w:rPr>
              <w:t>(mathematical)</w:t>
            </w:r>
            <w:r w:rsidR="00205149" w:rsidRPr="00E1792A">
              <w:rPr>
                <w:i/>
                <w:lang w:val="en-US"/>
              </w:rPr>
              <w:t xml:space="preserve"> </w:t>
            </w:r>
            <w:r w:rsidR="00205149" w:rsidRPr="00E1792A">
              <w:rPr>
                <w:rStyle w:val="ezkurwreuab5ozgtqnkl"/>
                <w:i/>
                <w:lang w:val="en-US"/>
              </w:rPr>
              <w:t>methods</w:t>
            </w:r>
            <w:r w:rsidR="00205149" w:rsidRPr="00E1792A">
              <w:rPr>
                <w:i/>
                <w:lang w:val="en-US"/>
              </w:rPr>
              <w:t xml:space="preserve"> </w:t>
            </w:r>
            <w:r w:rsidR="00205149" w:rsidRPr="00E1792A">
              <w:rPr>
                <w:rStyle w:val="ezkurwreuab5ozgtqnkl"/>
                <w:i/>
                <w:lang w:val="en-US"/>
              </w:rPr>
              <w:t>to</w:t>
            </w:r>
            <w:r w:rsidR="00205149" w:rsidRPr="00E1792A">
              <w:rPr>
                <w:i/>
                <w:lang w:val="en-US"/>
              </w:rPr>
              <w:t xml:space="preserve"> </w:t>
            </w:r>
            <w:r w:rsidR="00205149" w:rsidRPr="00E1792A">
              <w:rPr>
                <w:rStyle w:val="ezkurwreuab5ozgtqnkl"/>
                <w:i/>
                <w:lang w:val="en-US"/>
              </w:rPr>
              <w:t>assess</w:t>
            </w:r>
            <w:r w:rsidR="00205149" w:rsidRPr="00E1792A">
              <w:rPr>
                <w:i/>
                <w:lang w:val="en-US"/>
              </w:rPr>
              <w:t xml:space="preserve"> the </w:t>
            </w:r>
            <w:r w:rsidR="00205149" w:rsidRPr="00E1792A">
              <w:rPr>
                <w:rStyle w:val="ezkurwreuab5ozgtqnkl"/>
                <w:i/>
                <w:lang w:val="en-US"/>
              </w:rPr>
              <w:t>quality</w:t>
            </w:r>
            <w:r w:rsidR="00205149" w:rsidRPr="00E1792A">
              <w:rPr>
                <w:i/>
                <w:lang w:val="en-US"/>
              </w:rPr>
              <w:t xml:space="preserve"> of </w:t>
            </w:r>
            <w:r w:rsidR="00205149" w:rsidRPr="00E1792A">
              <w:rPr>
                <w:rStyle w:val="ezkurwreuab5ozgtqnkl"/>
                <w:i/>
                <w:lang w:val="en-US"/>
              </w:rPr>
              <w:t>geological</w:t>
            </w:r>
            <w:r w:rsidR="00205149" w:rsidRPr="00E1792A">
              <w:rPr>
                <w:i/>
                <w:lang w:val="en-US"/>
              </w:rPr>
              <w:t xml:space="preserve"> </w:t>
            </w:r>
            <w:r w:rsidR="00205149" w:rsidRPr="00E1792A">
              <w:rPr>
                <w:rStyle w:val="ezkurwreuab5ozgtqnkl"/>
                <w:i/>
                <w:lang w:val="en-US"/>
              </w:rPr>
              <w:t>models</w:t>
            </w:r>
            <w:r w:rsidR="00205149" w:rsidRPr="00E1792A">
              <w:rPr>
                <w:i/>
                <w:lang w:val="en-US"/>
              </w:rPr>
              <w:t xml:space="preserve"> </w:t>
            </w:r>
            <w:r w:rsidR="00205149" w:rsidRPr="00E1792A">
              <w:rPr>
                <w:rStyle w:val="ezkurwreuab5ozgtqnkl"/>
                <w:i/>
                <w:lang w:val="en-US"/>
              </w:rPr>
              <w:t>and</w:t>
            </w:r>
            <w:r w:rsidR="00205149" w:rsidRPr="00E1792A">
              <w:rPr>
                <w:i/>
                <w:lang w:val="en-US"/>
              </w:rPr>
              <w:t xml:space="preserve"> </w:t>
            </w:r>
            <w:r w:rsidR="00205149" w:rsidRPr="00E1792A">
              <w:rPr>
                <w:rStyle w:val="ezkurwreuab5ozgtqnkl"/>
                <w:i/>
                <w:lang w:val="en-US"/>
              </w:rPr>
              <w:t>calculate</w:t>
            </w:r>
            <w:r w:rsidR="00205149" w:rsidRPr="00E1792A">
              <w:rPr>
                <w:i/>
                <w:lang w:val="en-US"/>
              </w:rPr>
              <w:t xml:space="preserve"> the </w:t>
            </w:r>
            <w:r w:rsidR="00205149" w:rsidRPr="00E1792A">
              <w:rPr>
                <w:rStyle w:val="ezkurwreuab5ozgtqnkl"/>
                <w:i/>
                <w:lang w:val="en-US"/>
              </w:rPr>
              <w:t>relative</w:t>
            </w:r>
            <w:r w:rsidR="00205149" w:rsidRPr="00E1792A">
              <w:rPr>
                <w:i/>
                <w:lang w:val="en-US"/>
              </w:rPr>
              <w:t xml:space="preserve"> </w:t>
            </w:r>
            <w:r w:rsidR="00205149" w:rsidRPr="00E1792A">
              <w:rPr>
                <w:rStyle w:val="ezkurwreuab5ozgtqnkl"/>
                <w:i/>
                <w:lang w:val="en-US"/>
              </w:rPr>
              <w:t>errors</w:t>
            </w:r>
            <w:r w:rsidR="00205149" w:rsidRPr="00E1792A">
              <w:rPr>
                <w:i/>
                <w:lang w:val="en-US"/>
              </w:rPr>
              <w:t xml:space="preserve"> of the </w:t>
            </w:r>
            <w:r w:rsidR="00205149" w:rsidRPr="00E1792A">
              <w:rPr>
                <w:rStyle w:val="ezkurwreuab5ozgtqnkl"/>
                <w:i/>
                <w:lang w:val="en-US"/>
              </w:rPr>
              <w:t>main</w:t>
            </w:r>
            <w:r w:rsidR="00205149" w:rsidRPr="00E1792A">
              <w:rPr>
                <w:i/>
                <w:lang w:val="en-US"/>
              </w:rPr>
              <w:t xml:space="preserve"> </w:t>
            </w:r>
            <w:r w:rsidR="00205149" w:rsidRPr="00E1792A">
              <w:rPr>
                <w:rStyle w:val="ezkurwreuab5ozgtqnkl"/>
                <w:i/>
                <w:lang w:val="en-US"/>
              </w:rPr>
              <w:t>calculation</w:t>
            </w:r>
            <w:r w:rsidR="00205149" w:rsidRPr="00E1792A">
              <w:rPr>
                <w:i/>
                <w:lang w:val="en-US"/>
              </w:rPr>
              <w:t xml:space="preserve"> </w:t>
            </w:r>
            <w:r w:rsidR="00205149" w:rsidRPr="00E1792A">
              <w:rPr>
                <w:rStyle w:val="ezkurwreuab5ozgtqnkl"/>
                <w:i/>
                <w:lang w:val="en-US"/>
              </w:rPr>
              <w:t>parameters</w:t>
            </w:r>
            <w:r w:rsidR="00205149" w:rsidRPr="00E1792A">
              <w:rPr>
                <w:i/>
                <w:lang w:val="en-US"/>
              </w:rPr>
              <w:t xml:space="preserve"> </w:t>
            </w:r>
            <w:r w:rsidR="00205149" w:rsidRPr="00E1792A">
              <w:rPr>
                <w:rStyle w:val="ezkurwreuab5ozgtqnkl"/>
                <w:i/>
                <w:lang w:val="en-US"/>
              </w:rPr>
              <w:t>(</w:t>
            </w:r>
            <w:r w:rsidR="00205149" w:rsidRPr="00E1792A">
              <w:rPr>
                <w:i/>
                <w:lang w:val="en-US"/>
              </w:rPr>
              <w:t xml:space="preserve">the </w:t>
            </w:r>
            <w:r w:rsidR="00205149" w:rsidRPr="00E1792A">
              <w:rPr>
                <w:rStyle w:val="ezkurwreuab5ozgtqnkl"/>
                <w:i/>
                <w:lang w:val="en-US"/>
              </w:rPr>
              <w:t>average</w:t>
            </w:r>
            <w:r w:rsidR="00205149" w:rsidRPr="00E1792A">
              <w:rPr>
                <w:i/>
                <w:lang w:val="en-US"/>
              </w:rPr>
              <w:t xml:space="preserve"> </w:t>
            </w:r>
            <w:r w:rsidR="00205149" w:rsidRPr="00E1792A">
              <w:rPr>
                <w:rStyle w:val="ezkurwreuab5ozgtqnkl"/>
                <w:i/>
                <w:lang w:val="en-US"/>
              </w:rPr>
              <w:t>content</w:t>
            </w:r>
            <w:r w:rsidR="00205149" w:rsidRPr="00E1792A">
              <w:rPr>
                <w:i/>
                <w:lang w:val="en-US"/>
              </w:rPr>
              <w:t xml:space="preserve"> of a </w:t>
            </w:r>
            <w:r w:rsidR="00205149" w:rsidRPr="00E1792A">
              <w:rPr>
                <w:rStyle w:val="ezkurwreuab5ozgtqnkl"/>
                <w:i/>
                <w:lang w:val="en-US"/>
              </w:rPr>
              <w:t>useful</w:t>
            </w:r>
            <w:r w:rsidR="00205149" w:rsidRPr="00E1792A">
              <w:rPr>
                <w:i/>
                <w:lang w:val="en-US"/>
              </w:rPr>
              <w:t xml:space="preserve"> </w:t>
            </w:r>
            <w:r w:rsidR="00205149" w:rsidRPr="00E1792A">
              <w:rPr>
                <w:rStyle w:val="ezkurwreuab5ozgtqnkl"/>
                <w:i/>
                <w:lang w:val="en-US"/>
              </w:rPr>
              <w:t>component,</w:t>
            </w:r>
            <w:r w:rsidR="00205149" w:rsidRPr="00E1792A">
              <w:rPr>
                <w:i/>
                <w:lang w:val="en-US"/>
              </w:rPr>
              <w:t xml:space="preserve"> the </w:t>
            </w:r>
            <w:r w:rsidR="00205149" w:rsidRPr="00E1792A">
              <w:rPr>
                <w:rStyle w:val="ezkurwreuab5ozgtqnkl"/>
                <w:i/>
                <w:lang w:val="en-US"/>
              </w:rPr>
              <w:t>average</w:t>
            </w:r>
            <w:r w:rsidR="00205149" w:rsidRPr="00E1792A">
              <w:rPr>
                <w:i/>
                <w:lang w:val="en-US"/>
              </w:rPr>
              <w:t xml:space="preserve"> </w:t>
            </w:r>
            <w:r w:rsidR="00205149" w:rsidRPr="00E1792A">
              <w:rPr>
                <w:rStyle w:val="ezkurwreuab5ozgtqnkl"/>
                <w:i/>
                <w:lang w:val="en-US"/>
              </w:rPr>
              <w:t>body</w:t>
            </w:r>
            <w:r w:rsidR="00205149" w:rsidRPr="00E1792A">
              <w:rPr>
                <w:i/>
                <w:lang w:val="en-US"/>
              </w:rPr>
              <w:t xml:space="preserve"> </w:t>
            </w:r>
            <w:r w:rsidR="00205149" w:rsidRPr="00E1792A">
              <w:rPr>
                <w:rStyle w:val="ezkurwreuab5ozgtqnkl"/>
                <w:i/>
                <w:lang w:val="en-US"/>
              </w:rPr>
              <w:t>weight</w:t>
            </w:r>
            <w:r w:rsidR="00205149" w:rsidRPr="00E1792A">
              <w:rPr>
                <w:i/>
                <w:lang w:val="en-US"/>
              </w:rPr>
              <w:t xml:space="preserve"> of a </w:t>
            </w:r>
            <w:r w:rsidR="00205149" w:rsidRPr="00E1792A">
              <w:rPr>
                <w:rStyle w:val="ezkurwreuab5ozgtqnkl"/>
                <w:i/>
                <w:lang w:val="en-US"/>
              </w:rPr>
              <w:t>mineral,</w:t>
            </w:r>
            <w:r w:rsidR="00205149" w:rsidRPr="00E1792A">
              <w:rPr>
                <w:i/>
                <w:lang w:val="en-US"/>
              </w:rPr>
              <w:t xml:space="preserve"> </w:t>
            </w:r>
            <w:r w:rsidR="00205149" w:rsidRPr="00E1792A">
              <w:rPr>
                <w:rStyle w:val="ezkurwreuab5ozgtqnkl"/>
                <w:i/>
                <w:lang w:val="en-US"/>
              </w:rPr>
              <w:t>etc</w:t>
            </w:r>
            <w:r w:rsidR="00205149" w:rsidRPr="00E1792A">
              <w:rPr>
                <w:i/>
                <w:lang w:val="en-US"/>
              </w:rPr>
              <w:t>.</w:t>
            </w:r>
            <w:r w:rsidR="00205149" w:rsidRPr="00E1792A">
              <w:rPr>
                <w:rStyle w:val="ezkurwreuab5ozgtqnkl"/>
                <w:i/>
                <w:lang w:val="en-US"/>
              </w:rPr>
              <w:t>).</w:t>
            </w:r>
            <w:r w:rsidR="00205149" w:rsidRPr="00E1792A">
              <w:rPr>
                <w:i/>
                <w:lang w:val="en-US"/>
              </w:rPr>
              <w:t xml:space="preserve"> </w:t>
            </w:r>
            <w:r w:rsidR="00205149" w:rsidRPr="00E1792A">
              <w:rPr>
                <w:rStyle w:val="ezkurwreuab5ozgtqnkl"/>
                <w:i/>
                <w:lang w:val="en-US"/>
              </w:rPr>
              <w:t>To</w:t>
            </w:r>
            <w:r w:rsidR="00205149" w:rsidRPr="00E1792A">
              <w:rPr>
                <w:i/>
                <w:lang w:val="en-US"/>
              </w:rPr>
              <w:t xml:space="preserve"> </w:t>
            </w:r>
            <w:r w:rsidR="00205149" w:rsidRPr="00E1792A">
              <w:rPr>
                <w:rStyle w:val="ezkurwreuab5ozgtqnkl"/>
                <w:i/>
                <w:lang w:val="en-US"/>
              </w:rPr>
              <w:t>perform</w:t>
            </w:r>
            <w:r w:rsidR="00205149" w:rsidRPr="00E1792A">
              <w:rPr>
                <w:i/>
                <w:lang w:val="en-US"/>
              </w:rPr>
              <w:t xml:space="preserve"> a </w:t>
            </w:r>
            <w:r w:rsidR="00205149" w:rsidRPr="00E1792A">
              <w:rPr>
                <w:rStyle w:val="ezkurwreuab5ozgtqnkl"/>
                <w:i/>
                <w:lang w:val="en-US"/>
              </w:rPr>
              <w:t>quantitative</w:t>
            </w:r>
            <w:r w:rsidR="00205149" w:rsidRPr="00E1792A">
              <w:rPr>
                <w:i/>
                <w:lang w:val="en-US"/>
              </w:rPr>
              <w:t xml:space="preserve"> </w:t>
            </w:r>
            <w:r w:rsidR="00205149" w:rsidRPr="00E1792A">
              <w:rPr>
                <w:rStyle w:val="ezkurwreuab5ozgtqnkl"/>
                <w:i/>
                <w:lang w:val="en-US"/>
              </w:rPr>
              <w:t>assessment</w:t>
            </w:r>
            <w:r w:rsidR="00205149" w:rsidRPr="00E1792A">
              <w:rPr>
                <w:i/>
                <w:lang w:val="en-US"/>
              </w:rPr>
              <w:t xml:space="preserve">, </w:t>
            </w:r>
            <w:r w:rsidR="00205149" w:rsidRPr="00E1792A">
              <w:rPr>
                <w:rStyle w:val="ezkurwreuab5ozgtqnkl"/>
                <w:i/>
                <w:lang w:val="en-US"/>
              </w:rPr>
              <w:t>methods</w:t>
            </w:r>
            <w:r w:rsidR="00205149" w:rsidRPr="00E1792A">
              <w:rPr>
                <w:i/>
                <w:lang w:val="en-US"/>
              </w:rPr>
              <w:t xml:space="preserve"> </w:t>
            </w:r>
            <w:r w:rsidR="00205149" w:rsidRPr="00E1792A">
              <w:rPr>
                <w:rStyle w:val="ezkurwreuab5ozgtqnkl"/>
                <w:i/>
                <w:lang w:val="en-US"/>
              </w:rPr>
              <w:t>and</w:t>
            </w:r>
            <w:r w:rsidR="00205149" w:rsidRPr="00E1792A">
              <w:rPr>
                <w:i/>
                <w:lang w:val="en-US"/>
              </w:rPr>
              <w:t xml:space="preserve"> </w:t>
            </w:r>
            <w:r w:rsidR="00205149" w:rsidRPr="00E1792A">
              <w:rPr>
                <w:rStyle w:val="ezkurwreuab5ozgtqnkl"/>
                <w:i/>
                <w:lang w:val="en-US"/>
              </w:rPr>
              <w:t>approaches</w:t>
            </w:r>
            <w:r w:rsidR="00205149" w:rsidRPr="00E1792A">
              <w:rPr>
                <w:i/>
                <w:lang w:val="en-US"/>
              </w:rPr>
              <w:t xml:space="preserve"> </w:t>
            </w:r>
            <w:r w:rsidR="00205149" w:rsidRPr="00E1792A">
              <w:rPr>
                <w:rStyle w:val="ezkurwreuab5ozgtqnkl"/>
                <w:i/>
                <w:lang w:val="en-US"/>
              </w:rPr>
              <w:t>recommended</w:t>
            </w:r>
            <w:r w:rsidR="00205149" w:rsidRPr="00E1792A">
              <w:rPr>
                <w:i/>
                <w:lang w:val="en-US"/>
              </w:rPr>
              <w:t xml:space="preserve"> </w:t>
            </w:r>
            <w:r w:rsidR="00205149" w:rsidRPr="00E1792A">
              <w:rPr>
                <w:rStyle w:val="ezkurwreuab5ozgtqnkl"/>
                <w:i/>
                <w:lang w:val="en-US"/>
              </w:rPr>
              <w:t>for</w:t>
            </w:r>
            <w:r w:rsidR="00205149" w:rsidRPr="00E1792A">
              <w:rPr>
                <w:i/>
                <w:lang w:val="en-US"/>
              </w:rPr>
              <w:t xml:space="preserve"> </w:t>
            </w:r>
            <w:r w:rsidR="00205149" w:rsidRPr="00E1792A">
              <w:rPr>
                <w:rStyle w:val="ezkurwreuab5ozgtqnkl"/>
                <w:i/>
                <w:lang w:val="en-US"/>
              </w:rPr>
              <w:t>use</w:t>
            </w:r>
            <w:r w:rsidR="00205149" w:rsidRPr="00E1792A">
              <w:rPr>
                <w:i/>
                <w:lang w:val="en-US"/>
              </w:rPr>
              <w:t xml:space="preserve"> by the </w:t>
            </w:r>
            <w:r w:rsidR="00205149" w:rsidRPr="00E1792A">
              <w:rPr>
                <w:rStyle w:val="ezkurwreuab5ozgtqnkl"/>
                <w:i/>
                <w:lang w:val="en-US"/>
              </w:rPr>
              <w:t>decision</w:t>
            </w:r>
            <w:r w:rsidR="00205149" w:rsidRPr="00E1792A">
              <w:rPr>
                <w:i/>
                <w:lang w:val="en-US"/>
              </w:rPr>
              <w:t xml:space="preserve"> </w:t>
            </w:r>
            <w:r w:rsidR="00205149">
              <w:rPr>
                <w:i/>
                <w:lang w:val="en-US"/>
              </w:rPr>
              <w:t xml:space="preserve">of the Russian Society for Subsoil Use Experts </w:t>
            </w:r>
            <w:proofErr w:type="gramStart"/>
            <w:r w:rsidR="00205149" w:rsidRPr="00E1792A">
              <w:rPr>
                <w:rStyle w:val="ezkurwreuab5ozgtqnkl"/>
                <w:i/>
                <w:lang w:val="en-US"/>
              </w:rPr>
              <w:t>can</w:t>
            </w:r>
            <w:r w:rsidR="00205149" w:rsidRPr="00E1792A">
              <w:rPr>
                <w:i/>
                <w:lang w:val="en-US"/>
              </w:rPr>
              <w:t xml:space="preserve"> be </w:t>
            </w:r>
            <w:r w:rsidR="00205149" w:rsidRPr="00E1792A">
              <w:rPr>
                <w:rStyle w:val="ezkurwreuab5ozgtqnkl"/>
                <w:i/>
                <w:lang w:val="en-US"/>
              </w:rPr>
              <w:t>used</w:t>
            </w:r>
            <w:proofErr w:type="gramEnd"/>
            <w:r w:rsidR="00205149" w:rsidRPr="00E1792A">
              <w:rPr>
                <w:rStyle w:val="ezkurwreuab5ozgtqnkl"/>
                <w:i/>
                <w:lang w:val="en-US"/>
              </w:rPr>
              <w:t>.</w:t>
            </w:r>
          </w:p>
        </w:tc>
        <w:tc>
          <w:tcPr>
            <w:tcW w:w="4151" w:type="dxa"/>
            <w:tcBorders>
              <w:left w:val="nil"/>
              <w:right w:val="nil"/>
            </w:tcBorders>
            <w:shd w:val="clear" w:color="auto" w:fill="FFFFFF" w:themeFill="background1"/>
          </w:tcPr>
          <w:p w14:paraId="5ED3896D" w14:textId="7A942D87" w:rsidR="000454A8" w:rsidRPr="004C5107" w:rsidRDefault="27ACAB20" w:rsidP="00B025AC">
            <w:pPr>
              <w:pStyle w:val="35"/>
              <w:widowControl/>
              <w:rPr>
                <w:b/>
                <w:bCs/>
              </w:rPr>
            </w:pPr>
            <w:r w:rsidRPr="00D43F84">
              <w:rPr>
                <w:rStyle w:val="29pt1"/>
                <w:rFonts w:asciiTheme="minorBidi" w:hAnsiTheme="minorBidi" w:cstheme="minorBidi"/>
                <w:b w:val="0"/>
                <w:bCs w:val="0"/>
                <w:sz w:val="20"/>
                <w:szCs w:val="20"/>
                <w:lang w:val="ru-RU"/>
              </w:rPr>
              <w:t xml:space="preserve">При необходимости поощряется обсуждение </w:t>
            </w:r>
            <w:r w:rsidR="0658EB5F" w:rsidRPr="00925538">
              <w:rPr>
                <w:rStyle w:val="29pt1"/>
                <w:rFonts w:asciiTheme="minorBidi" w:hAnsiTheme="minorBidi" w:cstheme="minorBidi"/>
                <w:b w:val="0"/>
                <w:bCs w:val="0"/>
                <w:sz w:val="20"/>
                <w:szCs w:val="20"/>
                <w:lang w:val="ru-RU"/>
              </w:rPr>
              <w:t>К</w:t>
            </w:r>
            <w:r w:rsidRPr="00925538">
              <w:rPr>
                <w:rStyle w:val="29pt1"/>
                <w:rFonts w:asciiTheme="minorBidi" w:hAnsiTheme="minorBidi" w:cstheme="minorBidi"/>
                <w:b w:val="0"/>
                <w:bCs w:val="0"/>
                <w:sz w:val="20"/>
                <w:szCs w:val="20"/>
                <w:lang w:val="ru-RU"/>
              </w:rPr>
              <w:t xml:space="preserve">омпетентными </w:t>
            </w:r>
            <w:r w:rsidR="0658EB5F" w:rsidRPr="00925538">
              <w:rPr>
                <w:rStyle w:val="29pt1"/>
                <w:rFonts w:asciiTheme="minorBidi" w:hAnsiTheme="minorBidi" w:cstheme="minorBidi"/>
                <w:b w:val="0"/>
                <w:bCs w:val="0"/>
                <w:sz w:val="20"/>
                <w:szCs w:val="20"/>
                <w:lang w:val="ru-RU"/>
              </w:rPr>
              <w:t>Л</w:t>
            </w:r>
            <w:r w:rsidRPr="00925538">
              <w:rPr>
                <w:rStyle w:val="29pt1"/>
                <w:rFonts w:asciiTheme="minorBidi" w:hAnsiTheme="minorBidi" w:cstheme="minorBidi"/>
                <w:b w:val="0"/>
                <w:bCs w:val="0"/>
                <w:sz w:val="20"/>
                <w:szCs w:val="20"/>
                <w:lang w:val="ru-RU"/>
              </w:rPr>
              <w:t xml:space="preserve">ицами относительного уровня точности и/или достоверности оценок </w:t>
            </w:r>
            <w:r w:rsidR="215ED59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15ED59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 В</w:t>
            </w:r>
            <w:r w:rsidR="1E4BAFC0"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отчетах должно содержаться указание, является ли рассматриваемая оценка общей (для всего </w:t>
            </w:r>
            <w:r w:rsidR="215ED59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а) или локальной (для подмножества </w:t>
            </w:r>
            <w:r w:rsidR="215ED59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а, точность и/или достоверность оценки которого может отличаться от оценки всего </w:t>
            </w:r>
            <w:r w:rsidR="215ED59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а в целом); если оценка локальная</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 указывается соответствующий тоннаж или объем. В тех случаях, когда невозможно указать относительную точность и/или </w:t>
            </w:r>
            <w:r w:rsidRPr="00E1792A">
              <w:rPr>
                <w:rStyle w:val="29pt1"/>
                <w:rFonts w:asciiTheme="minorBidi" w:hAnsiTheme="minorBidi" w:cstheme="minorBidi"/>
                <w:b w:val="0"/>
                <w:bCs w:val="0"/>
                <w:sz w:val="20"/>
                <w:szCs w:val="20"/>
                <w:lang w:val="ru-RU"/>
              </w:rPr>
              <w:t>достоверность, необходимо дать качественную оценку неопределенностей (см.</w:t>
            </w:r>
            <w:r w:rsidR="1E4BAFC0" w:rsidRPr="00E1792A">
              <w:rPr>
                <w:rStyle w:val="29pt1"/>
                <w:rFonts w:asciiTheme="minorBidi" w:hAnsiTheme="minorBidi" w:cstheme="minorBidi"/>
                <w:b w:val="0"/>
                <w:bCs w:val="0"/>
                <w:sz w:val="20"/>
                <w:szCs w:val="20"/>
              </w:rPr>
              <w:t> </w:t>
            </w:r>
            <w:r w:rsidRPr="00E1792A">
              <w:rPr>
                <w:rStyle w:val="29pt1"/>
                <w:rFonts w:asciiTheme="minorBidi" w:hAnsiTheme="minorBidi" w:cstheme="minorBidi"/>
                <w:b w:val="0"/>
                <w:bCs w:val="0"/>
                <w:sz w:val="20"/>
                <w:szCs w:val="20"/>
                <w:lang w:val="ru-RU"/>
              </w:rPr>
              <w:t>таблицу</w:t>
            </w:r>
            <w:r w:rsidRPr="00E1792A">
              <w:rPr>
                <w:rStyle w:val="29pt1"/>
                <w:rFonts w:asciiTheme="minorBidi" w:hAnsiTheme="minorBidi" w:cstheme="minorBidi"/>
                <w:b w:val="0"/>
                <w:bCs w:val="0"/>
                <w:sz w:val="20"/>
                <w:szCs w:val="20"/>
              </w:rPr>
              <w:t> </w:t>
            </w:r>
            <w:r w:rsidRPr="00E1792A">
              <w:rPr>
                <w:rStyle w:val="29pt1"/>
                <w:rFonts w:asciiTheme="minorBidi" w:hAnsiTheme="minorBidi" w:cstheme="minorBidi"/>
                <w:b w:val="0"/>
                <w:bCs w:val="0"/>
                <w:sz w:val="20"/>
                <w:szCs w:val="20"/>
                <w:lang w:val="ru-RU"/>
              </w:rPr>
              <w:t>1).</w:t>
            </w:r>
            <w:r w:rsidR="7408D875" w:rsidRPr="00E1792A">
              <w:rPr>
                <w:rStyle w:val="29pt1"/>
                <w:rFonts w:asciiTheme="minorBidi" w:hAnsiTheme="minorBidi" w:cstheme="minorBidi"/>
                <w:b w:val="0"/>
                <w:bCs w:val="0"/>
                <w:sz w:val="20"/>
                <w:szCs w:val="20"/>
                <w:lang w:val="ru-RU"/>
              </w:rPr>
              <w:t xml:space="preserve"> Там, где это возможно, неопределенность должна быть оценена, смоделирована и проверена</w:t>
            </w:r>
            <w:r w:rsidR="6AF1568E" w:rsidRPr="00E1792A">
              <w:rPr>
                <w:rStyle w:val="29pt1"/>
                <w:rFonts w:asciiTheme="minorBidi" w:hAnsiTheme="minorBidi" w:cstheme="minorBidi"/>
                <w:b w:val="0"/>
                <w:bCs w:val="0"/>
                <w:sz w:val="20"/>
                <w:szCs w:val="20"/>
                <w:lang w:val="ru-RU"/>
              </w:rPr>
              <w:t xml:space="preserve"> </w:t>
            </w:r>
            <w:r w:rsidR="6AF1568E" w:rsidRPr="00E1792A">
              <w:rPr>
                <w:rStyle w:val="29pt1"/>
                <w:rFonts w:asciiTheme="minorBidi" w:hAnsiTheme="minorBidi" w:cstheme="minorBidi"/>
                <w:b w:val="0"/>
                <w:bCs w:val="0"/>
                <w:color w:val="000000" w:themeColor="text1"/>
                <w:sz w:val="20"/>
                <w:szCs w:val="20"/>
                <w:lang w:val="ru-RU"/>
              </w:rPr>
              <w:t>с использованием данных, полученных на участках детализации»</w:t>
            </w:r>
            <w:r w:rsidR="7408D875" w:rsidRPr="00E1792A">
              <w:rPr>
                <w:rStyle w:val="29pt1"/>
                <w:rFonts w:asciiTheme="minorBidi" w:hAnsiTheme="minorBidi" w:cstheme="minorBidi"/>
                <w:b w:val="0"/>
                <w:bCs w:val="0"/>
                <w:sz w:val="20"/>
                <w:szCs w:val="20"/>
                <w:lang w:val="ru-RU"/>
              </w:rPr>
              <w:t xml:space="preserve">. В остальных случаях должны быть приведены факторы, которые могут оказать существенное влияние на точность и достоверность оценок. На разрабатываемых месторождениях результаты оценок рекомендуется сопоставить с результатами эксплуатации и (или) данными по опережающему геологическому изучению недр. В частности, для оценки уровня неопределенности рекомендуется использовать количественные (математические) методы, позволяющие оценить качество геологических моделей и рассчитать относительные погрешности основных подсчетных параметров (среднего содержания полезного компонента, средней мощности тела полезного ископаемого и др.). Для </w:t>
            </w:r>
            <w:r w:rsidR="7408D875" w:rsidRPr="00E1792A">
              <w:rPr>
                <w:rStyle w:val="29pt1"/>
                <w:rFonts w:asciiTheme="minorBidi" w:hAnsiTheme="minorBidi" w:cstheme="minorBidi"/>
                <w:b w:val="0"/>
                <w:bCs w:val="0"/>
                <w:sz w:val="20"/>
                <w:szCs w:val="20"/>
                <w:lang w:val="ru-RU"/>
              </w:rPr>
              <w:lastRenderedPageBreak/>
              <w:t>выполнения количественной оценки могут использоваться методы и подходы, рекомендованные к применению решением ОЭРН.</w:t>
            </w:r>
          </w:p>
        </w:tc>
      </w:tr>
    </w:tbl>
    <w:p w14:paraId="257F29BA" w14:textId="77777777" w:rsidR="00CA4443" w:rsidRPr="004C5107" w:rsidRDefault="00CA4443" w:rsidP="51DE1806">
      <w:pPr>
        <w:widowControl/>
        <w:spacing w:line="264" w:lineRule="auto"/>
        <w:rPr>
          <w:rFonts w:asciiTheme="minorBidi" w:hAnsiTheme="minorBidi" w:cstheme="minorBidi"/>
          <w:sz w:val="20"/>
          <w:szCs w:val="20"/>
        </w:rPr>
      </w:pPr>
      <w:r w:rsidRPr="51DE1806">
        <w:rPr>
          <w:rFonts w:asciiTheme="minorBidi" w:hAnsiTheme="minorBidi" w:cstheme="minorBidi"/>
          <w:sz w:val="20"/>
          <w:szCs w:val="20"/>
        </w:rPr>
        <w:lastRenderedPageBreak/>
        <w:br w:type="page"/>
      </w:r>
    </w:p>
    <w:tbl>
      <w:tblPr>
        <w:tblStyle w:val="ad"/>
        <w:tblW w:w="494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848"/>
      </w:tblGrid>
      <w:tr w:rsidR="00593A23" w:rsidRPr="00435265" w14:paraId="5FACBF35" w14:textId="77777777" w:rsidTr="51DE1806">
        <w:tc>
          <w:tcPr>
            <w:tcW w:w="2544" w:type="pct"/>
          </w:tcPr>
          <w:p w14:paraId="1A708264" w14:textId="77777777" w:rsidR="00593A23" w:rsidRPr="00435265" w:rsidRDefault="4C2D0F5C" w:rsidP="51DE1806">
            <w:pPr>
              <w:pStyle w:val="h1"/>
              <w:widowControl/>
              <w:rPr>
                <w:rStyle w:val="23"/>
                <w:rFonts w:asciiTheme="minorBidi" w:hAnsiTheme="minorBidi" w:cstheme="minorBidi"/>
                <w:b/>
                <w:bCs/>
                <w:color w:val="000000"/>
              </w:rPr>
            </w:pPr>
            <w:bookmarkStart w:id="70" w:name="_Toc177487717"/>
            <w:bookmarkStart w:id="71" w:name="_Toc178345129"/>
            <w:r w:rsidRPr="51DE1806">
              <w:rPr>
                <w:rStyle w:val="23"/>
                <w:rFonts w:asciiTheme="minorBidi" w:hAnsiTheme="minorBidi" w:cstheme="minorBidi"/>
                <w:b/>
                <w:bCs/>
              </w:rPr>
              <w:lastRenderedPageBreak/>
              <w:t>REPORTING OF MINERAL RESERVES</w:t>
            </w:r>
            <w:bookmarkEnd w:id="70"/>
            <w:bookmarkEnd w:id="71"/>
          </w:p>
        </w:tc>
        <w:tc>
          <w:tcPr>
            <w:tcW w:w="2456" w:type="pct"/>
          </w:tcPr>
          <w:p w14:paraId="6946E42F" w14:textId="2B2B3E6A" w:rsidR="00593A23" w:rsidRPr="00A6155C" w:rsidRDefault="4C2D0F5C" w:rsidP="00B025AC">
            <w:pPr>
              <w:pStyle w:val="h1-1"/>
              <w:widowControl/>
            </w:pPr>
            <w:bookmarkStart w:id="72" w:name="_Toc178345248"/>
            <w:r>
              <w:t>ОТЧЕТНОСТЬ ПО</w:t>
            </w:r>
            <w:r w:rsidR="4D942514">
              <w:t> </w:t>
            </w:r>
            <w:r w:rsidR="29985201">
              <w:t>МИНЕРАЛЬ</w:t>
            </w:r>
            <w:r>
              <w:t>НЫМ ЗАПАСАМ</w:t>
            </w:r>
            <w:bookmarkEnd w:id="72"/>
          </w:p>
        </w:tc>
      </w:tr>
    </w:tbl>
    <w:p w14:paraId="01302FD2" w14:textId="77777777" w:rsidR="00593A23" w:rsidRPr="00B74811" w:rsidRDefault="00593A23"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545"/>
        <w:gridCol w:w="4219"/>
        <w:gridCol w:w="4155"/>
      </w:tblGrid>
      <w:tr w:rsidR="000454A8" w:rsidRPr="00715B74" w14:paraId="24622DEE" w14:textId="77777777" w:rsidTr="51DE1806">
        <w:tc>
          <w:tcPr>
            <w:tcW w:w="1545" w:type="dxa"/>
            <w:vMerge w:val="restart"/>
            <w:tcBorders>
              <w:top w:val="single" w:sz="4" w:space="0" w:color="auto"/>
              <w:left w:val="single" w:sz="4" w:space="0" w:color="auto"/>
              <w:bottom w:val="single" w:sz="4" w:space="0" w:color="auto"/>
              <w:right w:val="single" w:sz="4" w:space="0" w:color="auto"/>
            </w:tcBorders>
            <w:shd w:val="clear" w:color="auto" w:fill="293754"/>
          </w:tcPr>
          <w:p w14:paraId="30A73D6B" w14:textId="40772D64" w:rsidR="000454A8" w:rsidRPr="00B74811" w:rsidRDefault="65C6F43F"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2pt"/>
                <w:rFonts w:asciiTheme="minorBidi" w:hAnsiTheme="minorBidi" w:cstheme="minorBidi"/>
                <w:sz w:val="22"/>
                <w:szCs w:val="22"/>
              </w:rPr>
              <w:t>Definition /</w:t>
            </w:r>
            <w:r w:rsidR="4D942514" w:rsidRPr="51DE1806">
              <w:rPr>
                <w:rStyle w:val="212pt"/>
                <w:rFonts w:asciiTheme="minorBidi" w:hAnsiTheme="minorBidi" w:cstheme="minorBidi"/>
                <w:sz w:val="22"/>
                <w:szCs w:val="22"/>
              </w:rPr>
              <w:t xml:space="preserve"> </w:t>
            </w:r>
            <w:r w:rsidRPr="51DE1806">
              <w:rPr>
                <w:rStyle w:val="212pt"/>
                <w:rFonts w:asciiTheme="minorBidi" w:hAnsiTheme="minorBidi" w:cstheme="minorBidi"/>
                <w:sz w:val="22"/>
                <w:szCs w:val="22"/>
              </w:rPr>
              <w:t>Определение</w:t>
            </w:r>
          </w:p>
        </w:tc>
        <w:tc>
          <w:tcPr>
            <w:tcW w:w="4219" w:type="dxa"/>
            <w:tcBorders>
              <w:left w:val="single" w:sz="4" w:space="0" w:color="auto"/>
            </w:tcBorders>
            <w:shd w:val="clear" w:color="auto" w:fill="FFFFFF" w:themeFill="background1"/>
          </w:tcPr>
          <w:p w14:paraId="1AEBF935" w14:textId="77777777" w:rsidR="000454A8" w:rsidRPr="00E1792A" w:rsidRDefault="7FF27C16" w:rsidP="00B025AC">
            <w:pPr>
              <w:pStyle w:val="27"/>
              <w:widowControl/>
              <w:rPr>
                <w:lang w:val="en-US"/>
              </w:rPr>
            </w:pPr>
            <w:r w:rsidRPr="00D43F84">
              <w:rPr>
                <w:rStyle w:val="25"/>
                <w:rFonts w:asciiTheme="minorBidi" w:hAnsiTheme="minorBidi" w:cstheme="minorBidi"/>
              </w:rPr>
              <w:t xml:space="preserve">8.1 </w:t>
            </w:r>
            <w:r w:rsidR="000454A8" w:rsidRPr="00E1792A">
              <w:rPr>
                <w:lang w:val="en-US"/>
              </w:rPr>
              <w:tab/>
            </w:r>
            <w:r w:rsidRPr="00D43F84">
              <w:rPr>
                <w:rStyle w:val="25"/>
                <w:rFonts w:asciiTheme="minorBidi" w:hAnsiTheme="minorBidi" w:cstheme="minorBidi"/>
              </w:rPr>
              <w:t xml:space="preserve">A Mineral Reserve is the economically mineable part of a </w:t>
            </w:r>
            <w:r w:rsidRPr="00925538">
              <w:rPr>
                <w:rStyle w:val="25"/>
                <w:rFonts w:asciiTheme="minorBidi" w:hAnsiTheme="minorBidi" w:cstheme="minorBidi"/>
                <w:u w:val="single"/>
              </w:rPr>
              <w:t>Measured</w:t>
            </w:r>
            <w:r w:rsidRPr="00925538">
              <w:rPr>
                <w:rStyle w:val="25"/>
                <w:rFonts w:asciiTheme="minorBidi" w:hAnsiTheme="minorBidi" w:cstheme="minorBidi"/>
              </w:rPr>
              <w:t xml:space="preserve"> and/or </w:t>
            </w:r>
            <w:r w:rsidRPr="00925538">
              <w:rPr>
                <w:rStyle w:val="25"/>
                <w:rFonts w:asciiTheme="minorBidi" w:hAnsiTheme="minorBidi" w:cstheme="minorBidi"/>
                <w:u w:val="single"/>
              </w:rPr>
              <w:t>Indicated Mineral Resource</w:t>
            </w:r>
            <w:r w:rsidRPr="00925538">
              <w:rPr>
                <w:rStyle w:val="25"/>
                <w:rFonts w:asciiTheme="minorBidi" w:hAnsiTheme="minorBidi" w:cstheme="minorBidi"/>
              </w:rPr>
              <w:t>.</w:t>
            </w:r>
          </w:p>
        </w:tc>
        <w:tc>
          <w:tcPr>
            <w:tcW w:w="4155" w:type="dxa"/>
            <w:tcBorders>
              <w:left w:val="nil"/>
              <w:right w:val="nil"/>
            </w:tcBorders>
            <w:shd w:val="clear" w:color="auto" w:fill="FFFFFF" w:themeFill="background1"/>
          </w:tcPr>
          <w:p w14:paraId="69C4223B" w14:textId="1FF552A6" w:rsidR="000454A8" w:rsidRPr="004C5107" w:rsidRDefault="7FF27C16" w:rsidP="00B025AC">
            <w:pPr>
              <w:pStyle w:val="27"/>
              <w:widowControl/>
            </w:pPr>
            <w:r w:rsidRPr="00D43F84">
              <w:rPr>
                <w:rStyle w:val="25"/>
                <w:rFonts w:asciiTheme="minorBidi" w:hAnsiTheme="minorBidi" w:cstheme="minorBidi"/>
                <w:lang w:val="ru-RU"/>
              </w:rPr>
              <w:t xml:space="preserve">8.1 </w:t>
            </w:r>
            <w:r w:rsidR="000454A8">
              <w:tab/>
            </w:r>
            <w:r w:rsidR="29985201" w:rsidRPr="00D43F84">
              <w:rPr>
                <w:rStyle w:val="25"/>
                <w:rFonts w:asciiTheme="minorBidi" w:hAnsiTheme="minorBidi" w:cstheme="minorBidi"/>
                <w:lang w:val="ru-RU"/>
              </w:rPr>
              <w:t>Минераль</w:t>
            </w:r>
            <w:r w:rsidRPr="00925538">
              <w:rPr>
                <w:rStyle w:val="25"/>
                <w:rFonts w:asciiTheme="minorBidi" w:hAnsiTheme="minorBidi" w:cstheme="minorBidi"/>
                <w:lang w:val="ru-RU"/>
              </w:rPr>
              <w:t xml:space="preserve">ные </w:t>
            </w:r>
            <w:r w:rsidR="29985201" w:rsidRPr="00925538">
              <w:rPr>
                <w:rStyle w:val="25"/>
                <w:rFonts w:asciiTheme="minorBidi" w:hAnsiTheme="minorBidi" w:cstheme="minorBidi"/>
                <w:lang w:val="ru-RU"/>
              </w:rPr>
              <w:t>Запас</w:t>
            </w:r>
            <w:r w:rsidRPr="00925538">
              <w:rPr>
                <w:rStyle w:val="25"/>
                <w:rFonts w:asciiTheme="minorBidi" w:hAnsiTheme="minorBidi" w:cstheme="minorBidi"/>
                <w:lang w:val="ru-RU"/>
              </w:rPr>
              <w:t xml:space="preserve">ы представляют собой экономически выгодную извлекаемую часть </w:t>
            </w:r>
            <w:r w:rsidR="00925538">
              <w:rPr>
                <w:rStyle w:val="25"/>
                <w:rFonts w:asciiTheme="minorBidi" w:hAnsiTheme="minorBidi" w:cstheme="minorBidi"/>
                <w:u w:val="single"/>
                <w:lang w:val="ru-RU"/>
              </w:rPr>
              <w:t>Оцененных</w:t>
            </w:r>
            <w:r w:rsidRPr="00925538">
              <w:rPr>
                <w:rStyle w:val="25"/>
                <w:rFonts w:asciiTheme="minorBidi" w:hAnsiTheme="minorBidi" w:cstheme="minorBidi"/>
                <w:lang w:val="ru-RU"/>
              </w:rPr>
              <w:t xml:space="preserve"> и/или </w:t>
            </w:r>
            <w:r w:rsidR="48E7F454" w:rsidRPr="00925538">
              <w:rPr>
                <w:rStyle w:val="25"/>
                <w:rFonts w:asciiTheme="minorBidi" w:hAnsiTheme="minorBidi" w:cstheme="minorBidi"/>
                <w:u w:val="single"/>
                <w:lang w:val="ru-RU"/>
              </w:rPr>
              <w:t>В</w:t>
            </w:r>
            <w:r w:rsidRPr="00925538">
              <w:rPr>
                <w:rStyle w:val="25"/>
                <w:rFonts w:asciiTheme="minorBidi" w:hAnsiTheme="minorBidi" w:cstheme="minorBidi"/>
                <w:u w:val="single"/>
                <w:lang w:val="ru-RU"/>
              </w:rPr>
              <w:t xml:space="preserve">ыявленных </w:t>
            </w:r>
            <w:r w:rsidR="29985201" w:rsidRPr="00925538">
              <w:rPr>
                <w:rStyle w:val="25"/>
                <w:rFonts w:asciiTheme="minorBidi" w:hAnsiTheme="minorBidi" w:cstheme="minorBidi"/>
                <w:u w:val="single"/>
                <w:lang w:val="ru-RU"/>
              </w:rPr>
              <w:t>Минераль</w:t>
            </w:r>
            <w:r w:rsidRPr="00925538">
              <w:rPr>
                <w:rStyle w:val="25"/>
                <w:rFonts w:asciiTheme="minorBidi" w:hAnsiTheme="minorBidi" w:cstheme="minorBidi"/>
                <w:u w:val="single"/>
                <w:lang w:val="ru-RU"/>
              </w:rPr>
              <w:t xml:space="preserve">ных </w:t>
            </w:r>
            <w:r w:rsidR="29985201" w:rsidRPr="00925538">
              <w:rPr>
                <w:rStyle w:val="25"/>
                <w:rFonts w:asciiTheme="minorBidi" w:hAnsiTheme="minorBidi" w:cstheme="minorBidi"/>
                <w:u w:val="single"/>
                <w:lang w:val="ru-RU"/>
              </w:rPr>
              <w:t>Ресурс</w:t>
            </w:r>
            <w:r w:rsidRPr="00925538">
              <w:rPr>
                <w:rStyle w:val="25"/>
                <w:rFonts w:asciiTheme="minorBidi" w:hAnsiTheme="minorBidi" w:cstheme="minorBidi"/>
                <w:u w:val="single"/>
                <w:lang w:val="ru-RU"/>
              </w:rPr>
              <w:t>ов</w:t>
            </w:r>
            <w:r w:rsidRPr="00925538">
              <w:rPr>
                <w:rStyle w:val="25"/>
                <w:rFonts w:asciiTheme="minorBidi" w:hAnsiTheme="minorBidi" w:cstheme="minorBidi"/>
                <w:lang w:val="ru-RU"/>
              </w:rPr>
              <w:t>.</w:t>
            </w:r>
          </w:p>
        </w:tc>
      </w:tr>
      <w:tr w:rsidR="000454A8" w:rsidRPr="00715B74" w14:paraId="1A979CE8" w14:textId="77777777" w:rsidTr="51DE1806">
        <w:tc>
          <w:tcPr>
            <w:tcW w:w="1545" w:type="dxa"/>
            <w:vMerge/>
          </w:tcPr>
          <w:p w14:paraId="6588C240" w14:textId="77777777" w:rsidR="000454A8" w:rsidRPr="004C5107" w:rsidRDefault="000454A8" w:rsidP="00F2481E">
            <w:pPr>
              <w:widowControl/>
              <w:spacing w:before="20" w:after="20" w:line="264" w:lineRule="auto"/>
              <w:ind w:left="57" w:right="-57"/>
              <w:rPr>
                <w:rFonts w:asciiTheme="minorBidi" w:hAnsiTheme="minorBidi" w:cstheme="minorBidi"/>
                <w:sz w:val="10"/>
                <w:szCs w:val="10"/>
              </w:rPr>
            </w:pPr>
          </w:p>
        </w:tc>
        <w:tc>
          <w:tcPr>
            <w:tcW w:w="4219" w:type="dxa"/>
            <w:tcBorders>
              <w:left w:val="single" w:sz="4" w:space="0" w:color="auto"/>
            </w:tcBorders>
            <w:shd w:val="clear" w:color="auto" w:fill="FFFFFF" w:themeFill="background1"/>
          </w:tcPr>
          <w:p w14:paraId="4A90F355" w14:textId="77777777" w:rsidR="000454A8" w:rsidRPr="00E1792A" w:rsidRDefault="7FF27C16" w:rsidP="51DE1806">
            <w:pPr>
              <w:pStyle w:val="210"/>
              <w:widowControl/>
              <w:shd w:val="clear" w:color="auto" w:fill="auto"/>
              <w:spacing w:before="20" w:after="20" w:line="264" w:lineRule="auto"/>
              <w:ind w:left="642" w:right="57"/>
              <w:rPr>
                <w:rFonts w:asciiTheme="minorBidi" w:hAnsiTheme="minorBidi" w:cstheme="minorBidi"/>
                <w:lang w:val="en-US"/>
              </w:rPr>
            </w:pPr>
            <w:r w:rsidRPr="51DE1806">
              <w:rPr>
                <w:rStyle w:val="25"/>
                <w:rFonts w:asciiTheme="minorBidi" w:hAnsiTheme="minorBidi" w:cstheme="minorBidi"/>
              </w:rPr>
              <w:t xml:space="preserve">It includes diluting materials and allowances for losses, which may occur when the material is mined or extracted and is defined by studies at </w:t>
            </w:r>
            <w:r w:rsidRPr="51DE1806">
              <w:rPr>
                <w:rStyle w:val="25"/>
                <w:rFonts w:asciiTheme="minorBidi" w:hAnsiTheme="minorBidi" w:cstheme="minorBidi"/>
                <w:u w:val="single"/>
              </w:rPr>
              <w:t>Pre-Feasibility</w:t>
            </w:r>
            <w:r w:rsidRPr="51DE1806">
              <w:rPr>
                <w:rStyle w:val="25"/>
                <w:rFonts w:asciiTheme="minorBidi" w:hAnsiTheme="minorBidi" w:cstheme="minorBidi"/>
              </w:rPr>
              <w:t xml:space="preserve"> or </w:t>
            </w:r>
            <w:r w:rsidRPr="51DE1806">
              <w:rPr>
                <w:rStyle w:val="25"/>
                <w:rFonts w:asciiTheme="minorBidi" w:hAnsiTheme="minorBidi" w:cstheme="minorBidi"/>
                <w:u w:val="single"/>
              </w:rPr>
              <w:t>Feasibility</w:t>
            </w:r>
            <w:r w:rsidRPr="51DE1806">
              <w:rPr>
                <w:rStyle w:val="25"/>
                <w:rFonts w:asciiTheme="minorBidi" w:hAnsiTheme="minorBidi" w:cstheme="minorBidi"/>
              </w:rPr>
              <w:t xml:space="preserve"> level as appropriate that include application of </w:t>
            </w:r>
            <w:r w:rsidRPr="51DE1806">
              <w:rPr>
                <w:rStyle w:val="25"/>
                <w:rFonts w:asciiTheme="minorBidi" w:hAnsiTheme="minorBidi" w:cstheme="minorBidi"/>
                <w:u w:val="single"/>
              </w:rPr>
              <w:t>Modifying Factors</w:t>
            </w:r>
            <w:r w:rsidRPr="51DE1806">
              <w:rPr>
                <w:rStyle w:val="25"/>
                <w:rFonts w:asciiTheme="minorBidi" w:hAnsiTheme="minorBidi" w:cstheme="minorBidi"/>
              </w:rPr>
              <w:t>.</w:t>
            </w:r>
          </w:p>
        </w:tc>
        <w:tc>
          <w:tcPr>
            <w:tcW w:w="4155" w:type="dxa"/>
            <w:tcBorders>
              <w:left w:val="nil"/>
              <w:right w:val="nil"/>
            </w:tcBorders>
            <w:shd w:val="clear" w:color="auto" w:fill="FFFFFF" w:themeFill="background1"/>
          </w:tcPr>
          <w:p w14:paraId="35D3D4CD" w14:textId="3400E789" w:rsidR="000454A8" w:rsidRPr="004C5107" w:rsidRDefault="7FF27C16" w:rsidP="51DE1806">
            <w:pPr>
              <w:pStyle w:val="210"/>
              <w:widowControl/>
              <w:shd w:val="clear" w:color="auto" w:fill="auto"/>
              <w:spacing w:before="20" w:after="20" w:line="264" w:lineRule="auto"/>
              <w:ind w:left="642" w:right="57"/>
              <w:rPr>
                <w:rFonts w:asciiTheme="minorBidi" w:hAnsiTheme="minorBidi" w:cstheme="minorBidi"/>
              </w:rPr>
            </w:pPr>
            <w:r w:rsidRPr="00D43F84">
              <w:rPr>
                <w:rStyle w:val="25"/>
                <w:rFonts w:asciiTheme="minorBidi" w:hAnsiTheme="minorBidi" w:cstheme="minorBidi"/>
                <w:lang w:val="ru-RU"/>
              </w:rPr>
              <w:t>Они включают разубоживающий материал и поправки на потери, которые могут возникнуть при добыче или извлечении материала, и определяются, в</w:t>
            </w:r>
            <w:r w:rsidR="4D942514" w:rsidRPr="51DE1806">
              <w:rPr>
                <w:rStyle w:val="25"/>
                <w:rFonts w:asciiTheme="minorBidi" w:hAnsiTheme="minorBidi" w:cstheme="minorBidi"/>
              </w:rPr>
              <w:t> </w:t>
            </w:r>
            <w:r w:rsidRPr="00D43F84">
              <w:rPr>
                <w:rStyle w:val="25"/>
                <w:rFonts w:asciiTheme="minorBidi" w:hAnsiTheme="minorBidi" w:cstheme="minorBidi"/>
                <w:lang w:val="ru-RU"/>
              </w:rPr>
              <w:t xml:space="preserve">зависимости от ситуации, исследованиями на уровне </w:t>
            </w:r>
            <w:r w:rsidR="7FAFFAF9" w:rsidRPr="00925538">
              <w:rPr>
                <w:rStyle w:val="25"/>
                <w:rFonts w:asciiTheme="minorBidi" w:hAnsiTheme="minorBidi" w:cstheme="minorBidi"/>
                <w:u w:val="single"/>
                <w:lang w:val="ru-RU"/>
              </w:rPr>
              <w:t>П</w:t>
            </w:r>
            <w:r w:rsidRPr="00925538">
              <w:rPr>
                <w:rStyle w:val="25"/>
                <w:rFonts w:asciiTheme="minorBidi" w:hAnsiTheme="minorBidi" w:cstheme="minorBidi"/>
                <w:u w:val="single"/>
                <w:lang w:val="ru-RU"/>
              </w:rPr>
              <w:t xml:space="preserve">редварительного </w:t>
            </w:r>
            <w:r w:rsidR="7FAFFAF9" w:rsidRPr="00925538">
              <w:rPr>
                <w:rStyle w:val="25"/>
                <w:rFonts w:asciiTheme="minorBidi" w:hAnsiTheme="minorBidi" w:cstheme="minorBidi"/>
                <w:u w:val="single"/>
                <w:lang w:val="ru-RU"/>
              </w:rPr>
              <w:t>Т</w:t>
            </w:r>
            <w:r w:rsidRPr="00925538">
              <w:rPr>
                <w:rStyle w:val="25"/>
                <w:rFonts w:asciiTheme="minorBidi" w:hAnsiTheme="minorBidi" w:cstheme="minorBidi"/>
                <w:u w:val="single"/>
                <w:lang w:val="ru-RU"/>
              </w:rPr>
              <w:t>ехнико-</w:t>
            </w:r>
            <w:r w:rsidR="7FAFFAF9" w:rsidRPr="00925538">
              <w:rPr>
                <w:rStyle w:val="25"/>
                <w:rFonts w:asciiTheme="minorBidi" w:hAnsiTheme="minorBidi" w:cstheme="minorBidi"/>
                <w:u w:val="single"/>
                <w:lang w:val="ru-RU"/>
              </w:rPr>
              <w:t>Э</w:t>
            </w:r>
            <w:r w:rsidRPr="00925538">
              <w:rPr>
                <w:rStyle w:val="25"/>
                <w:rFonts w:asciiTheme="minorBidi" w:hAnsiTheme="minorBidi" w:cstheme="minorBidi"/>
                <w:u w:val="single"/>
                <w:lang w:val="ru-RU"/>
              </w:rPr>
              <w:t xml:space="preserve">кономического </w:t>
            </w:r>
            <w:r w:rsidR="7FAFFAF9" w:rsidRPr="00925538">
              <w:rPr>
                <w:rStyle w:val="25"/>
                <w:rFonts w:asciiTheme="minorBidi" w:hAnsiTheme="minorBidi" w:cstheme="minorBidi"/>
                <w:u w:val="single"/>
                <w:lang w:val="ru-RU"/>
              </w:rPr>
              <w:t>О</w:t>
            </w:r>
            <w:r w:rsidRPr="00925538">
              <w:rPr>
                <w:rStyle w:val="25"/>
                <w:rFonts w:asciiTheme="minorBidi" w:hAnsiTheme="minorBidi" w:cstheme="minorBidi"/>
                <w:u w:val="single"/>
                <w:lang w:val="ru-RU"/>
              </w:rPr>
              <w:t>боснования</w:t>
            </w:r>
            <w:r w:rsidRPr="00925538">
              <w:rPr>
                <w:rStyle w:val="25"/>
                <w:rFonts w:asciiTheme="minorBidi" w:hAnsiTheme="minorBidi" w:cstheme="minorBidi"/>
                <w:lang w:val="ru-RU"/>
              </w:rPr>
              <w:t xml:space="preserve"> или </w:t>
            </w:r>
            <w:r w:rsidR="7FAFFAF9" w:rsidRPr="00925538">
              <w:rPr>
                <w:rStyle w:val="25"/>
                <w:rFonts w:asciiTheme="minorBidi" w:hAnsiTheme="minorBidi" w:cstheme="minorBidi"/>
                <w:u w:val="single"/>
                <w:lang w:val="ru-RU"/>
              </w:rPr>
              <w:t>Т</w:t>
            </w:r>
            <w:r w:rsidRPr="00925538">
              <w:rPr>
                <w:rStyle w:val="25"/>
                <w:rFonts w:asciiTheme="minorBidi" w:hAnsiTheme="minorBidi" w:cstheme="minorBidi"/>
                <w:u w:val="single"/>
                <w:lang w:val="ru-RU"/>
              </w:rPr>
              <w:t>ехнико-</w:t>
            </w:r>
            <w:r w:rsidR="7FAFFAF9" w:rsidRPr="009D6A34">
              <w:rPr>
                <w:rStyle w:val="25"/>
                <w:rFonts w:asciiTheme="minorBidi" w:hAnsiTheme="minorBidi" w:cstheme="minorBidi"/>
                <w:u w:val="single"/>
                <w:lang w:val="ru-RU"/>
              </w:rPr>
              <w:t>Э</w:t>
            </w:r>
            <w:r w:rsidRPr="00E140BD">
              <w:rPr>
                <w:rStyle w:val="25"/>
                <w:rFonts w:asciiTheme="minorBidi" w:hAnsiTheme="minorBidi" w:cstheme="minorBidi"/>
                <w:u w:val="single"/>
                <w:lang w:val="ru-RU"/>
              </w:rPr>
              <w:t xml:space="preserve">кономического </w:t>
            </w:r>
            <w:r w:rsidR="7FAFFAF9" w:rsidRPr="00393D5B">
              <w:rPr>
                <w:rStyle w:val="25"/>
                <w:rFonts w:asciiTheme="minorBidi" w:hAnsiTheme="minorBidi" w:cstheme="minorBidi"/>
                <w:u w:val="single"/>
                <w:lang w:val="ru-RU"/>
              </w:rPr>
              <w:t>О</w:t>
            </w:r>
            <w:r w:rsidRPr="00E056B4">
              <w:rPr>
                <w:rStyle w:val="25"/>
                <w:rFonts w:asciiTheme="minorBidi" w:hAnsiTheme="minorBidi" w:cstheme="minorBidi"/>
                <w:u w:val="single"/>
                <w:lang w:val="ru-RU"/>
              </w:rPr>
              <w:t>боснования</w:t>
            </w:r>
            <w:r w:rsidRPr="00E056B4">
              <w:rPr>
                <w:rStyle w:val="25"/>
                <w:rFonts w:asciiTheme="minorBidi" w:hAnsiTheme="minorBidi" w:cstheme="minorBidi"/>
                <w:lang w:val="ru-RU"/>
              </w:rPr>
              <w:t xml:space="preserve">, включая применение </w:t>
            </w:r>
            <w:r w:rsidRPr="00E056B4">
              <w:rPr>
                <w:rStyle w:val="25"/>
                <w:rFonts w:asciiTheme="minorBidi" w:hAnsiTheme="minorBidi" w:cstheme="minorBidi"/>
                <w:u w:val="single"/>
                <w:lang w:val="ru-RU"/>
              </w:rPr>
              <w:t>модифицирующих факторов</w:t>
            </w:r>
            <w:r w:rsidRPr="001555C2">
              <w:rPr>
                <w:rStyle w:val="25"/>
                <w:rFonts w:asciiTheme="minorBidi" w:hAnsiTheme="minorBidi" w:cstheme="minorBidi"/>
                <w:lang w:val="ru-RU"/>
              </w:rPr>
              <w:t>.</w:t>
            </w:r>
          </w:p>
        </w:tc>
      </w:tr>
      <w:tr w:rsidR="000454A8" w:rsidRPr="00715B74" w14:paraId="0CDA3E7C" w14:textId="77777777" w:rsidTr="51DE1806">
        <w:tc>
          <w:tcPr>
            <w:tcW w:w="1545" w:type="dxa"/>
            <w:vMerge/>
          </w:tcPr>
          <w:p w14:paraId="456B415B" w14:textId="77777777" w:rsidR="000454A8" w:rsidRPr="004C5107" w:rsidRDefault="000454A8" w:rsidP="00F2481E">
            <w:pPr>
              <w:widowControl/>
              <w:spacing w:before="20" w:after="20" w:line="264" w:lineRule="auto"/>
              <w:ind w:left="57" w:right="-57"/>
              <w:rPr>
                <w:rFonts w:asciiTheme="minorBidi" w:hAnsiTheme="minorBidi" w:cstheme="minorBidi"/>
                <w:sz w:val="10"/>
                <w:szCs w:val="10"/>
              </w:rPr>
            </w:pPr>
          </w:p>
        </w:tc>
        <w:tc>
          <w:tcPr>
            <w:tcW w:w="4219" w:type="dxa"/>
            <w:tcBorders>
              <w:left w:val="single" w:sz="4" w:space="0" w:color="auto"/>
            </w:tcBorders>
            <w:shd w:val="clear" w:color="auto" w:fill="FFFFFF" w:themeFill="background1"/>
          </w:tcPr>
          <w:p w14:paraId="3EB70811" w14:textId="77777777" w:rsidR="000454A8" w:rsidRPr="00E1792A" w:rsidRDefault="7FF27C16" w:rsidP="51DE1806">
            <w:pPr>
              <w:pStyle w:val="210"/>
              <w:widowControl/>
              <w:shd w:val="clear" w:color="auto" w:fill="auto"/>
              <w:spacing w:before="20" w:after="20" w:line="264" w:lineRule="auto"/>
              <w:ind w:left="642" w:right="57"/>
              <w:rPr>
                <w:rFonts w:asciiTheme="minorBidi" w:hAnsiTheme="minorBidi" w:cstheme="minorBidi"/>
                <w:lang w:val="en-US"/>
              </w:rPr>
            </w:pPr>
            <w:r w:rsidRPr="51DE1806">
              <w:rPr>
                <w:rStyle w:val="25"/>
                <w:rFonts w:asciiTheme="minorBidi" w:hAnsiTheme="minorBidi" w:cstheme="minorBidi"/>
              </w:rPr>
              <w:t>Such studies demonstrate that, at the time of reporting, extraction could reasonably be justified.</w:t>
            </w:r>
          </w:p>
        </w:tc>
        <w:tc>
          <w:tcPr>
            <w:tcW w:w="4155" w:type="dxa"/>
            <w:tcBorders>
              <w:left w:val="nil"/>
              <w:right w:val="nil"/>
            </w:tcBorders>
            <w:shd w:val="clear" w:color="auto" w:fill="FFFFFF" w:themeFill="background1"/>
          </w:tcPr>
          <w:p w14:paraId="0EBD3D02" w14:textId="77777777" w:rsidR="000454A8" w:rsidRPr="004C5107" w:rsidRDefault="7FF27C16" w:rsidP="51DE1806">
            <w:pPr>
              <w:pStyle w:val="210"/>
              <w:widowControl/>
              <w:shd w:val="clear" w:color="auto" w:fill="auto"/>
              <w:spacing w:before="20" w:after="20" w:line="264" w:lineRule="auto"/>
              <w:ind w:left="642" w:right="57"/>
              <w:rPr>
                <w:rFonts w:asciiTheme="minorBidi" w:hAnsiTheme="minorBidi" w:cstheme="minorBidi"/>
              </w:rPr>
            </w:pPr>
            <w:r w:rsidRPr="00D43F84">
              <w:rPr>
                <w:rStyle w:val="25"/>
                <w:rFonts w:asciiTheme="minorBidi" w:hAnsiTheme="minorBidi" w:cstheme="minorBidi"/>
                <w:lang w:val="ru-RU"/>
              </w:rPr>
              <w:t>Такие исследования демонстрируют, что на момент подготовки отчетности извлечение может быть надлежащим образом обосновано.</w:t>
            </w:r>
          </w:p>
        </w:tc>
      </w:tr>
      <w:tr w:rsidR="000454A8" w:rsidRPr="00715B74" w14:paraId="5FF2CAF2" w14:textId="77777777" w:rsidTr="51DE1806">
        <w:tc>
          <w:tcPr>
            <w:tcW w:w="1545" w:type="dxa"/>
            <w:vMerge/>
          </w:tcPr>
          <w:p w14:paraId="2B9BDCD6" w14:textId="77777777" w:rsidR="000454A8" w:rsidRPr="004C5107" w:rsidRDefault="000454A8" w:rsidP="00F2481E">
            <w:pPr>
              <w:widowControl/>
              <w:spacing w:before="20" w:after="20" w:line="264" w:lineRule="auto"/>
              <w:ind w:left="57" w:right="-57"/>
              <w:rPr>
                <w:rFonts w:asciiTheme="minorBidi" w:hAnsiTheme="minorBidi" w:cstheme="minorBidi"/>
                <w:sz w:val="10"/>
                <w:szCs w:val="10"/>
              </w:rPr>
            </w:pPr>
          </w:p>
        </w:tc>
        <w:tc>
          <w:tcPr>
            <w:tcW w:w="4219" w:type="dxa"/>
            <w:tcBorders>
              <w:left w:val="single" w:sz="4" w:space="0" w:color="auto"/>
            </w:tcBorders>
            <w:shd w:val="clear" w:color="auto" w:fill="FFFFFF" w:themeFill="background1"/>
          </w:tcPr>
          <w:p w14:paraId="1573C3A7" w14:textId="77777777" w:rsidR="000454A8" w:rsidRPr="00E1792A" w:rsidRDefault="7FF27C16" w:rsidP="51DE1806">
            <w:pPr>
              <w:pStyle w:val="210"/>
              <w:widowControl/>
              <w:shd w:val="clear" w:color="auto" w:fill="auto"/>
              <w:spacing w:before="20" w:after="20" w:line="264" w:lineRule="auto"/>
              <w:ind w:left="642" w:right="57"/>
              <w:rPr>
                <w:rFonts w:asciiTheme="minorBidi" w:hAnsiTheme="minorBidi" w:cstheme="minorBidi"/>
                <w:lang w:val="en-US"/>
              </w:rPr>
            </w:pPr>
            <w:r w:rsidRPr="51DE1806">
              <w:rPr>
                <w:rStyle w:val="25"/>
                <w:rFonts w:asciiTheme="minorBidi" w:hAnsiTheme="minorBidi" w:cstheme="minorBidi"/>
              </w:rPr>
              <w:t xml:space="preserve">The reference point at which Mineral Reserves </w:t>
            </w:r>
            <w:proofErr w:type="gramStart"/>
            <w:r w:rsidRPr="51DE1806">
              <w:rPr>
                <w:rStyle w:val="25"/>
                <w:rFonts w:asciiTheme="minorBidi" w:hAnsiTheme="minorBidi" w:cstheme="minorBidi"/>
              </w:rPr>
              <w:t>are defined</w:t>
            </w:r>
            <w:proofErr w:type="gramEnd"/>
            <w:r w:rsidRPr="51DE1806">
              <w:rPr>
                <w:rStyle w:val="25"/>
                <w:rFonts w:asciiTheme="minorBidi" w:hAnsiTheme="minorBidi" w:cstheme="minorBidi"/>
              </w:rPr>
              <w:t xml:space="preserve">, usually the point where the ore is delivered to the processing plant, must be stated. It is important that, in all situations where the reference point is different, such as for a saleable product, a clarifying statement </w:t>
            </w:r>
            <w:proofErr w:type="gramStart"/>
            <w:r w:rsidRPr="51DE1806">
              <w:rPr>
                <w:rStyle w:val="25"/>
                <w:rFonts w:asciiTheme="minorBidi" w:hAnsiTheme="minorBidi" w:cstheme="minorBidi"/>
              </w:rPr>
              <w:t>is</w:t>
            </w:r>
            <w:proofErr w:type="gramEnd"/>
            <w:r w:rsidRPr="51DE1806">
              <w:rPr>
                <w:rStyle w:val="25"/>
                <w:rFonts w:asciiTheme="minorBidi" w:hAnsiTheme="minorBidi" w:cstheme="minorBidi"/>
              </w:rPr>
              <w:t xml:space="preserve"> included to ensure that the reader is fully informed as to what is being reported.</w:t>
            </w:r>
          </w:p>
        </w:tc>
        <w:tc>
          <w:tcPr>
            <w:tcW w:w="4155" w:type="dxa"/>
            <w:tcBorders>
              <w:left w:val="nil"/>
              <w:right w:val="nil"/>
            </w:tcBorders>
            <w:shd w:val="clear" w:color="auto" w:fill="FFFFFF" w:themeFill="background1"/>
          </w:tcPr>
          <w:p w14:paraId="1525A334" w14:textId="430A6CEC" w:rsidR="000454A8" w:rsidRPr="004C5107" w:rsidRDefault="57337776" w:rsidP="401DBA95">
            <w:pPr>
              <w:pStyle w:val="210"/>
              <w:widowControl/>
              <w:shd w:val="clear" w:color="auto" w:fill="auto"/>
              <w:spacing w:before="20" w:after="20" w:line="264" w:lineRule="auto"/>
              <w:ind w:left="642" w:right="57"/>
              <w:rPr>
                <w:rFonts w:asciiTheme="minorBidi" w:hAnsiTheme="minorBidi" w:cstheme="minorBidi"/>
              </w:rPr>
            </w:pPr>
            <w:r w:rsidRPr="00D43F84">
              <w:rPr>
                <w:rStyle w:val="25"/>
                <w:rFonts w:asciiTheme="minorBidi" w:hAnsiTheme="minorBidi" w:cstheme="minorBidi"/>
                <w:lang w:val="ru-RU"/>
              </w:rPr>
              <w:t xml:space="preserve">Необходимо указать контрольную точку, в которой определяются </w:t>
            </w:r>
            <w:r w:rsidR="7C2C4375" w:rsidRPr="00925538">
              <w:rPr>
                <w:rStyle w:val="25"/>
                <w:rFonts w:asciiTheme="minorBidi" w:hAnsiTheme="minorBidi" w:cstheme="minorBidi"/>
                <w:u w:val="single"/>
                <w:lang w:val="ru-RU"/>
              </w:rPr>
              <w:t>Минераль</w:t>
            </w:r>
            <w:r w:rsidRPr="00925538">
              <w:rPr>
                <w:rStyle w:val="25"/>
                <w:rFonts w:asciiTheme="minorBidi" w:hAnsiTheme="minorBidi" w:cstheme="minorBidi"/>
                <w:u w:val="single"/>
                <w:lang w:val="ru-RU"/>
              </w:rPr>
              <w:t xml:space="preserve">ные </w:t>
            </w:r>
            <w:r w:rsidR="7C2C4375" w:rsidRPr="00925538">
              <w:rPr>
                <w:rStyle w:val="25"/>
                <w:rFonts w:asciiTheme="minorBidi" w:hAnsiTheme="minorBidi" w:cstheme="minorBidi"/>
                <w:u w:val="single"/>
                <w:lang w:val="ru-RU"/>
              </w:rPr>
              <w:t>Запас</w:t>
            </w:r>
            <w:r w:rsidRPr="00925538">
              <w:rPr>
                <w:rStyle w:val="25"/>
                <w:rFonts w:asciiTheme="minorBidi" w:hAnsiTheme="minorBidi" w:cstheme="minorBidi"/>
                <w:u w:val="single"/>
                <w:lang w:val="ru-RU"/>
              </w:rPr>
              <w:t>ы</w:t>
            </w:r>
            <w:r w:rsidRPr="00925538">
              <w:rPr>
                <w:rStyle w:val="25"/>
                <w:rFonts w:asciiTheme="minorBidi" w:hAnsiTheme="minorBidi" w:cstheme="minorBidi"/>
                <w:lang w:val="ru-RU"/>
              </w:rPr>
              <w:t xml:space="preserve">. Обычно это место, где руда поставляется на обогатительную фабрику. Важно, чтобы во всех случаях, когда контрольная точка отличается от данной, </w:t>
            </w:r>
            <w:proofErr w:type="gramStart"/>
            <w:r w:rsidRPr="00925538">
              <w:rPr>
                <w:rStyle w:val="25"/>
                <w:rFonts w:asciiTheme="minorBidi" w:hAnsiTheme="minorBidi" w:cstheme="minorBidi"/>
                <w:lang w:val="ru-RU"/>
              </w:rPr>
              <w:t>например</w:t>
            </w:r>
            <w:proofErr w:type="gramEnd"/>
            <w:r w:rsidRPr="00925538">
              <w:rPr>
                <w:rStyle w:val="25"/>
                <w:rFonts w:asciiTheme="minorBidi" w:hAnsiTheme="minorBidi" w:cstheme="minorBidi"/>
                <w:lang w:val="ru-RU"/>
              </w:rPr>
              <w:t xml:space="preserve"> относительно момента выхода товарной продукции, было включено пояснение, обеспечивающее полное информирование читателя о том, что именно указано в отчетности.</w:t>
            </w:r>
          </w:p>
        </w:tc>
      </w:tr>
      <w:tr w:rsidR="000454A8" w:rsidRPr="00715B74" w14:paraId="3C258B14" w14:textId="77777777" w:rsidTr="51DE1806">
        <w:tc>
          <w:tcPr>
            <w:tcW w:w="1545" w:type="dxa"/>
            <w:vMerge/>
          </w:tcPr>
          <w:p w14:paraId="00608394" w14:textId="77777777" w:rsidR="000454A8" w:rsidRPr="004C5107" w:rsidRDefault="000454A8" w:rsidP="00F2481E">
            <w:pPr>
              <w:widowControl/>
              <w:spacing w:before="20" w:after="20" w:line="264" w:lineRule="auto"/>
              <w:ind w:left="57" w:right="-57"/>
              <w:rPr>
                <w:rFonts w:asciiTheme="minorBidi" w:hAnsiTheme="minorBidi" w:cstheme="minorBidi"/>
                <w:sz w:val="10"/>
                <w:szCs w:val="10"/>
              </w:rPr>
            </w:pPr>
          </w:p>
        </w:tc>
        <w:tc>
          <w:tcPr>
            <w:tcW w:w="4219" w:type="dxa"/>
            <w:tcBorders>
              <w:left w:val="single" w:sz="4" w:space="0" w:color="auto"/>
            </w:tcBorders>
            <w:shd w:val="clear" w:color="auto" w:fill="FFFFFF" w:themeFill="background1"/>
          </w:tcPr>
          <w:p w14:paraId="11A47A31" w14:textId="77777777" w:rsidR="000454A8" w:rsidRPr="00E1792A" w:rsidRDefault="7FF27C16" w:rsidP="51DE1806">
            <w:pPr>
              <w:pStyle w:val="210"/>
              <w:widowControl/>
              <w:shd w:val="clear" w:color="auto" w:fill="auto"/>
              <w:spacing w:before="20" w:after="20" w:line="264" w:lineRule="auto"/>
              <w:ind w:left="642" w:right="57"/>
              <w:rPr>
                <w:rFonts w:asciiTheme="minorBidi" w:hAnsiTheme="minorBidi" w:cstheme="minorBidi"/>
                <w:lang w:val="en-US"/>
              </w:rPr>
            </w:pPr>
            <w:r w:rsidRPr="51DE1806">
              <w:rPr>
                <w:rStyle w:val="25"/>
                <w:rFonts w:asciiTheme="minorBidi" w:hAnsiTheme="minorBidi" w:cstheme="minorBidi"/>
              </w:rPr>
              <w:t>Mineral Reserves can be sub-divided, in order of increasing levels of confidence, into Probable and Proved Categories.</w:t>
            </w:r>
          </w:p>
        </w:tc>
        <w:tc>
          <w:tcPr>
            <w:tcW w:w="4155" w:type="dxa"/>
            <w:tcBorders>
              <w:left w:val="nil"/>
              <w:right w:val="nil"/>
            </w:tcBorders>
            <w:shd w:val="clear" w:color="auto" w:fill="FFFFFF" w:themeFill="background1"/>
          </w:tcPr>
          <w:p w14:paraId="6DF070D5" w14:textId="5EDF8DA1" w:rsidR="000454A8" w:rsidRPr="004C5107" w:rsidRDefault="7C2C4375" w:rsidP="401DBA95">
            <w:pPr>
              <w:pStyle w:val="210"/>
              <w:widowControl/>
              <w:shd w:val="clear" w:color="auto" w:fill="auto"/>
              <w:spacing w:before="20" w:after="20" w:line="264" w:lineRule="auto"/>
              <w:ind w:left="642" w:right="57"/>
              <w:rPr>
                <w:rFonts w:asciiTheme="minorBidi" w:hAnsiTheme="minorBidi" w:cstheme="minorBidi"/>
              </w:rPr>
            </w:pPr>
            <w:r w:rsidRPr="00D43F84">
              <w:rPr>
                <w:rStyle w:val="25"/>
                <w:rFonts w:asciiTheme="minorBidi" w:hAnsiTheme="minorBidi" w:cstheme="minorBidi"/>
                <w:u w:val="single"/>
                <w:lang w:val="ru-RU"/>
              </w:rPr>
              <w:t>Минераль</w:t>
            </w:r>
            <w:r w:rsidR="57337776" w:rsidRPr="00925538">
              <w:rPr>
                <w:rStyle w:val="25"/>
                <w:rFonts w:asciiTheme="minorBidi" w:hAnsiTheme="minorBidi" w:cstheme="minorBidi"/>
                <w:u w:val="single"/>
                <w:lang w:val="ru-RU"/>
              </w:rPr>
              <w:t xml:space="preserve">ные </w:t>
            </w:r>
            <w:r w:rsidRPr="00925538">
              <w:rPr>
                <w:rStyle w:val="25"/>
                <w:rFonts w:asciiTheme="minorBidi" w:hAnsiTheme="minorBidi" w:cstheme="minorBidi"/>
                <w:u w:val="single"/>
                <w:lang w:val="ru-RU"/>
              </w:rPr>
              <w:t>Запас</w:t>
            </w:r>
            <w:r w:rsidR="57337776" w:rsidRPr="00925538">
              <w:rPr>
                <w:rStyle w:val="25"/>
                <w:rFonts w:asciiTheme="minorBidi" w:hAnsiTheme="minorBidi" w:cstheme="minorBidi"/>
                <w:u w:val="single"/>
                <w:lang w:val="ru-RU"/>
              </w:rPr>
              <w:t>ы</w:t>
            </w:r>
            <w:r w:rsidR="57337776" w:rsidRPr="00925538">
              <w:rPr>
                <w:rStyle w:val="25"/>
                <w:rFonts w:asciiTheme="minorBidi" w:hAnsiTheme="minorBidi" w:cstheme="minorBidi"/>
                <w:lang w:val="ru-RU"/>
              </w:rPr>
              <w:t xml:space="preserve"> подразделяются</w:t>
            </w:r>
            <w:r w:rsidR="57337776" w:rsidRPr="51DE1806">
              <w:rPr>
                <w:rStyle w:val="25"/>
                <w:rFonts w:asciiTheme="minorBidi" w:hAnsiTheme="minorBidi" w:cstheme="minorBidi"/>
              </w:rPr>
              <w:t> </w:t>
            </w:r>
            <w:r w:rsidR="57337776" w:rsidRPr="00D43F84">
              <w:rPr>
                <w:rStyle w:val="25"/>
                <w:rFonts w:asciiTheme="minorBidi" w:hAnsiTheme="minorBidi" w:cstheme="minorBidi"/>
                <w:lang w:val="ru-RU"/>
              </w:rPr>
              <w:t>— в порядке повышения достоверности</w:t>
            </w:r>
            <w:r w:rsidR="57337776" w:rsidRPr="51DE1806">
              <w:rPr>
                <w:rStyle w:val="25"/>
                <w:rFonts w:asciiTheme="minorBidi" w:hAnsiTheme="minorBidi" w:cstheme="minorBidi"/>
              </w:rPr>
              <w:t> </w:t>
            </w:r>
            <w:r w:rsidR="57337776" w:rsidRPr="00D43F84">
              <w:rPr>
                <w:rStyle w:val="25"/>
                <w:rFonts w:asciiTheme="minorBidi" w:hAnsiTheme="minorBidi" w:cstheme="minorBidi"/>
                <w:lang w:val="ru-RU"/>
              </w:rPr>
              <w:t>— на категории «</w:t>
            </w:r>
            <w:r w:rsidR="4D45D3D6" w:rsidRPr="00925538">
              <w:rPr>
                <w:rStyle w:val="25"/>
                <w:rFonts w:asciiTheme="minorBidi" w:hAnsiTheme="minorBidi" w:cstheme="minorBidi"/>
                <w:lang w:val="ru-RU"/>
              </w:rPr>
              <w:t>В</w:t>
            </w:r>
            <w:r w:rsidR="57337776" w:rsidRPr="00925538">
              <w:rPr>
                <w:rStyle w:val="25"/>
                <w:rFonts w:asciiTheme="minorBidi" w:hAnsiTheme="minorBidi" w:cstheme="minorBidi"/>
                <w:u w:val="single"/>
                <w:lang w:val="ru-RU"/>
              </w:rPr>
              <w:t>ероятные</w:t>
            </w:r>
            <w:r w:rsidR="57337776" w:rsidRPr="00925538">
              <w:rPr>
                <w:rStyle w:val="25"/>
                <w:rFonts w:asciiTheme="minorBidi" w:hAnsiTheme="minorBidi" w:cstheme="minorBidi"/>
                <w:lang w:val="ru-RU"/>
              </w:rPr>
              <w:t>» и</w:t>
            </w:r>
            <w:r w:rsidR="7151C8CE" w:rsidRPr="51DE1806">
              <w:rPr>
                <w:rStyle w:val="25"/>
                <w:rFonts w:asciiTheme="minorBidi" w:hAnsiTheme="minorBidi" w:cstheme="minorBidi"/>
              </w:rPr>
              <w:t> </w:t>
            </w:r>
            <w:r w:rsidR="57337776" w:rsidRPr="00D43F84">
              <w:rPr>
                <w:rStyle w:val="25"/>
                <w:rFonts w:asciiTheme="minorBidi" w:hAnsiTheme="minorBidi" w:cstheme="minorBidi"/>
                <w:lang w:val="ru-RU"/>
              </w:rPr>
              <w:t>«</w:t>
            </w:r>
            <w:r w:rsidR="5A08A866" w:rsidRPr="00925538">
              <w:rPr>
                <w:rStyle w:val="25"/>
                <w:rFonts w:asciiTheme="minorBidi" w:hAnsiTheme="minorBidi" w:cstheme="minorBidi"/>
                <w:u w:val="single"/>
                <w:lang w:val="ru-RU"/>
              </w:rPr>
              <w:t>Д</w:t>
            </w:r>
            <w:r w:rsidR="57337776" w:rsidRPr="00925538">
              <w:rPr>
                <w:rStyle w:val="25"/>
                <w:rFonts w:asciiTheme="minorBidi" w:hAnsiTheme="minorBidi" w:cstheme="minorBidi"/>
                <w:u w:val="single"/>
                <w:lang w:val="ru-RU"/>
              </w:rPr>
              <w:t>оказанные</w:t>
            </w:r>
            <w:r w:rsidR="57337776" w:rsidRPr="00925538">
              <w:rPr>
                <w:rStyle w:val="25"/>
                <w:rFonts w:asciiTheme="minorBidi" w:hAnsiTheme="minorBidi" w:cstheme="minorBidi"/>
                <w:lang w:val="ru-RU"/>
              </w:rPr>
              <w:t>».</w:t>
            </w:r>
          </w:p>
        </w:tc>
      </w:tr>
      <w:tr w:rsidR="00D5575E" w:rsidRPr="00DF7AFA" w14:paraId="3EB30F72" w14:textId="77777777" w:rsidTr="51DE1806">
        <w:tc>
          <w:tcPr>
            <w:tcW w:w="1545" w:type="dxa"/>
            <w:vMerge w:val="restart"/>
            <w:tcBorders>
              <w:top w:val="single" w:sz="4" w:space="0" w:color="auto"/>
              <w:left w:val="single" w:sz="4" w:space="0" w:color="auto"/>
              <w:bottom w:val="single" w:sz="4" w:space="0" w:color="auto"/>
              <w:right w:val="single" w:sz="4" w:space="0" w:color="auto"/>
            </w:tcBorders>
            <w:shd w:val="clear" w:color="auto" w:fill="D2C46C"/>
          </w:tcPr>
          <w:p w14:paraId="0755594F"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lastRenderedPageBreak/>
              <w:t>Code/Кодекс</w:t>
            </w:r>
          </w:p>
        </w:tc>
        <w:tc>
          <w:tcPr>
            <w:tcW w:w="4219" w:type="dxa"/>
            <w:tcBorders>
              <w:left w:val="single" w:sz="4" w:space="0" w:color="auto"/>
            </w:tcBorders>
            <w:shd w:val="clear" w:color="auto" w:fill="FFFFFF" w:themeFill="background1"/>
          </w:tcPr>
          <w:p w14:paraId="704FD369" w14:textId="77777777" w:rsidR="00D5575E" w:rsidRPr="00E1792A" w:rsidRDefault="1EAF66B5" w:rsidP="00B025AC">
            <w:pPr>
              <w:pStyle w:val="27"/>
              <w:widowControl/>
              <w:rPr>
                <w:lang w:val="en-US"/>
              </w:rPr>
            </w:pPr>
            <w:r w:rsidRPr="51DE1806">
              <w:rPr>
                <w:rStyle w:val="25"/>
                <w:rFonts w:asciiTheme="minorBidi" w:hAnsiTheme="minorBidi" w:cstheme="minorBidi"/>
              </w:rPr>
              <w:t xml:space="preserve">8.2 </w:t>
            </w:r>
            <w:r w:rsidR="00D5575E" w:rsidRPr="00E1792A">
              <w:rPr>
                <w:lang w:val="en-US"/>
              </w:rPr>
              <w:tab/>
            </w:r>
            <w:r w:rsidRPr="00E1792A">
              <w:rPr>
                <w:lang w:val="en-US"/>
              </w:rPr>
              <w:t xml:space="preserve">Mineral Reserves are those portions of Indicated and Measured Mineral </w:t>
            </w:r>
            <w:proofErr w:type="gramStart"/>
            <w:r w:rsidRPr="00E1792A">
              <w:rPr>
                <w:lang w:val="en-US"/>
              </w:rPr>
              <w:t>Resources which</w:t>
            </w:r>
            <w:proofErr w:type="gramEnd"/>
            <w:r w:rsidRPr="00E1792A">
              <w:rPr>
                <w:lang w:val="en-US"/>
              </w:rPr>
              <w:t>, after the application of all relevant Modifying Factors, result in an estimated tonnage and grade which, in the opinion of the Competent Person making the estimates, can be the basis of a viable project.</w:t>
            </w:r>
          </w:p>
        </w:tc>
        <w:tc>
          <w:tcPr>
            <w:tcW w:w="4155" w:type="dxa"/>
            <w:tcBorders>
              <w:right w:val="nil"/>
            </w:tcBorders>
            <w:shd w:val="clear" w:color="auto" w:fill="FFFFFF" w:themeFill="background1"/>
          </w:tcPr>
          <w:p w14:paraId="416E4753" w14:textId="217078E8" w:rsidR="00D5575E" w:rsidRPr="004C5107" w:rsidRDefault="1EAF66B5" w:rsidP="00432210">
            <w:pPr>
              <w:pStyle w:val="27"/>
              <w:widowControl/>
            </w:pPr>
            <w:r w:rsidRPr="00D43F84">
              <w:rPr>
                <w:rStyle w:val="25"/>
                <w:rFonts w:asciiTheme="minorBidi" w:hAnsiTheme="minorBidi" w:cstheme="minorBidi"/>
                <w:lang w:val="ru-RU"/>
              </w:rPr>
              <w:t xml:space="preserve">8.2 </w:t>
            </w:r>
            <w:r w:rsidR="00D5575E">
              <w:tab/>
            </w:r>
            <w:r w:rsidR="29985201">
              <w:t>Минераль</w:t>
            </w:r>
            <w:r>
              <w:t xml:space="preserve">ные </w:t>
            </w:r>
            <w:r w:rsidR="29985201">
              <w:t>Запас</w:t>
            </w:r>
            <w:r>
              <w:t xml:space="preserve">ы — это часть </w:t>
            </w:r>
            <w:r w:rsidR="00925538">
              <w:t>Оцененных</w:t>
            </w:r>
            <w:r>
              <w:t xml:space="preserve"> и выявленных </w:t>
            </w:r>
            <w:r w:rsidR="29985201">
              <w:t>Минераль</w:t>
            </w:r>
            <w:r>
              <w:t xml:space="preserve">ных </w:t>
            </w:r>
            <w:r w:rsidR="29985201">
              <w:t>Ресурс</w:t>
            </w:r>
            <w:r>
              <w:t xml:space="preserve">ов, для которых в результате применения всех модифицирующих факторов можно получить расчетный тоннаж и содержание, которые, по мнению </w:t>
            </w:r>
            <w:r w:rsidR="32E1EE34">
              <w:t>К</w:t>
            </w:r>
            <w:r>
              <w:t xml:space="preserve">омпетентного </w:t>
            </w:r>
            <w:r w:rsidR="32E1EE34">
              <w:t>Л</w:t>
            </w:r>
            <w:r>
              <w:t>ица, выполняющего оценку, могут стать основой жизнеспособного проекта.</w:t>
            </w:r>
          </w:p>
        </w:tc>
      </w:tr>
      <w:tr w:rsidR="000454A8" w:rsidRPr="00715B74" w14:paraId="623F42A1" w14:textId="77777777" w:rsidTr="51DE1806">
        <w:tc>
          <w:tcPr>
            <w:tcW w:w="1545" w:type="dxa"/>
            <w:vMerge/>
          </w:tcPr>
          <w:p w14:paraId="76646F83" w14:textId="77777777" w:rsidR="000454A8" w:rsidRPr="004C5107" w:rsidRDefault="000454A8" w:rsidP="00F2481E">
            <w:pPr>
              <w:widowControl/>
              <w:spacing w:before="20" w:after="20" w:line="264" w:lineRule="auto"/>
              <w:ind w:left="57" w:right="-57"/>
              <w:rPr>
                <w:rFonts w:asciiTheme="minorBidi" w:hAnsiTheme="minorBidi" w:cstheme="minorBidi"/>
                <w:sz w:val="10"/>
                <w:szCs w:val="10"/>
              </w:rPr>
            </w:pPr>
          </w:p>
        </w:tc>
        <w:tc>
          <w:tcPr>
            <w:tcW w:w="4219" w:type="dxa"/>
            <w:tcBorders>
              <w:left w:val="single" w:sz="4" w:space="0" w:color="auto"/>
            </w:tcBorders>
            <w:shd w:val="clear" w:color="auto" w:fill="FFFFFF" w:themeFill="background1"/>
          </w:tcPr>
          <w:p w14:paraId="0616F266" w14:textId="77777777" w:rsidR="000454A8" w:rsidRPr="00E1792A" w:rsidRDefault="7FF27C16" w:rsidP="00B025AC">
            <w:pPr>
              <w:pStyle w:val="27"/>
              <w:widowControl/>
              <w:rPr>
                <w:lang w:val="en-US"/>
              </w:rPr>
            </w:pPr>
            <w:r w:rsidRPr="51DE1806">
              <w:rPr>
                <w:rStyle w:val="25"/>
                <w:rFonts w:asciiTheme="minorBidi" w:hAnsiTheme="minorBidi" w:cstheme="minorBidi"/>
              </w:rPr>
              <w:t xml:space="preserve">8.3 </w:t>
            </w:r>
            <w:r w:rsidR="000454A8" w:rsidRPr="00E1792A">
              <w:rPr>
                <w:lang w:val="en-US"/>
              </w:rPr>
              <w:tab/>
            </w:r>
            <w:r w:rsidRPr="00E1792A">
              <w:rPr>
                <w:lang w:val="en-US"/>
              </w:rPr>
              <w:t xml:space="preserve">Studies to Pre-Feasibility or Feasibility level, as appropriate, </w:t>
            </w:r>
            <w:proofErr w:type="gramStart"/>
            <w:r w:rsidRPr="00E1792A">
              <w:rPr>
                <w:lang w:val="en-US"/>
              </w:rPr>
              <w:t>will have been carried out</w:t>
            </w:r>
            <w:proofErr w:type="gramEnd"/>
            <w:r w:rsidRPr="00E1792A">
              <w:rPr>
                <w:lang w:val="en-US"/>
              </w:rPr>
              <w:t xml:space="preserve"> prior to determination of the Mineral Reserves.</w:t>
            </w:r>
          </w:p>
        </w:tc>
        <w:tc>
          <w:tcPr>
            <w:tcW w:w="4155" w:type="dxa"/>
            <w:tcBorders>
              <w:right w:val="nil"/>
            </w:tcBorders>
            <w:shd w:val="clear" w:color="auto" w:fill="FFFFFF" w:themeFill="background1"/>
          </w:tcPr>
          <w:p w14:paraId="395DE5A2" w14:textId="59406729" w:rsidR="000454A8" w:rsidRPr="004C5107" w:rsidRDefault="7FF27C16" w:rsidP="00B025AC">
            <w:pPr>
              <w:pStyle w:val="27"/>
              <w:widowControl/>
            </w:pPr>
            <w:r w:rsidRPr="00D43F84">
              <w:rPr>
                <w:rStyle w:val="25"/>
                <w:rFonts w:asciiTheme="minorBidi" w:hAnsiTheme="minorBidi" w:cstheme="minorBidi"/>
                <w:lang w:val="ru-RU"/>
              </w:rPr>
              <w:t xml:space="preserve">8.3 </w:t>
            </w:r>
            <w:r w:rsidR="000454A8">
              <w:tab/>
            </w:r>
            <w:r>
              <w:t xml:space="preserve">Необходимые исследования на уровне предварительного </w:t>
            </w:r>
            <w:r w:rsidR="7FAFFAF9">
              <w:t>Т</w:t>
            </w:r>
            <w:r>
              <w:t>ехнико-</w:t>
            </w:r>
            <w:r w:rsidR="7FAFFAF9">
              <w:t>Э</w:t>
            </w:r>
            <w:r>
              <w:t xml:space="preserve">кономического </w:t>
            </w:r>
            <w:r w:rsidR="7FAFFAF9">
              <w:t>О</w:t>
            </w:r>
            <w:r>
              <w:t>боснования и</w:t>
            </w:r>
            <w:r w:rsidR="4D942514">
              <w:t> </w:t>
            </w:r>
            <w:r w:rsidR="7FAFFAF9">
              <w:t>Т</w:t>
            </w:r>
            <w:r>
              <w:t>ехнико-</w:t>
            </w:r>
            <w:r w:rsidR="7FAFFAF9">
              <w:t>Э</w:t>
            </w:r>
            <w:r>
              <w:t xml:space="preserve">кономического </w:t>
            </w:r>
            <w:r w:rsidR="7FAFFAF9">
              <w:t>О</w:t>
            </w:r>
            <w:r>
              <w:t xml:space="preserve">боснования проводятся до определения </w:t>
            </w:r>
            <w:r w:rsidR="29985201">
              <w:t>Минераль</w:t>
            </w:r>
            <w:r>
              <w:t xml:space="preserve">ных </w:t>
            </w:r>
            <w:r w:rsidR="29985201">
              <w:t>Запас</w:t>
            </w:r>
            <w:r>
              <w:t>ов.</w:t>
            </w:r>
          </w:p>
        </w:tc>
      </w:tr>
      <w:tr w:rsidR="000454A8" w:rsidRPr="00715B74" w14:paraId="423B1E09" w14:textId="77777777" w:rsidTr="51DE1806">
        <w:tc>
          <w:tcPr>
            <w:tcW w:w="1545" w:type="dxa"/>
            <w:vMerge/>
          </w:tcPr>
          <w:p w14:paraId="2FEBFEF8" w14:textId="77777777" w:rsidR="000454A8" w:rsidRPr="004C5107" w:rsidRDefault="000454A8" w:rsidP="00F2481E">
            <w:pPr>
              <w:widowControl/>
              <w:spacing w:before="20" w:after="20" w:line="264" w:lineRule="auto"/>
              <w:ind w:left="57" w:right="-57"/>
              <w:rPr>
                <w:rFonts w:asciiTheme="minorBidi" w:hAnsiTheme="minorBidi" w:cstheme="minorBidi"/>
                <w:sz w:val="10"/>
                <w:szCs w:val="10"/>
              </w:rPr>
            </w:pPr>
          </w:p>
        </w:tc>
        <w:tc>
          <w:tcPr>
            <w:tcW w:w="4219" w:type="dxa"/>
            <w:tcBorders>
              <w:left w:val="single" w:sz="4" w:space="0" w:color="auto"/>
            </w:tcBorders>
            <w:shd w:val="clear" w:color="auto" w:fill="FFFFFF" w:themeFill="background1"/>
          </w:tcPr>
          <w:p w14:paraId="0BA139D4" w14:textId="77777777" w:rsidR="000454A8" w:rsidRPr="00E1792A" w:rsidRDefault="7FF27C16" w:rsidP="00B025AC">
            <w:pPr>
              <w:pStyle w:val="27"/>
              <w:widowControl/>
              <w:rPr>
                <w:lang w:val="en-US"/>
              </w:rPr>
            </w:pPr>
            <w:r w:rsidRPr="51DE1806">
              <w:rPr>
                <w:rStyle w:val="25"/>
                <w:rFonts w:asciiTheme="minorBidi" w:hAnsiTheme="minorBidi" w:cstheme="minorBidi"/>
              </w:rPr>
              <w:t xml:space="preserve">8.4 </w:t>
            </w:r>
            <w:r w:rsidR="000454A8" w:rsidRPr="00E1792A">
              <w:rPr>
                <w:lang w:val="en-US"/>
              </w:rPr>
              <w:tab/>
            </w:r>
            <w:r w:rsidRPr="00E1792A">
              <w:rPr>
                <w:lang w:val="en-US"/>
              </w:rPr>
              <w:t xml:space="preserve">The study will have determined a mine plan that is technically achievable and economically viable and from which the Mineral Reserves </w:t>
            </w:r>
            <w:proofErr w:type="gramStart"/>
            <w:r w:rsidRPr="00E1792A">
              <w:rPr>
                <w:lang w:val="en-US"/>
              </w:rPr>
              <w:t>can be derived</w:t>
            </w:r>
            <w:proofErr w:type="gramEnd"/>
            <w:r w:rsidRPr="00E1792A">
              <w:rPr>
                <w:lang w:val="en-US"/>
              </w:rPr>
              <w:t>.</w:t>
            </w:r>
          </w:p>
        </w:tc>
        <w:tc>
          <w:tcPr>
            <w:tcW w:w="4155" w:type="dxa"/>
            <w:tcBorders>
              <w:right w:val="nil"/>
            </w:tcBorders>
            <w:shd w:val="clear" w:color="auto" w:fill="FFFFFF" w:themeFill="background1"/>
          </w:tcPr>
          <w:p w14:paraId="4334234D" w14:textId="3BEBFCA2" w:rsidR="000454A8" w:rsidRPr="004C5107" w:rsidRDefault="7FF27C16" w:rsidP="00B025AC">
            <w:pPr>
              <w:pStyle w:val="27"/>
              <w:widowControl/>
            </w:pPr>
            <w:r w:rsidRPr="00D43F84">
              <w:rPr>
                <w:rStyle w:val="25"/>
                <w:rFonts w:asciiTheme="minorBidi" w:hAnsiTheme="minorBidi" w:cstheme="minorBidi"/>
                <w:lang w:val="ru-RU"/>
              </w:rPr>
              <w:t xml:space="preserve">8.4 </w:t>
            </w:r>
            <w:r w:rsidR="000454A8">
              <w:tab/>
            </w:r>
            <w:proofErr w:type="gramStart"/>
            <w:r>
              <w:t>В</w:t>
            </w:r>
            <w:proofErr w:type="gramEnd"/>
            <w:r>
              <w:t xml:space="preserve"> процессе этих исследований должен быть определен такой план горных работ, который технически достижим и экономически выгоден и</w:t>
            </w:r>
            <w:r w:rsidR="4D942514">
              <w:t> </w:t>
            </w:r>
            <w:r>
              <w:t xml:space="preserve">на основании которого будут определены </w:t>
            </w:r>
            <w:r w:rsidR="29985201">
              <w:t>Минераль</w:t>
            </w:r>
            <w:r>
              <w:t xml:space="preserve">ные </w:t>
            </w:r>
            <w:r w:rsidR="29985201">
              <w:t>Запас</w:t>
            </w:r>
            <w:r>
              <w:t>ы.</w:t>
            </w:r>
          </w:p>
        </w:tc>
      </w:tr>
      <w:tr w:rsidR="000454A8" w:rsidRPr="00715B74" w14:paraId="59630F60" w14:textId="77777777" w:rsidTr="51DE1806">
        <w:tc>
          <w:tcPr>
            <w:tcW w:w="1545" w:type="dxa"/>
            <w:tcBorders>
              <w:top w:val="single" w:sz="4" w:space="0" w:color="auto"/>
              <w:left w:val="single" w:sz="4" w:space="0" w:color="auto"/>
              <w:bottom w:val="single" w:sz="4" w:space="0" w:color="auto"/>
              <w:right w:val="single" w:sz="4" w:space="0" w:color="auto"/>
            </w:tcBorders>
            <w:shd w:val="clear" w:color="auto" w:fill="293754"/>
          </w:tcPr>
          <w:p w14:paraId="70FC09AC" w14:textId="45B2D0ED" w:rsidR="000454A8" w:rsidRPr="00B74811" w:rsidRDefault="65C6F43F"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2pt"/>
                <w:rFonts w:asciiTheme="minorBidi" w:hAnsiTheme="minorBidi" w:cstheme="minorBidi"/>
                <w:sz w:val="22"/>
                <w:szCs w:val="22"/>
              </w:rPr>
              <w:t>Definition /</w:t>
            </w:r>
            <w:r w:rsidR="4D942514" w:rsidRPr="51DE1806">
              <w:rPr>
                <w:rStyle w:val="212pt"/>
                <w:rFonts w:asciiTheme="minorBidi" w:hAnsiTheme="minorBidi" w:cstheme="minorBidi"/>
                <w:sz w:val="22"/>
                <w:szCs w:val="22"/>
              </w:rPr>
              <w:t xml:space="preserve"> </w:t>
            </w:r>
            <w:r w:rsidRPr="51DE1806">
              <w:rPr>
                <w:rStyle w:val="212pt"/>
                <w:rFonts w:asciiTheme="minorBidi" w:hAnsiTheme="minorBidi" w:cstheme="minorBidi"/>
                <w:sz w:val="22"/>
                <w:szCs w:val="22"/>
              </w:rPr>
              <w:t>Определение</w:t>
            </w:r>
          </w:p>
        </w:tc>
        <w:tc>
          <w:tcPr>
            <w:tcW w:w="4219" w:type="dxa"/>
            <w:tcBorders>
              <w:left w:val="single" w:sz="4" w:space="0" w:color="auto"/>
            </w:tcBorders>
            <w:shd w:val="clear" w:color="auto" w:fill="FFFFFF" w:themeFill="background1"/>
          </w:tcPr>
          <w:p w14:paraId="100BF37D" w14:textId="77777777" w:rsidR="000454A8" w:rsidRPr="00E1792A" w:rsidRDefault="7FF27C16" w:rsidP="00B025AC">
            <w:pPr>
              <w:pStyle w:val="27"/>
              <w:widowControl/>
              <w:rPr>
                <w:lang w:val="en-US"/>
              </w:rPr>
            </w:pPr>
            <w:r w:rsidRPr="00D43F84">
              <w:rPr>
                <w:rStyle w:val="25"/>
                <w:rFonts w:asciiTheme="minorBidi" w:hAnsiTheme="minorBidi" w:cstheme="minorBidi"/>
              </w:rPr>
              <w:t xml:space="preserve">8.5 </w:t>
            </w:r>
            <w:r w:rsidR="000454A8" w:rsidRPr="00E1792A">
              <w:rPr>
                <w:lang w:val="en-US"/>
              </w:rPr>
              <w:tab/>
            </w:r>
            <w:r w:rsidRPr="00D43F84">
              <w:rPr>
                <w:rStyle w:val="25"/>
                <w:rFonts w:asciiTheme="minorBidi" w:hAnsiTheme="minorBidi" w:cstheme="minorBidi"/>
              </w:rPr>
              <w:t>A Life of Mine Plan (LoMP) is a design</w:t>
            </w:r>
            <w:r w:rsidRPr="00925538">
              <w:rPr>
                <w:rStyle w:val="25"/>
                <w:rFonts w:asciiTheme="minorBidi" w:hAnsiTheme="minorBidi" w:cstheme="minorBidi"/>
              </w:rPr>
              <w:t xml:space="preserve"> and financial/economic study of an existing operation in which appropriate assessments have been made of all Modifying Factors, which are considered in sufficient detail (to a minimum of Pre-Feasibility level) to demonstrate that continued extraction is reasonably justified.</w:t>
            </w:r>
          </w:p>
        </w:tc>
        <w:tc>
          <w:tcPr>
            <w:tcW w:w="4155" w:type="dxa"/>
            <w:tcBorders>
              <w:left w:val="nil"/>
              <w:right w:val="nil"/>
            </w:tcBorders>
            <w:shd w:val="clear" w:color="auto" w:fill="FFFFFF" w:themeFill="background1"/>
          </w:tcPr>
          <w:p w14:paraId="3588BA62" w14:textId="72DB2482" w:rsidR="000454A8" w:rsidRPr="004C5107" w:rsidRDefault="57337776" w:rsidP="00E140BD">
            <w:pPr>
              <w:pStyle w:val="27"/>
              <w:widowControl/>
            </w:pPr>
            <w:r w:rsidRPr="00D43F84">
              <w:rPr>
                <w:rStyle w:val="25"/>
                <w:rFonts w:asciiTheme="minorBidi" w:hAnsiTheme="minorBidi" w:cstheme="minorBidi"/>
                <w:lang w:val="ru-RU"/>
              </w:rPr>
              <w:t>8</w:t>
            </w:r>
            <w:r w:rsidRPr="00E1792A">
              <w:rPr>
                <w:rStyle w:val="25"/>
                <w:rFonts w:asciiTheme="minorBidi" w:hAnsiTheme="minorBidi" w:cstheme="minorBidi"/>
                <w:lang w:val="ru-RU"/>
              </w:rPr>
              <w:t xml:space="preserve">.5 </w:t>
            </w:r>
            <w:r w:rsidR="000454A8" w:rsidRPr="00E1792A">
              <w:tab/>
            </w:r>
            <w:r w:rsidR="7B75733D" w:rsidRPr="00E1792A">
              <w:rPr>
                <w:rStyle w:val="25"/>
                <w:rFonts w:asciiTheme="minorBidi" w:hAnsiTheme="minorBidi" w:cstheme="minorBidi"/>
                <w:lang w:val="ru-RU"/>
              </w:rPr>
              <w:t xml:space="preserve">Долгосрочный план </w:t>
            </w:r>
            <w:r w:rsidRPr="00E1792A">
              <w:rPr>
                <w:rStyle w:val="25"/>
                <w:rFonts w:asciiTheme="minorBidi" w:hAnsiTheme="minorBidi" w:cstheme="minorBidi"/>
                <w:lang w:val="ru-RU"/>
              </w:rPr>
              <w:t xml:space="preserve">эксплуатации </w:t>
            </w:r>
            <w:r w:rsidR="7B75733D" w:rsidRPr="00E1792A">
              <w:rPr>
                <w:rStyle w:val="25"/>
                <w:rFonts w:asciiTheme="minorBidi" w:hAnsiTheme="minorBidi" w:cstheme="minorBidi"/>
                <w:lang w:val="ru-RU"/>
              </w:rPr>
              <w:t xml:space="preserve">горнодобывающего предприятия </w:t>
            </w:r>
            <w:r w:rsidRPr="00E1792A">
              <w:rPr>
                <w:rStyle w:val="25"/>
                <w:rFonts w:asciiTheme="minorBidi" w:hAnsiTheme="minorBidi" w:cstheme="minorBidi"/>
                <w:lang w:val="ru-RU"/>
              </w:rPr>
              <w:t>— это проектное и</w:t>
            </w:r>
            <w:r w:rsidR="7151C8CE" w:rsidRPr="00E1792A">
              <w:rPr>
                <w:rStyle w:val="25"/>
                <w:rFonts w:asciiTheme="minorBidi" w:hAnsiTheme="minorBidi" w:cstheme="minorBidi"/>
              </w:rPr>
              <w:t> </w:t>
            </w:r>
            <w:r w:rsidRPr="00E1792A">
              <w:rPr>
                <w:rStyle w:val="25"/>
                <w:rFonts w:asciiTheme="minorBidi" w:hAnsiTheme="minorBidi" w:cstheme="minorBidi"/>
                <w:lang w:val="ru-RU"/>
              </w:rPr>
              <w:t xml:space="preserve">финансово-экономическое обоснование </w:t>
            </w:r>
            <w:r w:rsidR="7B75733D" w:rsidRPr="00E1792A">
              <w:rPr>
                <w:rStyle w:val="25"/>
                <w:rFonts w:asciiTheme="minorBidi" w:hAnsiTheme="minorBidi" w:cstheme="minorBidi"/>
                <w:lang w:val="ru-RU"/>
              </w:rPr>
              <w:t>действующего предприятия</w:t>
            </w:r>
            <w:r w:rsidRPr="00E1792A">
              <w:rPr>
                <w:rStyle w:val="25"/>
                <w:rFonts w:asciiTheme="minorBidi" w:hAnsiTheme="minorBidi" w:cstheme="minorBidi"/>
                <w:lang w:val="ru-RU"/>
              </w:rPr>
              <w:t>, включающее соответствующие оценки всех модифицирующих факторов в</w:t>
            </w:r>
            <w:r w:rsidR="7151C8CE" w:rsidRPr="00E1792A">
              <w:rPr>
                <w:rStyle w:val="25"/>
                <w:rFonts w:asciiTheme="minorBidi" w:hAnsiTheme="minorBidi" w:cstheme="minorBidi"/>
              </w:rPr>
              <w:t> </w:t>
            </w:r>
            <w:r w:rsidRPr="00E1792A">
              <w:rPr>
                <w:rStyle w:val="25"/>
                <w:rFonts w:asciiTheme="minorBidi" w:hAnsiTheme="minorBidi" w:cstheme="minorBidi"/>
                <w:lang w:val="ru-RU"/>
              </w:rPr>
              <w:t xml:space="preserve">достаточно подробном рассмотрении (как минимум до уровня </w:t>
            </w:r>
            <w:r w:rsidR="79D4FE8C" w:rsidRPr="00E1792A">
              <w:rPr>
                <w:rStyle w:val="25"/>
                <w:rFonts w:asciiTheme="minorBidi" w:hAnsiTheme="minorBidi" w:cstheme="minorBidi"/>
                <w:u w:val="single"/>
                <w:lang w:val="ru-RU"/>
              </w:rPr>
              <w:t>П</w:t>
            </w:r>
            <w:r w:rsidRPr="00E1792A">
              <w:rPr>
                <w:rStyle w:val="25"/>
                <w:rFonts w:asciiTheme="minorBidi" w:hAnsiTheme="minorBidi" w:cstheme="minorBidi"/>
                <w:u w:val="single"/>
                <w:lang w:val="ru-RU"/>
              </w:rPr>
              <w:t xml:space="preserve">редварительного </w:t>
            </w:r>
            <w:r w:rsidR="79D4FE8C" w:rsidRPr="00E1792A">
              <w:rPr>
                <w:rStyle w:val="25"/>
                <w:rFonts w:asciiTheme="minorBidi" w:hAnsiTheme="minorBidi" w:cstheme="minorBidi"/>
                <w:u w:val="single"/>
                <w:lang w:val="ru-RU"/>
              </w:rPr>
              <w:t>Т</w:t>
            </w:r>
            <w:r w:rsidRPr="00E1792A">
              <w:rPr>
                <w:rStyle w:val="25"/>
                <w:rFonts w:asciiTheme="minorBidi" w:hAnsiTheme="minorBidi" w:cstheme="minorBidi"/>
                <w:u w:val="single"/>
                <w:lang w:val="ru-RU"/>
              </w:rPr>
              <w:t>ехнико-</w:t>
            </w:r>
            <w:r w:rsidR="79D4FE8C" w:rsidRPr="00E1792A">
              <w:rPr>
                <w:rStyle w:val="25"/>
                <w:rFonts w:asciiTheme="minorBidi" w:hAnsiTheme="minorBidi" w:cstheme="minorBidi"/>
                <w:u w:val="single"/>
                <w:lang w:val="ru-RU"/>
              </w:rPr>
              <w:t>Э</w:t>
            </w:r>
            <w:r w:rsidRPr="00E1792A">
              <w:rPr>
                <w:rStyle w:val="25"/>
                <w:rFonts w:asciiTheme="minorBidi" w:hAnsiTheme="minorBidi" w:cstheme="minorBidi"/>
                <w:u w:val="single"/>
                <w:lang w:val="ru-RU"/>
              </w:rPr>
              <w:t xml:space="preserve">кономического </w:t>
            </w:r>
            <w:r w:rsidR="79D4FE8C" w:rsidRPr="00E1792A">
              <w:rPr>
                <w:rStyle w:val="25"/>
                <w:rFonts w:asciiTheme="minorBidi" w:hAnsiTheme="minorBidi" w:cstheme="minorBidi"/>
                <w:u w:val="single"/>
                <w:lang w:val="ru-RU"/>
              </w:rPr>
              <w:t>О</w:t>
            </w:r>
            <w:r w:rsidRPr="00E1792A">
              <w:rPr>
                <w:rStyle w:val="25"/>
                <w:rFonts w:asciiTheme="minorBidi" w:hAnsiTheme="minorBidi" w:cstheme="minorBidi"/>
                <w:u w:val="single"/>
                <w:lang w:val="ru-RU"/>
              </w:rPr>
              <w:t>боснования</w:t>
            </w:r>
            <w:r w:rsidRPr="00E1792A">
              <w:rPr>
                <w:rStyle w:val="25"/>
                <w:rFonts w:asciiTheme="minorBidi" w:hAnsiTheme="minorBidi" w:cstheme="minorBidi"/>
                <w:lang w:val="ru-RU"/>
              </w:rPr>
              <w:t>), цель которого</w:t>
            </w:r>
            <w:r w:rsidRPr="00E1792A">
              <w:rPr>
                <w:rStyle w:val="25"/>
                <w:rFonts w:asciiTheme="minorBidi" w:hAnsiTheme="minorBidi" w:cstheme="minorBidi"/>
              </w:rPr>
              <w:t> </w:t>
            </w:r>
            <w:r w:rsidRPr="00E1792A">
              <w:rPr>
                <w:rStyle w:val="25"/>
                <w:rFonts w:asciiTheme="minorBidi" w:hAnsiTheme="minorBidi" w:cstheme="minorBidi"/>
                <w:lang w:val="ru-RU"/>
              </w:rPr>
              <w:t>— подтвердить, что продолжение добычи разумно обосновано.</w:t>
            </w:r>
          </w:p>
        </w:tc>
      </w:tr>
      <w:tr w:rsidR="009E2186" w:rsidRPr="00715B74" w14:paraId="0DC0BA8C" w14:textId="77777777" w:rsidTr="51DE1806">
        <w:tc>
          <w:tcPr>
            <w:tcW w:w="1545" w:type="dxa"/>
            <w:tcBorders>
              <w:top w:val="single" w:sz="4" w:space="0" w:color="auto"/>
              <w:left w:val="single" w:sz="4" w:space="0" w:color="auto"/>
              <w:bottom w:val="single" w:sz="4" w:space="0" w:color="auto"/>
            </w:tcBorders>
            <w:shd w:val="clear" w:color="auto" w:fill="BADEE3"/>
          </w:tcPr>
          <w:p w14:paraId="4851C48B" w14:textId="4AD76A5A" w:rsidR="009E2186" w:rsidRPr="00B74811" w:rsidRDefault="75D6BDE7"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1EE40B05"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219" w:type="dxa"/>
            <w:shd w:val="clear" w:color="auto" w:fill="FFFFFF" w:themeFill="background1"/>
          </w:tcPr>
          <w:p w14:paraId="03EDED34"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Guidance on the requirements for the different types of Technical Study </w:t>
            </w:r>
            <w:proofErr w:type="gramStart"/>
            <w:r w:rsidRPr="51DE1806">
              <w:rPr>
                <w:rStyle w:val="29pt1"/>
                <w:rFonts w:asciiTheme="minorBidi" w:hAnsiTheme="minorBidi" w:cstheme="minorBidi"/>
                <w:b w:val="0"/>
                <w:bCs w:val="0"/>
                <w:sz w:val="20"/>
                <w:szCs w:val="20"/>
              </w:rPr>
              <w:t>is provided</w:t>
            </w:r>
            <w:proofErr w:type="gramEnd"/>
            <w:r w:rsidRPr="51DE1806">
              <w:rPr>
                <w:rStyle w:val="29pt1"/>
                <w:rFonts w:asciiTheme="minorBidi" w:hAnsiTheme="minorBidi" w:cstheme="minorBidi"/>
                <w:b w:val="0"/>
                <w:bCs w:val="0"/>
                <w:sz w:val="20"/>
                <w:szCs w:val="20"/>
              </w:rPr>
              <w:t xml:space="preserve"> in Table 2.</w:t>
            </w:r>
          </w:p>
        </w:tc>
        <w:tc>
          <w:tcPr>
            <w:tcW w:w="4155" w:type="dxa"/>
            <w:tcBorders>
              <w:right w:val="nil"/>
            </w:tcBorders>
            <w:shd w:val="clear" w:color="auto" w:fill="FFFFFF" w:themeFill="background1"/>
          </w:tcPr>
          <w:p w14:paraId="59B19C29" w14:textId="77777777" w:rsidR="009E2186" w:rsidRPr="004C5107" w:rsidRDefault="75D6BDE7" w:rsidP="00B025AC">
            <w:pPr>
              <w:pStyle w:val="35"/>
              <w:widowControl/>
              <w:rPr>
                <w:b/>
                <w:bCs/>
              </w:rPr>
            </w:pPr>
            <w:r w:rsidRPr="00D43F84">
              <w:rPr>
                <w:rStyle w:val="29pt1"/>
                <w:rFonts w:asciiTheme="minorBidi" w:hAnsiTheme="minorBidi" w:cstheme="minorBidi"/>
                <w:b w:val="0"/>
                <w:bCs w:val="0"/>
                <w:sz w:val="20"/>
                <w:szCs w:val="20"/>
                <w:lang w:val="ru-RU"/>
              </w:rPr>
              <w:t>Руководящие указания, касающиеся требований к различным типам технических исследований, приводятся в таблице</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2.</w:t>
            </w:r>
          </w:p>
        </w:tc>
      </w:tr>
      <w:tr w:rsidR="00D5575E" w:rsidRPr="00715B74" w14:paraId="2B62D90B" w14:textId="77777777" w:rsidTr="51DE1806">
        <w:tc>
          <w:tcPr>
            <w:tcW w:w="1545" w:type="dxa"/>
            <w:vMerge w:val="restart"/>
            <w:tcBorders>
              <w:top w:val="single" w:sz="4" w:space="0" w:color="auto"/>
              <w:left w:val="single" w:sz="4" w:space="0" w:color="auto"/>
              <w:bottom w:val="single" w:sz="4" w:space="0" w:color="auto"/>
              <w:right w:val="single" w:sz="4" w:space="0" w:color="auto"/>
            </w:tcBorders>
            <w:shd w:val="clear" w:color="auto" w:fill="D2C46C"/>
          </w:tcPr>
          <w:p w14:paraId="35C144AF"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219" w:type="dxa"/>
            <w:tcBorders>
              <w:left w:val="single" w:sz="4" w:space="0" w:color="auto"/>
            </w:tcBorders>
            <w:shd w:val="clear" w:color="auto" w:fill="FFFFFF" w:themeFill="background1"/>
          </w:tcPr>
          <w:p w14:paraId="5274AD6A" w14:textId="77777777" w:rsidR="00D5575E" w:rsidRPr="00E1792A" w:rsidRDefault="1EAF66B5" w:rsidP="00B025AC">
            <w:pPr>
              <w:pStyle w:val="27"/>
              <w:widowControl/>
              <w:rPr>
                <w:lang w:val="en-US"/>
              </w:rPr>
            </w:pPr>
            <w:r w:rsidRPr="51DE1806">
              <w:rPr>
                <w:rStyle w:val="25"/>
                <w:rFonts w:asciiTheme="minorBidi" w:hAnsiTheme="minorBidi" w:cstheme="minorBidi"/>
              </w:rPr>
              <w:t xml:space="preserve">8.6 </w:t>
            </w:r>
            <w:r w:rsidR="00D5575E" w:rsidRPr="00E1792A">
              <w:rPr>
                <w:lang w:val="en-US"/>
              </w:rPr>
              <w:tab/>
            </w:r>
            <w:r w:rsidRPr="00E1792A">
              <w:rPr>
                <w:lang w:val="en-US"/>
              </w:rPr>
              <w:t xml:space="preserve">A Life </w:t>
            </w:r>
            <w:r w:rsidRPr="00E1792A">
              <w:rPr>
                <w:rStyle w:val="28"/>
                <w:lang w:val="en-US"/>
              </w:rPr>
              <w:t>of Mine Plan (LoMP) of at least Pre-Feasibility level can be used in an operating mine in cases</w:t>
            </w:r>
            <w:r w:rsidRPr="00E1792A">
              <w:rPr>
                <w:lang w:val="en-US"/>
              </w:rPr>
              <w:t xml:space="preserve"> where no significant capital expenditure is required.</w:t>
            </w:r>
          </w:p>
        </w:tc>
        <w:tc>
          <w:tcPr>
            <w:tcW w:w="4155" w:type="dxa"/>
            <w:tcBorders>
              <w:right w:val="nil"/>
            </w:tcBorders>
            <w:shd w:val="clear" w:color="auto" w:fill="FFFFFF" w:themeFill="background1"/>
          </w:tcPr>
          <w:p w14:paraId="612D8C0E" w14:textId="5C149353" w:rsidR="00D5575E" w:rsidRPr="004C5107" w:rsidRDefault="1EAF66B5" w:rsidP="00832629">
            <w:pPr>
              <w:pStyle w:val="27"/>
              <w:widowControl/>
            </w:pPr>
            <w:r w:rsidRPr="00D43F84">
              <w:rPr>
                <w:rStyle w:val="25"/>
                <w:rFonts w:asciiTheme="minorBidi" w:hAnsiTheme="minorBidi" w:cstheme="minorBidi"/>
                <w:lang w:val="ru-RU"/>
              </w:rPr>
              <w:t xml:space="preserve">8.6 </w:t>
            </w:r>
            <w:r w:rsidR="00D5575E">
              <w:tab/>
            </w:r>
            <w:proofErr w:type="gramStart"/>
            <w:r w:rsidR="00E140BD">
              <w:t>Долгосрочный  План</w:t>
            </w:r>
            <w:proofErr w:type="gramEnd"/>
            <w:r w:rsidRPr="51DE1806">
              <w:rPr>
                <w:rStyle w:val="28"/>
              </w:rPr>
              <w:t xml:space="preserve"> уровня как минимум </w:t>
            </w:r>
            <w:r w:rsidR="481795F4" w:rsidRPr="51DE1806">
              <w:rPr>
                <w:rStyle w:val="28"/>
              </w:rPr>
              <w:t>П</w:t>
            </w:r>
            <w:r w:rsidRPr="51DE1806">
              <w:rPr>
                <w:rStyle w:val="28"/>
              </w:rPr>
              <w:t xml:space="preserve">редварительного </w:t>
            </w:r>
            <w:r w:rsidR="24AB4EAF" w:rsidRPr="51DE1806">
              <w:rPr>
                <w:rStyle w:val="28"/>
              </w:rPr>
              <w:t>ТЭО</w:t>
            </w:r>
            <w:r w:rsidRPr="51DE1806">
              <w:rPr>
                <w:rStyle w:val="28"/>
              </w:rPr>
              <w:t xml:space="preserve"> может быть использован для действующе</w:t>
            </w:r>
            <w:r w:rsidR="53DD22E7" w:rsidRPr="51DE1806">
              <w:rPr>
                <w:rStyle w:val="28"/>
                <w:rFonts w:eastAsiaTheme="minorEastAsia"/>
              </w:rPr>
              <w:t>го</w:t>
            </w:r>
            <w:r w:rsidRPr="51DE1806">
              <w:rPr>
                <w:rStyle w:val="28"/>
              </w:rPr>
              <w:t xml:space="preserve"> </w:t>
            </w:r>
            <w:r w:rsidR="53DD22E7" w:rsidRPr="51DE1806">
              <w:rPr>
                <w:rStyle w:val="28"/>
              </w:rPr>
              <w:t>горнодобывающего предприятия</w:t>
            </w:r>
            <w:r w:rsidRPr="51DE1806">
              <w:rPr>
                <w:rStyle w:val="28"/>
              </w:rPr>
              <w:t>,</w:t>
            </w:r>
            <w:r>
              <w:t xml:space="preserve"> если не требуется значительных капитальных вложений.</w:t>
            </w:r>
          </w:p>
        </w:tc>
      </w:tr>
      <w:tr w:rsidR="000454A8" w:rsidRPr="00715B74" w14:paraId="58322C00" w14:textId="77777777" w:rsidTr="51DE1806">
        <w:tc>
          <w:tcPr>
            <w:tcW w:w="1545" w:type="dxa"/>
            <w:vMerge/>
          </w:tcPr>
          <w:p w14:paraId="0A2D3A50" w14:textId="77777777" w:rsidR="000454A8" w:rsidRPr="004C5107" w:rsidRDefault="000454A8" w:rsidP="00B025AC">
            <w:pPr>
              <w:widowControl/>
              <w:spacing w:before="20" w:after="20" w:line="264" w:lineRule="auto"/>
              <w:ind w:left="57" w:right="57"/>
              <w:rPr>
                <w:rFonts w:asciiTheme="minorBidi" w:hAnsiTheme="minorBidi" w:cstheme="minorBidi"/>
                <w:sz w:val="10"/>
                <w:szCs w:val="10"/>
              </w:rPr>
            </w:pPr>
          </w:p>
        </w:tc>
        <w:tc>
          <w:tcPr>
            <w:tcW w:w="4219" w:type="dxa"/>
            <w:tcBorders>
              <w:left w:val="single" w:sz="4" w:space="0" w:color="auto"/>
            </w:tcBorders>
            <w:shd w:val="clear" w:color="auto" w:fill="FFFFFF" w:themeFill="background1"/>
          </w:tcPr>
          <w:p w14:paraId="0422D533" w14:textId="77777777" w:rsidR="000454A8" w:rsidRPr="00E1792A" w:rsidRDefault="7FF27C16" w:rsidP="00B025AC">
            <w:pPr>
              <w:pStyle w:val="27"/>
              <w:widowControl/>
              <w:rPr>
                <w:lang w:val="en-US"/>
              </w:rPr>
            </w:pPr>
            <w:r w:rsidRPr="51DE1806">
              <w:rPr>
                <w:rStyle w:val="25"/>
                <w:rFonts w:asciiTheme="minorBidi" w:hAnsiTheme="minorBidi" w:cstheme="minorBidi"/>
              </w:rPr>
              <w:t xml:space="preserve">8.7 </w:t>
            </w:r>
            <w:r w:rsidR="000454A8" w:rsidRPr="00E1792A">
              <w:rPr>
                <w:lang w:val="en-US"/>
              </w:rPr>
              <w:tab/>
            </w:r>
            <w:r w:rsidRPr="00E1792A">
              <w:rPr>
                <w:lang w:val="en-US"/>
              </w:rPr>
              <w:t>In reporting Mineral Reserves, information on all Modifying Factors must be included in Public Reports.</w:t>
            </w:r>
          </w:p>
        </w:tc>
        <w:tc>
          <w:tcPr>
            <w:tcW w:w="4155" w:type="dxa"/>
            <w:tcBorders>
              <w:right w:val="nil"/>
            </w:tcBorders>
            <w:shd w:val="clear" w:color="auto" w:fill="FFFFFF" w:themeFill="background1"/>
          </w:tcPr>
          <w:p w14:paraId="4759B99A" w14:textId="043F0624" w:rsidR="000454A8" w:rsidRPr="004C5107" w:rsidRDefault="7FF27C16" w:rsidP="00B025AC">
            <w:pPr>
              <w:pStyle w:val="27"/>
              <w:widowControl/>
            </w:pPr>
            <w:r w:rsidRPr="00D43F84">
              <w:rPr>
                <w:rStyle w:val="25"/>
                <w:rFonts w:asciiTheme="minorBidi" w:hAnsiTheme="minorBidi" w:cstheme="minorBidi"/>
                <w:lang w:val="ru-RU"/>
              </w:rPr>
              <w:t xml:space="preserve">8.7 </w:t>
            </w:r>
            <w:r w:rsidR="000454A8">
              <w:tab/>
            </w:r>
            <w:proofErr w:type="gramStart"/>
            <w:r>
              <w:t>В</w:t>
            </w:r>
            <w:proofErr w:type="gramEnd"/>
            <w:r>
              <w:t xml:space="preserve"> отчетности о </w:t>
            </w:r>
            <w:r w:rsidR="29985201">
              <w:t>Минераль</w:t>
            </w:r>
            <w:r>
              <w:t xml:space="preserve">ных </w:t>
            </w:r>
            <w:r w:rsidR="29985201">
              <w:t>Запас</w:t>
            </w:r>
            <w:r>
              <w:t>ах информация обо всех модифицирующих факторах должна быть включена в публичные отчеты.</w:t>
            </w:r>
          </w:p>
        </w:tc>
      </w:tr>
      <w:tr w:rsidR="009E2186" w:rsidRPr="00715B74" w14:paraId="12290E43" w14:textId="77777777" w:rsidTr="51DE1806">
        <w:tc>
          <w:tcPr>
            <w:tcW w:w="1545" w:type="dxa"/>
            <w:tcBorders>
              <w:top w:val="single" w:sz="4" w:space="0" w:color="auto"/>
              <w:left w:val="single" w:sz="4" w:space="0" w:color="auto"/>
              <w:bottom w:val="single" w:sz="4" w:space="0" w:color="auto"/>
              <w:right w:val="single" w:sz="4" w:space="0" w:color="auto"/>
            </w:tcBorders>
            <w:shd w:val="clear" w:color="auto" w:fill="BADEE3"/>
          </w:tcPr>
          <w:p w14:paraId="17CEDAC9" w14:textId="3A9E6E5D" w:rsidR="009E2186" w:rsidRPr="00B74811" w:rsidRDefault="75D6BDE7"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1EE40B05"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219" w:type="dxa"/>
            <w:tcBorders>
              <w:left w:val="single" w:sz="4" w:space="0" w:color="auto"/>
            </w:tcBorders>
            <w:shd w:val="clear" w:color="auto" w:fill="FFFFFF" w:themeFill="background1"/>
          </w:tcPr>
          <w:p w14:paraId="75AC223D"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The term ‘economically mineable’ implies that extraction of the Mineral Reserve </w:t>
            </w:r>
            <w:proofErr w:type="gramStart"/>
            <w:r w:rsidRPr="51DE1806">
              <w:rPr>
                <w:rStyle w:val="29pt1"/>
                <w:rFonts w:asciiTheme="minorBidi" w:hAnsiTheme="minorBidi" w:cstheme="minorBidi"/>
                <w:b w:val="0"/>
                <w:bCs w:val="0"/>
                <w:sz w:val="20"/>
                <w:szCs w:val="20"/>
              </w:rPr>
              <w:t>has been demonstrated</w:t>
            </w:r>
            <w:proofErr w:type="gramEnd"/>
            <w:r w:rsidRPr="51DE1806">
              <w:rPr>
                <w:rStyle w:val="29pt1"/>
                <w:rFonts w:asciiTheme="minorBidi" w:hAnsiTheme="minorBidi" w:cstheme="minorBidi"/>
                <w:b w:val="0"/>
                <w:bCs w:val="0"/>
                <w:sz w:val="20"/>
                <w:szCs w:val="20"/>
              </w:rPr>
              <w:t xml:space="preserve"> to be viable under reasonable financial assumptions. What constitutes ‘reasonable financial assumptions’ will vary with the type of deposit, the level of study that has been carried out and the financial criteria of the individual </w:t>
            </w:r>
            <w:proofErr w:type="gramStart"/>
            <w:r w:rsidRPr="51DE1806">
              <w:rPr>
                <w:rStyle w:val="29pt1"/>
                <w:rFonts w:asciiTheme="minorBidi" w:hAnsiTheme="minorBidi" w:cstheme="minorBidi"/>
                <w:b w:val="0"/>
                <w:bCs w:val="0"/>
                <w:sz w:val="20"/>
                <w:szCs w:val="20"/>
              </w:rPr>
              <w:t>company.</w:t>
            </w:r>
            <w:proofErr w:type="gramEnd"/>
          </w:p>
        </w:tc>
        <w:tc>
          <w:tcPr>
            <w:tcW w:w="4155" w:type="dxa"/>
            <w:tcBorders>
              <w:right w:val="nil"/>
            </w:tcBorders>
            <w:shd w:val="clear" w:color="auto" w:fill="FFFFFF" w:themeFill="background1"/>
          </w:tcPr>
          <w:p w14:paraId="67AA7A77" w14:textId="79A40AEF" w:rsidR="009E2186" w:rsidRPr="004C5107" w:rsidRDefault="75D6BDE7" w:rsidP="00B025AC">
            <w:pPr>
              <w:pStyle w:val="35"/>
              <w:widowControl/>
              <w:rPr>
                <w:b/>
                <w:bCs/>
              </w:rPr>
            </w:pPr>
            <w:r w:rsidRPr="00D43F84">
              <w:rPr>
                <w:rStyle w:val="29pt1"/>
                <w:rFonts w:asciiTheme="minorBidi" w:hAnsiTheme="minorBidi" w:cstheme="minorBidi"/>
                <w:b w:val="0"/>
                <w:bCs w:val="0"/>
                <w:sz w:val="20"/>
                <w:szCs w:val="20"/>
                <w:lang w:val="ru-RU"/>
              </w:rPr>
              <w:t>Термин «экономически выгодный к</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извлечению» подразумевает, что извлечение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ов целесообразно при обоснованных финансовых допущениях. Определение обоснованных финансовых допущений меняется в</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зависимости от типа месторождения, уровня выполненных исследований и</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финансовых критериев конкретной компании.</w:t>
            </w:r>
          </w:p>
        </w:tc>
      </w:tr>
    </w:tbl>
    <w:p w14:paraId="2D9D7C98" w14:textId="77777777" w:rsidR="00FF4B2F" w:rsidRPr="004C5107" w:rsidRDefault="00FF4B2F"/>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545"/>
        <w:gridCol w:w="4170"/>
        <w:gridCol w:w="4204"/>
      </w:tblGrid>
      <w:tr w:rsidR="009E2186" w:rsidRPr="00715B74" w14:paraId="5CA52A33" w14:textId="77777777" w:rsidTr="51DE1806">
        <w:tc>
          <w:tcPr>
            <w:tcW w:w="1545" w:type="dxa"/>
            <w:vMerge w:val="restart"/>
            <w:tcBorders>
              <w:top w:val="single" w:sz="4" w:space="0" w:color="auto"/>
              <w:left w:val="single" w:sz="4" w:space="0" w:color="auto"/>
            </w:tcBorders>
            <w:shd w:val="clear" w:color="auto" w:fill="BADEE3"/>
          </w:tcPr>
          <w:p w14:paraId="54A77AC3" w14:textId="555F0DBA" w:rsidR="009E2186" w:rsidRPr="00B74811" w:rsidRDefault="75D6BDE7"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1EE40B05"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70" w:type="dxa"/>
            <w:tcBorders>
              <w:left w:val="single" w:sz="4" w:space="0" w:color="auto"/>
            </w:tcBorders>
            <w:shd w:val="clear" w:color="auto" w:fill="FFFFFF" w:themeFill="background1"/>
          </w:tcPr>
          <w:p w14:paraId="381D74A4"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For this reason, there can be no fixed definition for the term ‘economically mineable’. However, it </w:t>
            </w:r>
            <w:proofErr w:type="gramStart"/>
            <w:r w:rsidRPr="51DE1806">
              <w:rPr>
                <w:rStyle w:val="29pt1"/>
                <w:rFonts w:asciiTheme="minorBidi" w:hAnsiTheme="minorBidi" w:cstheme="minorBidi"/>
                <w:b w:val="0"/>
                <w:bCs w:val="0"/>
                <w:sz w:val="20"/>
                <w:szCs w:val="20"/>
              </w:rPr>
              <w:t>is expected</w:t>
            </w:r>
            <w:proofErr w:type="gramEnd"/>
            <w:r w:rsidRPr="51DE1806">
              <w:rPr>
                <w:rStyle w:val="29pt1"/>
                <w:rFonts w:asciiTheme="minorBidi" w:hAnsiTheme="minorBidi" w:cstheme="minorBidi"/>
                <w:b w:val="0"/>
                <w:bCs w:val="0"/>
                <w:sz w:val="20"/>
                <w:szCs w:val="20"/>
              </w:rPr>
              <w:t xml:space="preserve"> that companies will attempt to achieve an acceptable return on capital invested, and that returns to investors in the project will be competitive with alternative investments of comparable risk.</w:t>
            </w:r>
          </w:p>
        </w:tc>
        <w:tc>
          <w:tcPr>
            <w:tcW w:w="4204" w:type="dxa"/>
            <w:tcBorders>
              <w:left w:val="nil"/>
              <w:right w:val="nil"/>
            </w:tcBorders>
            <w:shd w:val="clear" w:color="auto" w:fill="FFFFFF" w:themeFill="background1"/>
          </w:tcPr>
          <w:p w14:paraId="5D107D56" w14:textId="340778CE" w:rsidR="009E2186" w:rsidRPr="004C5107" w:rsidRDefault="75D6BDE7" w:rsidP="00B025AC">
            <w:pPr>
              <w:pStyle w:val="35"/>
              <w:widowControl/>
              <w:rPr>
                <w:b/>
                <w:bCs/>
              </w:rPr>
            </w:pPr>
            <w:r w:rsidRPr="00D43F84">
              <w:rPr>
                <w:rStyle w:val="29pt1"/>
                <w:rFonts w:asciiTheme="minorBidi" w:hAnsiTheme="minorBidi" w:cstheme="minorBidi"/>
                <w:b w:val="0"/>
                <w:bCs w:val="0"/>
                <w:sz w:val="20"/>
                <w:szCs w:val="20"/>
                <w:lang w:val="ru-RU"/>
              </w:rPr>
              <w:t>По этой причи</w:t>
            </w:r>
            <w:r w:rsidRPr="00925538">
              <w:rPr>
                <w:rStyle w:val="29pt1"/>
                <w:rFonts w:asciiTheme="minorBidi" w:hAnsiTheme="minorBidi" w:cstheme="minorBidi"/>
                <w:b w:val="0"/>
                <w:bCs w:val="0"/>
                <w:sz w:val="20"/>
                <w:szCs w:val="20"/>
                <w:lang w:val="ru-RU"/>
              </w:rPr>
              <w:t>не не может быть утвержденного определения термина «экономически выгодный к</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извлечению». Однако предполагается, что компании будут стремиться достичь приемлемой доходности инвестированного капитала и что доходность для инвесторов проекта будет способна кон</w:t>
            </w:r>
            <w:r w:rsidRPr="00925538">
              <w:rPr>
                <w:rStyle w:val="29pt1"/>
                <w:rFonts w:asciiTheme="minorBidi" w:hAnsiTheme="minorBidi" w:cstheme="minorBidi"/>
                <w:b w:val="0"/>
                <w:bCs w:val="0"/>
                <w:sz w:val="20"/>
                <w:szCs w:val="20"/>
                <w:lang w:val="ru-RU"/>
              </w:rPr>
              <w:t>курировать с альтернативными инвестициями сопоставимого риска.</w:t>
            </w:r>
          </w:p>
        </w:tc>
      </w:tr>
      <w:tr w:rsidR="00913C17" w:rsidRPr="00715B74" w14:paraId="67291E23" w14:textId="77777777" w:rsidTr="51DE1806">
        <w:tc>
          <w:tcPr>
            <w:tcW w:w="1545" w:type="dxa"/>
            <w:vMerge/>
          </w:tcPr>
          <w:p w14:paraId="4750DE30"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170" w:type="dxa"/>
            <w:tcBorders>
              <w:left w:val="single" w:sz="4" w:space="0" w:color="auto"/>
            </w:tcBorders>
            <w:shd w:val="clear" w:color="auto" w:fill="FFFFFF" w:themeFill="background1"/>
          </w:tcPr>
          <w:p w14:paraId="0468B45A" w14:textId="7267DE15" w:rsidR="00913C17" w:rsidRPr="00E1792A" w:rsidRDefault="2DA210D9">
            <w:pPr>
              <w:pStyle w:val="35"/>
              <w:widowControl/>
              <w:rPr>
                <w:b/>
                <w:bCs/>
                <w:lang w:val="en-US"/>
              </w:rPr>
            </w:pPr>
            <w:r w:rsidRPr="51DE1806">
              <w:rPr>
                <w:rStyle w:val="29pt1"/>
                <w:rFonts w:asciiTheme="minorBidi" w:hAnsiTheme="minorBidi" w:cstheme="minorBidi"/>
                <w:b w:val="0"/>
                <w:bCs w:val="0"/>
                <w:sz w:val="20"/>
                <w:szCs w:val="20"/>
              </w:rPr>
              <w:t>The term ‘Mineral Reserves’ need not necessarily signify that extraction facilities are in place or operative or that all necessary approvals or sales contracts have been received. It does signify that there are reasonable expectations of such approvals or contracts. The Competent Person should report any material or unresolved matter that is dependent on a third party on which extraction is contingent.</w:t>
            </w:r>
            <w:r w:rsidR="00C77048" w:rsidRPr="00141883">
              <w:rPr>
                <w:rStyle w:val="29pt1"/>
                <w:rFonts w:asciiTheme="minorBidi" w:hAnsiTheme="minorBidi" w:cstheme="minorBidi"/>
                <w:b w:val="0"/>
                <w:bCs w:val="0"/>
                <w:sz w:val="20"/>
                <w:szCs w:val="20"/>
              </w:rPr>
              <w:t xml:space="preserve"> </w:t>
            </w:r>
            <w:r w:rsidR="00C77048" w:rsidRPr="00E1792A">
              <w:rPr>
                <w:rStyle w:val="ezkurwreuab5ozgtqnkl"/>
                <w:i/>
                <w:lang w:val="en-US"/>
              </w:rPr>
              <w:t>In</w:t>
            </w:r>
            <w:r w:rsidR="00C77048" w:rsidRPr="00E1792A">
              <w:rPr>
                <w:i/>
                <w:lang w:val="en-US"/>
              </w:rPr>
              <w:t xml:space="preserve"> </w:t>
            </w:r>
            <w:r w:rsidR="00C77048" w:rsidRPr="00E1792A">
              <w:rPr>
                <w:rStyle w:val="ezkurwreuab5ozgtqnkl"/>
                <w:i/>
                <w:lang w:val="en-US"/>
              </w:rPr>
              <w:t>particular,</w:t>
            </w:r>
            <w:r w:rsidR="00C77048" w:rsidRPr="00E1792A">
              <w:rPr>
                <w:i/>
                <w:lang w:val="en-US"/>
              </w:rPr>
              <w:t xml:space="preserve"> the </w:t>
            </w:r>
            <w:r w:rsidR="00C77048" w:rsidRPr="00E1792A">
              <w:rPr>
                <w:rStyle w:val="ezkurwreuab5ozgtqnkl"/>
                <w:i/>
                <w:lang w:val="en-US"/>
              </w:rPr>
              <w:t>Public</w:t>
            </w:r>
            <w:r w:rsidR="00C77048" w:rsidRPr="00E1792A">
              <w:rPr>
                <w:i/>
                <w:lang w:val="en-US"/>
              </w:rPr>
              <w:t xml:space="preserve"> </w:t>
            </w:r>
            <w:r w:rsidR="00C77048" w:rsidRPr="00E1792A">
              <w:rPr>
                <w:rStyle w:val="ezkurwreuab5ozgtqnkl"/>
                <w:i/>
                <w:lang w:val="en-US"/>
              </w:rPr>
              <w:t>Report</w:t>
            </w:r>
            <w:r w:rsidR="00C77048" w:rsidRPr="00E1792A">
              <w:rPr>
                <w:i/>
                <w:lang w:val="en-US"/>
              </w:rPr>
              <w:t xml:space="preserve"> </w:t>
            </w:r>
            <w:r w:rsidR="00C77048" w:rsidRPr="00E1792A">
              <w:rPr>
                <w:rStyle w:val="ezkurwreuab5ozgtqnkl"/>
                <w:i/>
                <w:lang w:val="en-US"/>
              </w:rPr>
              <w:t>on</w:t>
            </w:r>
            <w:r w:rsidR="00C77048" w:rsidRPr="00E1792A">
              <w:rPr>
                <w:i/>
                <w:lang w:val="en-US"/>
              </w:rPr>
              <w:t xml:space="preserve"> </w:t>
            </w:r>
            <w:r w:rsidR="00C77048" w:rsidRPr="00E1792A">
              <w:rPr>
                <w:rStyle w:val="ezkurwreuab5ozgtqnkl"/>
                <w:i/>
                <w:lang w:val="en-US"/>
              </w:rPr>
              <w:t>Mineral</w:t>
            </w:r>
            <w:r w:rsidR="00C77048" w:rsidRPr="00E1792A">
              <w:rPr>
                <w:i/>
                <w:lang w:val="en-US"/>
              </w:rPr>
              <w:t xml:space="preserve"> </w:t>
            </w:r>
            <w:r w:rsidR="00C77048" w:rsidRPr="00E1792A">
              <w:rPr>
                <w:rStyle w:val="ezkurwreuab5ozgtqnkl"/>
                <w:i/>
                <w:lang w:val="en-US"/>
              </w:rPr>
              <w:t>Reserves</w:t>
            </w:r>
            <w:r w:rsidR="007228EC">
              <w:rPr>
                <w:i/>
                <w:lang w:val="en-US"/>
              </w:rPr>
              <w:t xml:space="preserve"> shall specify </w:t>
            </w:r>
            <w:r w:rsidR="00C77048" w:rsidRPr="00E1792A">
              <w:rPr>
                <w:i/>
                <w:lang w:val="en-US"/>
              </w:rPr>
              <w:t xml:space="preserve">the </w:t>
            </w:r>
            <w:r w:rsidR="00C77048" w:rsidRPr="00E1792A">
              <w:rPr>
                <w:rStyle w:val="ezkurwreuab5ozgtqnkl"/>
                <w:i/>
                <w:lang w:val="en-US"/>
              </w:rPr>
              <w:t>status</w:t>
            </w:r>
            <w:r w:rsidR="00C77048" w:rsidRPr="00E1792A">
              <w:rPr>
                <w:i/>
                <w:lang w:val="en-US"/>
              </w:rPr>
              <w:t xml:space="preserve"> of </w:t>
            </w:r>
            <w:r w:rsidR="00C77048" w:rsidRPr="00E1792A">
              <w:rPr>
                <w:rStyle w:val="ezkurwreuab5ozgtqnkl"/>
                <w:i/>
                <w:lang w:val="en-US"/>
              </w:rPr>
              <w:t>passing</w:t>
            </w:r>
            <w:r w:rsidR="00C77048" w:rsidRPr="00E1792A">
              <w:rPr>
                <w:i/>
                <w:lang w:val="en-US"/>
              </w:rPr>
              <w:t xml:space="preserve"> a </w:t>
            </w:r>
            <w:r w:rsidR="00C77048" w:rsidRPr="00E1792A">
              <w:rPr>
                <w:rStyle w:val="ezkurwreuab5ozgtqnkl"/>
                <w:i/>
                <w:lang w:val="en-US"/>
              </w:rPr>
              <w:t>state</w:t>
            </w:r>
            <w:r w:rsidR="00C77048" w:rsidRPr="00E1792A">
              <w:rPr>
                <w:i/>
                <w:lang w:val="en-US"/>
              </w:rPr>
              <w:t xml:space="preserve"> </w:t>
            </w:r>
            <w:r w:rsidR="00C77048" w:rsidRPr="00E1792A">
              <w:rPr>
                <w:rStyle w:val="ezkurwreuab5ozgtqnkl"/>
                <w:i/>
                <w:lang w:val="en-US"/>
              </w:rPr>
              <w:t>examination</w:t>
            </w:r>
            <w:r w:rsidR="00C77048" w:rsidRPr="00E1792A">
              <w:rPr>
                <w:i/>
                <w:lang w:val="en-US"/>
              </w:rPr>
              <w:t xml:space="preserve"> </w:t>
            </w:r>
            <w:r w:rsidR="00C77048" w:rsidRPr="00E1792A">
              <w:rPr>
                <w:rStyle w:val="ezkurwreuab5ozgtqnkl"/>
                <w:i/>
                <w:lang w:val="en-US"/>
              </w:rPr>
              <w:t>to</w:t>
            </w:r>
            <w:r w:rsidR="00C77048" w:rsidRPr="00E1792A">
              <w:rPr>
                <w:i/>
                <w:lang w:val="en-US"/>
              </w:rPr>
              <w:t xml:space="preserve"> </w:t>
            </w:r>
            <w:r w:rsidR="00C77048" w:rsidRPr="00E1792A">
              <w:rPr>
                <w:rStyle w:val="ezkurwreuab5ozgtqnkl"/>
                <w:i/>
                <w:lang w:val="en-US"/>
              </w:rPr>
              <w:t>approve</w:t>
            </w:r>
            <w:r w:rsidR="00C77048" w:rsidRPr="00E1792A">
              <w:rPr>
                <w:i/>
                <w:lang w:val="en-US"/>
              </w:rPr>
              <w:t xml:space="preserve"> a </w:t>
            </w:r>
            <w:r w:rsidR="00C77048" w:rsidRPr="00E1792A">
              <w:rPr>
                <w:rStyle w:val="ezkurwreuab5ozgtqnkl"/>
                <w:i/>
                <w:lang w:val="en-US"/>
              </w:rPr>
              <w:t>feasibility</w:t>
            </w:r>
            <w:r w:rsidR="00C77048" w:rsidRPr="00E1792A">
              <w:rPr>
                <w:i/>
                <w:lang w:val="en-US"/>
              </w:rPr>
              <w:t xml:space="preserve"> study of </w:t>
            </w:r>
            <w:r w:rsidR="00C77048" w:rsidRPr="00E1792A">
              <w:rPr>
                <w:rStyle w:val="ezkurwreuab5ozgtqnkl"/>
                <w:i/>
                <w:lang w:val="en-US"/>
              </w:rPr>
              <w:t>temporary</w:t>
            </w:r>
            <w:r w:rsidR="00C77048" w:rsidRPr="00E1792A">
              <w:rPr>
                <w:i/>
                <w:lang w:val="en-US"/>
              </w:rPr>
              <w:t xml:space="preserve"> </w:t>
            </w:r>
            <w:r w:rsidR="00C77048" w:rsidRPr="00E1792A">
              <w:rPr>
                <w:rStyle w:val="ezkurwreuab5ozgtqnkl"/>
                <w:i/>
                <w:lang w:val="en-US"/>
              </w:rPr>
              <w:t>or</w:t>
            </w:r>
            <w:r w:rsidR="00C77048" w:rsidRPr="00E1792A">
              <w:rPr>
                <w:i/>
                <w:lang w:val="en-US"/>
              </w:rPr>
              <w:t xml:space="preserve"> </w:t>
            </w:r>
            <w:r w:rsidR="00C77048" w:rsidRPr="00E1792A">
              <w:rPr>
                <w:rStyle w:val="ezkurwreuab5ozgtqnkl"/>
                <w:i/>
                <w:lang w:val="en-US"/>
              </w:rPr>
              <w:t>permanent</w:t>
            </w:r>
            <w:r w:rsidR="00C77048" w:rsidRPr="00E1792A">
              <w:rPr>
                <w:i/>
                <w:lang w:val="en-US"/>
              </w:rPr>
              <w:t xml:space="preserve"> </w:t>
            </w:r>
            <w:r w:rsidR="00C77048" w:rsidRPr="00E1792A">
              <w:rPr>
                <w:rStyle w:val="ezkurwreuab5ozgtqnkl"/>
                <w:i/>
                <w:lang w:val="en-US"/>
              </w:rPr>
              <w:t>exploration</w:t>
            </w:r>
            <w:r w:rsidR="00C77048" w:rsidRPr="00E1792A">
              <w:rPr>
                <w:i/>
                <w:lang w:val="en-US"/>
              </w:rPr>
              <w:t xml:space="preserve"> </w:t>
            </w:r>
            <w:r w:rsidR="00C77048" w:rsidRPr="00E1792A">
              <w:rPr>
                <w:rStyle w:val="ezkurwreuab5ozgtqnkl"/>
                <w:i/>
                <w:lang w:val="en-US"/>
              </w:rPr>
              <w:t>conditions</w:t>
            </w:r>
            <w:r w:rsidR="00C77048" w:rsidRPr="00E1792A">
              <w:rPr>
                <w:i/>
                <w:lang w:val="en-US"/>
              </w:rPr>
              <w:t xml:space="preserve"> </w:t>
            </w:r>
            <w:r w:rsidR="00C77048" w:rsidRPr="00E1792A">
              <w:rPr>
                <w:rStyle w:val="ezkurwreuab5ozgtqnkl"/>
                <w:i/>
                <w:lang w:val="en-US"/>
              </w:rPr>
              <w:t>and</w:t>
            </w:r>
            <w:r w:rsidR="00C77048" w:rsidRPr="00E1792A">
              <w:rPr>
                <w:i/>
                <w:lang w:val="en-US"/>
              </w:rPr>
              <w:t xml:space="preserve"> </w:t>
            </w:r>
            <w:r w:rsidR="00C77048" w:rsidRPr="00E1792A">
              <w:rPr>
                <w:rStyle w:val="ezkurwreuab5ozgtqnkl"/>
                <w:i/>
                <w:lang w:val="en-US"/>
              </w:rPr>
              <w:t>balance</w:t>
            </w:r>
            <w:r w:rsidR="00C77048" w:rsidRPr="00E1792A">
              <w:rPr>
                <w:i/>
                <w:lang w:val="en-US"/>
              </w:rPr>
              <w:t xml:space="preserve"> </w:t>
            </w:r>
            <w:r w:rsidR="00C77048" w:rsidRPr="00E1792A">
              <w:rPr>
                <w:rStyle w:val="ezkurwreuab5ozgtqnkl"/>
                <w:i/>
                <w:lang w:val="en-US"/>
              </w:rPr>
              <w:t>reserves.</w:t>
            </w:r>
            <w:r w:rsidR="00C77048" w:rsidRPr="00E1792A">
              <w:rPr>
                <w:i/>
                <w:lang w:val="en-US"/>
              </w:rPr>
              <w:t xml:space="preserve"> </w:t>
            </w:r>
            <w:r w:rsidR="00C77048" w:rsidRPr="00E1792A">
              <w:rPr>
                <w:rStyle w:val="ezkurwreuab5ozgtqnkl"/>
                <w:i/>
                <w:lang w:val="en-US"/>
              </w:rPr>
              <w:t>In</w:t>
            </w:r>
            <w:r w:rsidR="00C77048" w:rsidRPr="00E1792A">
              <w:rPr>
                <w:i/>
                <w:lang w:val="en-US"/>
              </w:rPr>
              <w:t xml:space="preserve"> </w:t>
            </w:r>
            <w:r w:rsidR="00C77048" w:rsidRPr="00E1792A">
              <w:rPr>
                <w:rStyle w:val="ezkurwreuab5ozgtqnkl"/>
                <w:i/>
                <w:lang w:val="en-US"/>
              </w:rPr>
              <w:t>the</w:t>
            </w:r>
            <w:r w:rsidR="00C77048" w:rsidRPr="00E1792A">
              <w:rPr>
                <w:i/>
                <w:lang w:val="en-US"/>
              </w:rPr>
              <w:t xml:space="preserve"> absence of </w:t>
            </w:r>
            <w:r w:rsidR="007228EC">
              <w:rPr>
                <w:i/>
                <w:lang w:val="en-US"/>
              </w:rPr>
              <w:t xml:space="preserve">the </w:t>
            </w:r>
            <w:r w:rsidR="00C77048" w:rsidRPr="00E1792A">
              <w:rPr>
                <w:rStyle w:val="ezkurwreuab5ozgtqnkl"/>
                <w:i/>
                <w:lang w:val="en-US"/>
              </w:rPr>
              <w:t>relevant</w:t>
            </w:r>
            <w:r w:rsidR="00C77048" w:rsidRPr="00E1792A">
              <w:rPr>
                <w:i/>
                <w:lang w:val="en-US"/>
              </w:rPr>
              <w:t xml:space="preserve"> </w:t>
            </w:r>
            <w:r w:rsidR="00C77048" w:rsidRPr="00E1792A">
              <w:rPr>
                <w:rStyle w:val="ezkurwreuab5ozgtqnkl"/>
                <w:i/>
                <w:lang w:val="en-US"/>
              </w:rPr>
              <w:t>state</w:t>
            </w:r>
            <w:r w:rsidR="00C77048" w:rsidRPr="00E1792A">
              <w:rPr>
                <w:i/>
                <w:lang w:val="en-US"/>
              </w:rPr>
              <w:t xml:space="preserve"> </w:t>
            </w:r>
            <w:r w:rsidR="00C77048" w:rsidRPr="00E1792A">
              <w:rPr>
                <w:rStyle w:val="ezkurwreuab5ozgtqnkl"/>
                <w:i/>
                <w:lang w:val="en-US"/>
              </w:rPr>
              <w:t>examination</w:t>
            </w:r>
            <w:r w:rsidR="00C77048" w:rsidRPr="00E1792A">
              <w:rPr>
                <w:i/>
                <w:lang w:val="en-US"/>
              </w:rPr>
              <w:t xml:space="preserve"> </w:t>
            </w:r>
            <w:r w:rsidR="007228EC">
              <w:rPr>
                <w:rStyle w:val="ezkurwreuab5ozgtqnkl"/>
                <w:i/>
                <w:lang w:val="en-US"/>
              </w:rPr>
              <w:t>report</w:t>
            </w:r>
            <w:r w:rsidR="00C77048" w:rsidRPr="00E1792A">
              <w:rPr>
                <w:rStyle w:val="ezkurwreuab5ozgtqnkl"/>
                <w:i/>
                <w:lang w:val="en-US"/>
              </w:rPr>
              <w:t>s</w:t>
            </w:r>
            <w:r w:rsidR="00C77048" w:rsidRPr="00E1792A">
              <w:rPr>
                <w:i/>
                <w:lang w:val="en-US"/>
              </w:rPr>
              <w:t xml:space="preserve">, it is </w:t>
            </w:r>
            <w:r w:rsidR="00C77048" w:rsidRPr="00E1792A">
              <w:rPr>
                <w:rStyle w:val="ezkurwreuab5ozgtqnkl"/>
                <w:i/>
                <w:lang w:val="en-US"/>
              </w:rPr>
              <w:t>necessary</w:t>
            </w:r>
            <w:r w:rsidR="00C77048" w:rsidRPr="00E1792A">
              <w:rPr>
                <w:i/>
                <w:lang w:val="en-US"/>
              </w:rPr>
              <w:t xml:space="preserve"> to </w:t>
            </w:r>
            <w:r w:rsidR="00C77048" w:rsidRPr="00E1792A">
              <w:rPr>
                <w:rStyle w:val="ezkurwreuab5ozgtqnkl"/>
                <w:i/>
                <w:lang w:val="en-US"/>
              </w:rPr>
              <w:t>indicate</w:t>
            </w:r>
            <w:r w:rsidR="00C77048" w:rsidRPr="00E1792A">
              <w:rPr>
                <w:i/>
                <w:lang w:val="en-US"/>
              </w:rPr>
              <w:t xml:space="preserve"> the </w:t>
            </w:r>
            <w:r w:rsidR="00C77048" w:rsidRPr="00E1792A">
              <w:rPr>
                <w:rStyle w:val="ezkurwreuab5ozgtqnkl"/>
                <w:i/>
                <w:lang w:val="en-US"/>
              </w:rPr>
              <w:t>reasons</w:t>
            </w:r>
            <w:r w:rsidR="00C77048" w:rsidRPr="00E1792A">
              <w:rPr>
                <w:i/>
                <w:lang w:val="en-US"/>
              </w:rPr>
              <w:t xml:space="preserve"> for </w:t>
            </w:r>
            <w:r w:rsidR="00C77048" w:rsidRPr="00E1792A">
              <w:rPr>
                <w:rStyle w:val="ezkurwreuab5ozgtqnkl"/>
                <w:i/>
                <w:lang w:val="en-US"/>
              </w:rPr>
              <w:t>their</w:t>
            </w:r>
            <w:r w:rsidR="00C77048" w:rsidRPr="00E1792A">
              <w:rPr>
                <w:i/>
                <w:lang w:val="en-US"/>
              </w:rPr>
              <w:t xml:space="preserve"> </w:t>
            </w:r>
            <w:r w:rsidR="007228EC">
              <w:rPr>
                <w:rStyle w:val="ezkurwreuab5ozgtqnkl"/>
                <w:i/>
                <w:lang w:val="en-US"/>
              </w:rPr>
              <w:t xml:space="preserve">unavailability </w:t>
            </w:r>
            <w:r w:rsidR="00C77048" w:rsidRPr="00E1792A">
              <w:rPr>
                <w:rStyle w:val="ezkurwreuab5ozgtqnkl"/>
                <w:i/>
                <w:lang w:val="en-US"/>
              </w:rPr>
              <w:t>and</w:t>
            </w:r>
            <w:r w:rsidR="00C77048" w:rsidRPr="00E1792A">
              <w:rPr>
                <w:i/>
                <w:lang w:val="en-US"/>
              </w:rPr>
              <w:t xml:space="preserve"> the </w:t>
            </w:r>
            <w:r w:rsidR="00C77048" w:rsidRPr="00E1792A">
              <w:rPr>
                <w:rStyle w:val="ezkurwreuab5ozgtqnkl"/>
                <w:i/>
                <w:lang w:val="en-US"/>
              </w:rPr>
              <w:t>expected</w:t>
            </w:r>
            <w:r w:rsidR="00C77048" w:rsidRPr="00E1792A">
              <w:rPr>
                <w:i/>
                <w:lang w:val="en-US"/>
              </w:rPr>
              <w:t xml:space="preserve"> </w:t>
            </w:r>
            <w:proofErr w:type="gramStart"/>
            <w:r w:rsidR="00C77048" w:rsidRPr="00E1792A">
              <w:rPr>
                <w:i/>
                <w:lang w:val="en-US"/>
              </w:rPr>
              <w:t xml:space="preserve">time </w:t>
            </w:r>
            <w:r w:rsidR="00C77048" w:rsidRPr="00E1792A">
              <w:rPr>
                <w:rStyle w:val="ezkurwreuab5ozgtqnkl"/>
                <w:i/>
                <w:lang w:val="en-US"/>
              </w:rPr>
              <w:t>frame</w:t>
            </w:r>
            <w:proofErr w:type="gramEnd"/>
            <w:r w:rsidR="00C77048" w:rsidRPr="00E1792A">
              <w:rPr>
                <w:i/>
                <w:lang w:val="en-US"/>
              </w:rPr>
              <w:t xml:space="preserve"> for </w:t>
            </w:r>
            <w:r w:rsidR="007228EC">
              <w:rPr>
                <w:i/>
                <w:lang w:val="en-US"/>
              </w:rPr>
              <w:t xml:space="preserve">their </w:t>
            </w:r>
            <w:r w:rsidR="00C77048" w:rsidRPr="00E1792A">
              <w:rPr>
                <w:rStyle w:val="ezkurwreuab5ozgtqnkl"/>
                <w:i/>
                <w:lang w:val="en-US"/>
              </w:rPr>
              <w:t>receipt.</w:t>
            </w:r>
            <w:r w:rsidR="00C77048" w:rsidRPr="00E1792A">
              <w:rPr>
                <w:i/>
                <w:lang w:val="en-US"/>
              </w:rPr>
              <w:t xml:space="preserve"> </w:t>
            </w:r>
            <w:proofErr w:type="gramStart"/>
            <w:r w:rsidR="00C77048" w:rsidRPr="00E1792A">
              <w:rPr>
                <w:rStyle w:val="ezkurwreuab5ozgtqnkl"/>
                <w:i/>
                <w:lang w:val="en-US"/>
              </w:rPr>
              <w:t>If</w:t>
            </w:r>
            <w:r w:rsidR="00C77048" w:rsidRPr="00E1792A">
              <w:rPr>
                <w:i/>
                <w:lang w:val="en-US"/>
              </w:rPr>
              <w:t xml:space="preserve"> a </w:t>
            </w:r>
            <w:r w:rsidR="00C77048" w:rsidRPr="00E1792A">
              <w:rPr>
                <w:rStyle w:val="ezkurwreuab5ozgtqnkl"/>
                <w:i/>
                <w:lang w:val="en-US"/>
              </w:rPr>
              <w:t>Public</w:t>
            </w:r>
            <w:r w:rsidR="00C77048" w:rsidRPr="00E1792A">
              <w:rPr>
                <w:i/>
                <w:lang w:val="en-US"/>
              </w:rPr>
              <w:t xml:space="preserve"> </w:t>
            </w:r>
            <w:r w:rsidR="00C77048" w:rsidRPr="00E1792A">
              <w:rPr>
                <w:rStyle w:val="ezkurwreuab5ozgtqnkl"/>
                <w:i/>
                <w:lang w:val="en-US"/>
              </w:rPr>
              <w:t>Report</w:t>
            </w:r>
            <w:r w:rsidR="00C77048" w:rsidRPr="00E1792A">
              <w:rPr>
                <w:i/>
                <w:lang w:val="en-US"/>
              </w:rPr>
              <w:t xml:space="preserve"> </w:t>
            </w:r>
            <w:r w:rsidR="00C77048" w:rsidRPr="00E1792A">
              <w:rPr>
                <w:rStyle w:val="ezkurwreuab5ozgtqnkl"/>
                <w:i/>
                <w:lang w:val="en-US"/>
              </w:rPr>
              <w:t>on</w:t>
            </w:r>
            <w:r w:rsidR="00C77048" w:rsidRPr="00E1792A">
              <w:rPr>
                <w:i/>
                <w:lang w:val="en-US"/>
              </w:rPr>
              <w:t xml:space="preserve"> </w:t>
            </w:r>
            <w:r w:rsidR="00C77048" w:rsidRPr="00E1792A">
              <w:rPr>
                <w:rStyle w:val="ezkurwreuab5ozgtqnkl"/>
                <w:i/>
                <w:lang w:val="en-US"/>
              </w:rPr>
              <w:t>Mineral</w:t>
            </w:r>
            <w:r w:rsidR="00C77048" w:rsidRPr="00E1792A">
              <w:rPr>
                <w:i/>
                <w:lang w:val="en-US"/>
              </w:rPr>
              <w:t xml:space="preserve"> </w:t>
            </w:r>
            <w:r w:rsidR="00C77048" w:rsidRPr="00E1792A">
              <w:rPr>
                <w:rStyle w:val="ezkurwreuab5ozgtqnkl"/>
                <w:i/>
                <w:lang w:val="en-US"/>
              </w:rPr>
              <w:t>Reserves</w:t>
            </w:r>
            <w:r w:rsidR="00C77048" w:rsidRPr="00E1792A">
              <w:rPr>
                <w:i/>
                <w:lang w:val="en-US"/>
              </w:rPr>
              <w:t xml:space="preserve"> is </w:t>
            </w:r>
            <w:r w:rsidR="00C77048" w:rsidRPr="00E1792A">
              <w:rPr>
                <w:rStyle w:val="ezkurwreuab5ozgtqnkl"/>
                <w:i/>
                <w:lang w:val="en-US"/>
              </w:rPr>
              <w:t>issued</w:t>
            </w:r>
            <w:r w:rsidR="00C77048" w:rsidRPr="00E1792A">
              <w:rPr>
                <w:i/>
                <w:lang w:val="en-US"/>
              </w:rPr>
              <w:t xml:space="preserve"> </w:t>
            </w:r>
            <w:r w:rsidR="00C77048" w:rsidRPr="00E1792A">
              <w:rPr>
                <w:i/>
                <w:lang w:val="en-US"/>
              </w:rPr>
              <w:lastRenderedPageBreak/>
              <w:t xml:space="preserve">for the </w:t>
            </w:r>
            <w:r w:rsidR="00C77048" w:rsidRPr="00E1792A">
              <w:rPr>
                <w:rStyle w:val="ezkurwreuab5ozgtqnkl"/>
                <w:i/>
                <w:lang w:val="en-US"/>
              </w:rPr>
              <w:t>first</w:t>
            </w:r>
            <w:r w:rsidR="00C77048" w:rsidRPr="00E1792A">
              <w:rPr>
                <w:i/>
                <w:lang w:val="en-US"/>
              </w:rPr>
              <w:t xml:space="preserve"> time </w:t>
            </w:r>
            <w:r w:rsidR="00C77048" w:rsidRPr="00E1792A">
              <w:rPr>
                <w:rStyle w:val="ezkurwreuab5ozgtqnkl"/>
                <w:i/>
                <w:lang w:val="en-US"/>
              </w:rPr>
              <w:t>after</w:t>
            </w:r>
            <w:r w:rsidR="00C77048" w:rsidRPr="00E1792A">
              <w:rPr>
                <w:i/>
                <w:lang w:val="en-US"/>
              </w:rPr>
              <w:t xml:space="preserve"> the </w:t>
            </w:r>
            <w:r w:rsidR="00C77048" w:rsidRPr="00E1792A">
              <w:rPr>
                <w:rStyle w:val="ezkurwreuab5ozgtqnkl"/>
                <w:i/>
                <w:lang w:val="en-US"/>
              </w:rPr>
              <w:t>successful</w:t>
            </w:r>
            <w:r w:rsidR="00C77048" w:rsidRPr="00E1792A">
              <w:rPr>
                <w:i/>
                <w:lang w:val="en-US"/>
              </w:rPr>
              <w:t xml:space="preserve"> </w:t>
            </w:r>
            <w:r w:rsidR="00C77048" w:rsidRPr="00E1792A">
              <w:rPr>
                <w:rStyle w:val="ezkurwreuab5ozgtqnkl"/>
                <w:i/>
                <w:lang w:val="en-US"/>
              </w:rPr>
              <w:t>completion</w:t>
            </w:r>
            <w:r w:rsidR="00C77048" w:rsidRPr="00E1792A">
              <w:rPr>
                <w:i/>
                <w:lang w:val="en-US"/>
              </w:rPr>
              <w:t xml:space="preserve"> of </w:t>
            </w:r>
            <w:r w:rsidR="007228EC">
              <w:rPr>
                <w:i/>
                <w:lang w:val="en-US"/>
              </w:rPr>
              <w:t xml:space="preserve">the </w:t>
            </w:r>
            <w:r w:rsidR="00C77048" w:rsidRPr="00E1792A">
              <w:rPr>
                <w:rStyle w:val="ezkurwreuab5ozgtqnkl"/>
                <w:i/>
                <w:lang w:val="en-US"/>
              </w:rPr>
              <w:t>state</w:t>
            </w:r>
            <w:r w:rsidR="00C77048" w:rsidRPr="00E1792A">
              <w:rPr>
                <w:i/>
                <w:lang w:val="en-US"/>
              </w:rPr>
              <w:t xml:space="preserve"> expert </w:t>
            </w:r>
            <w:r w:rsidR="00C77048" w:rsidRPr="00E1792A">
              <w:rPr>
                <w:rStyle w:val="ezkurwreuab5ozgtqnkl"/>
                <w:i/>
                <w:lang w:val="en-US"/>
              </w:rPr>
              <w:t>examination</w:t>
            </w:r>
            <w:r w:rsidR="00C77048" w:rsidRPr="00E1792A">
              <w:rPr>
                <w:i/>
                <w:lang w:val="en-US"/>
              </w:rPr>
              <w:t xml:space="preserve"> </w:t>
            </w:r>
            <w:r w:rsidR="00C77048" w:rsidRPr="00E1792A">
              <w:rPr>
                <w:rStyle w:val="ezkurwreuab5ozgtqnkl"/>
                <w:i/>
                <w:lang w:val="en-US"/>
              </w:rPr>
              <w:t>to</w:t>
            </w:r>
            <w:r w:rsidR="00C77048" w:rsidRPr="00E1792A">
              <w:rPr>
                <w:i/>
                <w:lang w:val="en-US"/>
              </w:rPr>
              <w:t xml:space="preserve"> </w:t>
            </w:r>
            <w:r w:rsidR="00C77048" w:rsidRPr="00E1792A">
              <w:rPr>
                <w:rStyle w:val="ezkurwreuab5ozgtqnkl"/>
                <w:i/>
                <w:lang w:val="en-US"/>
              </w:rPr>
              <w:t>approve</w:t>
            </w:r>
            <w:r w:rsidR="00C77048" w:rsidRPr="00E1792A">
              <w:rPr>
                <w:i/>
                <w:lang w:val="en-US"/>
              </w:rPr>
              <w:t xml:space="preserve"> </w:t>
            </w:r>
            <w:r w:rsidR="007228EC">
              <w:rPr>
                <w:i/>
                <w:lang w:val="en-US"/>
              </w:rPr>
              <w:t xml:space="preserve">the </w:t>
            </w:r>
            <w:r w:rsidR="00C77048" w:rsidRPr="00E1792A">
              <w:rPr>
                <w:rStyle w:val="ezkurwreuab5ozgtqnkl"/>
                <w:i/>
                <w:lang w:val="en-US"/>
              </w:rPr>
              <w:t>feasibility</w:t>
            </w:r>
            <w:r w:rsidR="00C77048" w:rsidRPr="00E1792A">
              <w:rPr>
                <w:i/>
                <w:lang w:val="en-US"/>
              </w:rPr>
              <w:t xml:space="preserve"> study of </w:t>
            </w:r>
            <w:r w:rsidR="00C77048" w:rsidRPr="00E1792A">
              <w:rPr>
                <w:rStyle w:val="ezkurwreuab5ozgtqnkl"/>
                <w:i/>
                <w:lang w:val="en-US"/>
              </w:rPr>
              <w:t>temporary</w:t>
            </w:r>
            <w:r w:rsidR="00C77048" w:rsidRPr="00E1792A">
              <w:rPr>
                <w:i/>
                <w:lang w:val="en-US"/>
              </w:rPr>
              <w:t xml:space="preserve"> </w:t>
            </w:r>
            <w:r w:rsidR="00C77048" w:rsidRPr="00E1792A">
              <w:rPr>
                <w:rStyle w:val="ezkurwreuab5ozgtqnkl"/>
                <w:i/>
                <w:lang w:val="en-US"/>
              </w:rPr>
              <w:t>or</w:t>
            </w:r>
            <w:r w:rsidR="00C77048" w:rsidRPr="00E1792A">
              <w:rPr>
                <w:i/>
                <w:lang w:val="en-US"/>
              </w:rPr>
              <w:t xml:space="preserve"> </w:t>
            </w:r>
            <w:r w:rsidR="00C77048" w:rsidRPr="00E1792A">
              <w:rPr>
                <w:rStyle w:val="ezkurwreuab5ozgtqnkl"/>
                <w:i/>
                <w:lang w:val="en-US"/>
              </w:rPr>
              <w:t>permanent</w:t>
            </w:r>
            <w:r w:rsidR="00C77048" w:rsidRPr="00E1792A">
              <w:rPr>
                <w:i/>
                <w:lang w:val="en-US"/>
              </w:rPr>
              <w:t xml:space="preserve"> </w:t>
            </w:r>
            <w:r w:rsidR="00C77048" w:rsidRPr="00E1792A">
              <w:rPr>
                <w:rStyle w:val="ezkurwreuab5ozgtqnkl"/>
                <w:i/>
                <w:lang w:val="en-US"/>
              </w:rPr>
              <w:t>exploration</w:t>
            </w:r>
            <w:r w:rsidR="00C77048" w:rsidRPr="00E1792A">
              <w:rPr>
                <w:i/>
                <w:lang w:val="en-US"/>
              </w:rPr>
              <w:t xml:space="preserve"> </w:t>
            </w:r>
            <w:r w:rsidR="00C77048" w:rsidRPr="00E1792A">
              <w:rPr>
                <w:rStyle w:val="ezkurwreuab5ozgtqnkl"/>
                <w:i/>
                <w:lang w:val="en-US"/>
              </w:rPr>
              <w:t>conditions</w:t>
            </w:r>
            <w:r w:rsidR="00C77048" w:rsidRPr="00E1792A">
              <w:rPr>
                <w:i/>
                <w:lang w:val="en-US"/>
              </w:rPr>
              <w:t xml:space="preserve"> </w:t>
            </w:r>
            <w:r w:rsidR="00C77048" w:rsidRPr="00E1792A">
              <w:rPr>
                <w:rStyle w:val="ezkurwreuab5ozgtqnkl"/>
                <w:i/>
                <w:lang w:val="en-US"/>
              </w:rPr>
              <w:t>and</w:t>
            </w:r>
            <w:r w:rsidR="00C77048" w:rsidRPr="00E1792A">
              <w:rPr>
                <w:i/>
                <w:lang w:val="en-US"/>
              </w:rPr>
              <w:t xml:space="preserve"> </w:t>
            </w:r>
            <w:r w:rsidR="00C77048" w:rsidRPr="00E1792A">
              <w:rPr>
                <w:rStyle w:val="ezkurwreuab5ozgtqnkl"/>
                <w:i/>
                <w:lang w:val="en-US"/>
              </w:rPr>
              <w:t>establishment</w:t>
            </w:r>
            <w:r w:rsidR="00C77048" w:rsidRPr="00E1792A">
              <w:rPr>
                <w:i/>
                <w:lang w:val="en-US"/>
              </w:rPr>
              <w:t xml:space="preserve"> of </w:t>
            </w:r>
            <w:r w:rsidR="007228EC">
              <w:rPr>
                <w:i/>
                <w:lang w:val="en-US"/>
              </w:rPr>
              <w:t xml:space="preserve">the </w:t>
            </w:r>
            <w:r w:rsidR="00C77048" w:rsidRPr="00E1792A">
              <w:rPr>
                <w:rStyle w:val="ezkurwreuab5ozgtqnkl"/>
                <w:i/>
                <w:lang w:val="en-US"/>
              </w:rPr>
              <w:t>balance</w:t>
            </w:r>
            <w:r w:rsidR="00C77048" w:rsidRPr="00E1792A">
              <w:rPr>
                <w:i/>
                <w:lang w:val="en-US"/>
              </w:rPr>
              <w:t xml:space="preserve"> </w:t>
            </w:r>
            <w:r w:rsidR="00C77048" w:rsidRPr="00E1792A">
              <w:rPr>
                <w:rStyle w:val="ezkurwreuab5ozgtqnkl"/>
                <w:i/>
                <w:lang w:val="en-US"/>
              </w:rPr>
              <w:t>reserves</w:t>
            </w:r>
            <w:r w:rsidR="00C77048" w:rsidRPr="00E1792A">
              <w:rPr>
                <w:i/>
                <w:lang w:val="en-US"/>
              </w:rPr>
              <w:t xml:space="preserve"> </w:t>
            </w:r>
            <w:r w:rsidR="00C77048" w:rsidRPr="00E1792A">
              <w:rPr>
                <w:rStyle w:val="ezkurwreuab5ozgtqnkl"/>
                <w:i/>
                <w:lang w:val="en-US"/>
              </w:rPr>
              <w:t>on</w:t>
            </w:r>
            <w:r w:rsidR="00C77048" w:rsidRPr="00E1792A">
              <w:rPr>
                <w:i/>
                <w:lang w:val="en-US"/>
              </w:rPr>
              <w:t xml:space="preserve"> the </w:t>
            </w:r>
            <w:r w:rsidR="00C77048" w:rsidRPr="00E1792A">
              <w:rPr>
                <w:rStyle w:val="ezkurwreuab5ozgtqnkl"/>
                <w:i/>
                <w:lang w:val="en-US"/>
              </w:rPr>
              <w:t>state</w:t>
            </w:r>
            <w:r w:rsidR="00C77048" w:rsidRPr="00E1792A">
              <w:rPr>
                <w:i/>
                <w:lang w:val="en-US"/>
              </w:rPr>
              <w:t xml:space="preserve"> </w:t>
            </w:r>
            <w:r w:rsidR="00C77048" w:rsidRPr="00E1792A">
              <w:rPr>
                <w:rStyle w:val="ezkurwreuab5ozgtqnkl"/>
                <w:i/>
                <w:lang w:val="en-US"/>
              </w:rPr>
              <w:t>register,</w:t>
            </w:r>
            <w:r w:rsidR="00C77048" w:rsidRPr="00E1792A">
              <w:rPr>
                <w:i/>
                <w:lang w:val="en-US"/>
              </w:rPr>
              <w:t xml:space="preserve"> </w:t>
            </w:r>
            <w:r w:rsidR="007228EC">
              <w:rPr>
                <w:rStyle w:val="ezkurwreuab5ozgtqnkl"/>
                <w:i/>
                <w:lang w:val="en-US"/>
              </w:rPr>
              <w:t xml:space="preserve">the </w:t>
            </w:r>
            <w:r w:rsidR="00C77048" w:rsidRPr="00E1792A">
              <w:rPr>
                <w:rStyle w:val="ezkurwreuab5ozgtqnkl"/>
                <w:i/>
                <w:lang w:val="en-US"/>
              </w:rPr>
              <w:t>result</w:t>
            </w:r>
            <w:r w:rsidR="00C77048" w:rsidRPr="00E1792A">
              <w:rPr>
                <w:i/>
                <w:lang w:val="en-US"/>
              </w:rPr>
              <w:t xml:space="preserve"> of the </w:t>
            </w:r>
            <w:r w:rsidR="00C77048" w:rsidRPr="00E1792A">
              <w:rPr>
                <w:rStyle w:val="ezkurwreuab5ozgtqnkl"/>
                <w:i/>
                <w:lang w:val="en-US"/>
              </w:rPr>
              <w:t>state</w:t>
            </w:r>
            <w:r w:rsidR="00C77048" w:rsidRPr="00E1792A">
              <w:rPr>
                <w:i/>
                <w:lang w:val="en-US"/>
              </w:rPr>
              <w:t xml:space="preserve"> expert </w:t>
            </w:r>
            <w:r w:rsidR="00C77048" w:rsidRPr="00E1792A">
              <w:rPr>
                <w:rStyle w:val="ezkurwreuab5ozgtqnkl"/>
                <w:i/>
                <w:lang w:val="en-US"/>
              </w:rPr>
              <w:t>examination</w:t>
            </w:r>
            <w:r w:rsidR="00C77048" w:rsidRPr="00E1792A">
              <w:rPr>
                <w:i/>
                <w:lang w:val="en-US"/>
              </w:rPr>
              <w:t xml:space="preserve"> </w:t>
            </w:r>
            <w:r w:rsidR="007228EC">
              <w:rPr>
                <w:i/>
                <w:lang w:val="en-US"/>
              </w:rPr>
              <w:t xml:space="preserve">should be </w:t>
            </w:r>
            <w:r w:rsidR="007228EC" w:rsidRPr="00100F3B">
              <w:rPr>
                <w:rStyle w:val="ezkurwreuab5ozgtqnkl"/>
                <w:i/>
                <w:lang w:val="en-US"/>
              </w:rPr>
              <w:t>compar</w:t>
            </w:r>
            <w:r w:rsidR="007228EC">
              <w:rPr>
                <w:rStyle w:val="ezkurwreuab5ozgtqnkl"/>
                <w:i/>
                <w:lang w:val="en-US"/>
              </w:rPr>
              <w:t xml:space="preserve">ed </w:t>
            </w:r>
            <w:r w:rsidR="00C77048" w:rsidRPr="00E1792A">
              <w:rPr>
                <w:rStyle w:val="ezkurwreuab5ozgtqnkl"/>
                <w:i/>
                <w:lang w:val="en-US"/>
              </w:rPr>
              <w:t>with</w:t>
            </w:r>
            <w:r w:rsidR="00C77048" w:rsidRPr="00E1792A">
              <w:rPr>
                <w:i/>
                <w:lang w:val="en-US"/>
              </w:rPr>
              <w:t xml:space="preserve"> the </w:t>
            </w:r>
            <w:r w:rsidR="00C77048" w:rsidRPr="00E1792A">
              <w:rPr>
                <w:rStyle w:val="ezkurwreuab5ozgtqnkl"/>
                <w:i/>
                <w:lang w:val="en-US"/>
              </w:rPr>
              <w:t>result</w:t>
            </w:r>
            <w:r w:rsidR="00C77048" w:rsidRPr="00E1792A">
              <w:rPr>
                <w:i/>
                <w:lang w:val="en-US"/>
              </w:rPr>
              <w:t xml:space="preserve"> of an </w:t>
            </w:r>
            <w:r w:rsidR="00C77048" w:rsidRPr="00E1792A">
              <w:rPr>
                <w:rStyle w:val="ezkurwreuab5ozgtqnkl"/>
                <w:i/>
                <w:lang w:val="en-US"/>
              </w:rPr>
              <w:t>assessment</w:t>
            </w:r>
            <w:r w:rsidR="00C77048" w:rsidRPr="00E1792A">
              <w:rPr>
                <w:i/>
                <w:lang w:val="en-US"/>
              </w:rPr>
              <w:t xml:space="preserve"> </w:t>
            </w:r>
            <w:r w:rsidR="00C77048" w:rsidRPr="00E1792A">
              <w:rPr>
                <w:rStyle w:val="ezkurwreuab5ozgtqnkl"/>
                <w:i/>
                <w:lang w:val="en-US"/>
              </w:rPr>
              <w:t>performed</w:t>
            </w:r>
            <w:r w:rsidR="00C77048" w:rsidRPr="00E1792A">
              <w:rPr>
                <w:i/>
                <w:lang w:val="en-US"/>
              </w:rPr>
              <w:t xml:space="preserve"> by a </w:t>
            </w:r>
            <w:r w:rsidR="00C77048" w:rsidRPr="00E1792A">
              <w:rPr>
                <w:rStyle w:val="ezkurwreuab5ozgtqnkl"/>
                <w:i/>
                <w:lang w:val="en-US"/>
              </w:rPr>
              <w:t>Competent</w:t>
            </w:r>
            <w:r w:rsidR="00C77048" w:rsidRPr="00E1792A">
              <w:rPr>
                <w:i/>
                <w:lang w:val="en-US"/>
              </w:rPr>
              <w:t xml:space="preserve"> </w:t>
            </w:r>
            <w:r w:rsidR="00C77048" w:rsidRPr="00E1792A">
              <w:rPr>
                <w:rStyle w:val="ezkurwreuab5ozgtqnkl"/>
                <w:i/>
                <w:lang w:val="en-US"/>
              </w:rPr>
              <w:t>Person(</w:t>
            </w:r>
            <w:r w:rsidR="00C77048" w:rsidRPr="00E1792A">
              <w:rPr>
                <w:i/>
                <w:lang w:val="en-US"/>
              </w:rPr>
              <w:t>s</w:t>
            </w:r>
            <w:r w:rsidR="00C77048" w:rsidRPr="00E1792A">
              <w:rPr>
                <w:rStyle w:val="ezkurwreuab5ozgtqnkl"/>
                <w:i/>
                <w:lang w:val="en-US"/>
              </w:rPr>
              <w:t>)</w:t>
            </w:r>
            <w:r w:rsidR="00C77048" w:rsidRPr="00E1792A">
              <w:rPr>
                <w:i/>
                <w:lang w:val="en-US"/>
              </w:rPr>
              <w:t xml:space="preserve"> </w:t>
            </w:r>
            <w:r w:rsidR="007228EC">
              <w:rPr>
                <w:rStyle w:val="ezkurwreuab5ozgtqnkl"/>
                <w:i/>
                <w:lang w:val="en-US"/>
              </w:rPr>
              <w:t xml:space="preserve">and </w:t>
            </w:r>
            <w:r w:rsidR="00C77048" w:rsidRPr="00E1792A">
              <w:rPr>
                <w:rStyle w:val="ezkurwreuab5ozgtqnkl"/>
                <w:i/>
                <w:lang w:val="en-US"/>
              </w:rPr>
              <w:t>presented</w:t>
            </w:r>
            <w:r w:rsidR="00C77048" w:rsidRPr="00E1792A">
              <w:rPr>
                <w:i/>
                <w:lang w:val="en-US"/>
              </w:rPr>
              <w:t xml:space="preserve"> </w:t>
            </w:r>
            <w:r w:rsidR="00C77048" w:rsidRPr="00E1792A">
              <w:rPr>
                <w:rStyle w:val="ezkurwreuab5ozgtqnkl"/>
                <w:i/>
                <w:lang w:val="en-US"/>
              </w:rPr>
              <w:t>in</w:t>
            </w:r>
            <w:r w:rsidR="00C77048" w:rsidRPr="00E1792A">
              <w:rPr>
                <w:i/>
                <w:lang w:val="en-US"/>
              </w:rPr>
              <w:t xml:space="preserve"> the </w:t>
            </w:r>
            <w:r w:rsidR="00C77048" w:rsidRPr="00E1792A">
              <w:rPr>
                <w:rStyle w:val="ezkurwreuab5ozgtqnkl"/>
                <w:i/>
                <w:lang w:val="en-US"/>
              </w:rPr>
              <w:t>Public</w:t>
            </w:r>
            <w:r w:rsidR="00C77048" w:rsidRPr="00E1792A">
              <w:rPr>
                <w:i/>
                <w:lang w:val="en-US"/>
              </w:rPr>
              <w:t xml:space="preserve"> </w:t>
            </w:r>
            <w:r w:rsidR="00C77048" w:rsidRPr="00E1792A">
              <w:rPr>
                <w:rStyle w:val="ezkurwreuab5ozgtqnkl"/>
                <w:i/>
                <w:lang w:val="en-US"/>
              </w:rPr>
              <w:t>Report.</w:t>
            </w:r>
            <w:proofErr w:type="gramEnd"/>
            <w:r w:rsidR="00C77048" w:rsidRPr="00E1792A">
              <w:rPr>
                <w:i/>
                <w:lang w:val="en-US"/>
              </w:rPr>
              <w:t xml:space="preserve"> </w:t>
            </w:r>
            <w:r w:rsidR="00C77048" w:rsidRPr="00E1792A">
              <w:rPr>
                <w:rStyle w:val="ezkurwreuab5ozgtqnkl"/>
                <w:i/>
                <w:lang w:val="en-US"/>
              </w:rPr>
              <w:t>If</w:t>
            </w:r>
            <w:r w:rsidR="00C77048" w:rsidRPr="00E1792A">
              <w:rPr>
                <w:i/>
                <w:lang w:val="en-US"/>
              </w:rPr>
              <w:t xml:space="preserve"> </w:t>
            </w:r>
            <w:r w:rsidR="00C77048" w:rsidRPr="00E1792A">
              <w:rPr>
                <w:rStyle w:val="ezkurwreuab5ozgtqnkl"/>
                <w:i/>
                <w:lang w:val="en-US"/>
              </w:rPr>
              <w:t>there</w:t>
            </w:r>
            <w:r w:rsidR="00C77048" w:rsidRPr="00E1792A">
              <w:rPr>
                <w:i/>
                <w:lang w:val="en-US"/>
              </w:rPr>
              <w:t xml:space="preserve"> are </w:t>
            </w:r>
            <w:r w:rsidR="00C77048" w:rsidRPr="00E1792A">
              <w:rPr>
                <w:rStyle w:val="ezkurwreuab5ozgtqnkl"/>
                <w:i/>
                <w:lang w:val="en-US"/>
              </w:rPr>
              <w:t>significant</w:t>
            </w:r>
            <w:r w:rsidR="00C77048" w:rsidRPr="00E1792A">
              <w:rPr>
                <w:i/>
                <w:lang w:val="en-US"/>
              </w:rPr>
              <w:t xml:space="preserve"> </w:t>
            </w:r>
            <w:r w:rsidR="00C77048" w:rsidRPr="00E1792A">
              <w:rPr>
                <w:rStyle w:val="ezkurwreuab5ozgtqnkl"/>
                <w:i/>
                <w:lang w:val="en-US"/>
              </w:rPr>
              <w:t>discrepancies</w:t>
            </w:r>
            <w:r w:rsidR="00C77048" w:rsidRPr="00E1792A">
              <w:rPr>
                <w:i/>
                <w:lang w:val="en-US"/>
              </w:rPr>
              <w:t xml:space="preserve"> </w:t>
            </w:r>
            <w:r w:rsidR="00C77048" w:rsidRPr="00E1792A">
              <w:rPr>
                <w:rStyle w:val="ezkurwreuab5ozgtqnkl"/>
                <w:i/>
                <w:lang w:val="en-US"/>
              </w:rPr>
              <w:t>between</w:t>
            </w:r>
            <w:r w:rsidR="00C77048" w:rsidRPr="00E1792A">
              <w:rPr>
                <w:i/>
                <w:lang w:val="en-US"/>
              </w:rPr>
              <w:t xml:space="preserve"> the </w:t>
            </w:r>
            <w:r w:rsidR="00C77048" w:rsidRPr="00E1792A">
              <w:rPr>
                <w:rStyle w:val="ezkurwreuab5ozgtqnkl"/>
                <w:i/>
                <w:lang w:val="en-US"/>
              </w:rPr>
              <w:t>two</w:t>
            </w:r>
            <w:r w:rsidR="00C77048" w:rsidRPr="00E1792A">
              <w:rPr>
                <w:i/>
                <w:lang w:val="en-US"/>
              </w:rPr>
              <w:t xml:space="preserve"> </w:t>
            </w:r>
            <w:r w:rsidR="00C77048" w:rsidRPr="00E1792A">
              <w:rPr>
                <w:rStyle w:val="ezkurwreuab5ozgtqnkl"/>
                <w:i/>
                <w:lang w:val="en-US"/>
              </w:rPr>
              <w:t>estimates</w:t>
            </w:r>
            <w:r w:rsidR="00C77048" w:rsidRPr="00E1792A">
              <w:rPr>
                <w:i/>
                <w:lang w:val="en-US"/>
              </w:rPr>
              <w:t xml:space="preserve">, it is </w:t>
            </w:r>
            <w:r w:rsidR="00C77048" w:rsidRPr="00E1792A">
              <w:rPr>
                <w:rStyle w:val="ezkurwreuab5ozgtqnkl"/>
                <w:i/>
                <w:lang w:val="en-US"/>
              </w:rPr>
              <w:t>necessary</w:t>
            </w:r>
            <w:r w:rsidR="00C77048" w:rsidRPr="00E1792A">
              <w:rPr>
                <w:i/>
                <w:lang w:val="en-US"/>
              </w:rPr>
              <w:t xml:space="preserve"> </w:t>
            </w:r>
            <w:r w:rsidR="00C77048" w:rsidRPr="00E1792A">
              <w:rPr>
                <w:rStyle w:val="ezkurwreuab5ozgtqnkl"/>
                <w:i/>
                <w:lang w:val="en-US"/>
              </w:rPr>
              <w:t>to</w:t>
            </w:r>
            <w:r w:rsidR="00C77048" w:rsidRPr="00E1792A">
              <w:rPr>
                <w:i/>
                <w:lang w:val="en-US"/>
              </w:rPr>
              <w:t xml:space="preserve"> </w:t>
            </w:r>
            <w:r w:rsidR="00C77048" w:rsidRPr="00E1792A">
              <w:rPr>
                <w:rStyle w:val="ezkurwreuab5ozgtqnkl"/>
                <w:i/>
                <w:lang w:val="en-US"/>
              </w:rPr>
              <w:t>explain</w:t>
            </w:r>
            <w:r w:rsidR="00C77048" w:rsidRPr="00E1792A">
              <w:rPr>
                <w:i/>
                <w:lang w:val="en-US"/>
              </w:rPr>
              <w:t xml:space="preserve"> the </w:t>
            </w:r>
            <w:r w:rsidR="00C77048" w:rsidRPr="00E1792A">
              <w:rPr>
                <w:rStyle w:val="ezkurwreuab5ozgtqnkl"/>
                <w:i/>
                <w:lang w:val="en-US"/>
              </w:rPr>
              <w:t>reasons</w:t>
            </w:r>
            <w:r w:rsidR="00C77048" w:rsidRPr="00E1792A">
              <w:rPr>
                <w:i/>
                <w:lang w:val="en-US"/>
              </w:rPr>
              <w:t xml:space="preserve"> </w:t>
            </w:r>
            <w:r w:rsidR="00C77048" w:rsidRPr="00E1792A">
              <w:rPr>
                <w:rStyle w:val="ezkurwreuab5ozgtqnkl"/>
                <w:i/>
                <w:lang w:val="en-US"/>
              </w:rPr>
              <w:t>based</w:t>
            </w:r>
            <w:r w:rsidR="00C77048" w:rsidRPr="00E1792A">
              <w:rPr>
                <w:i/>
                <w:lang w:val="en-US"/>
              </w:rPr>
              <w:t xml:space="preserve"> on </w:t>
            </w:r>
            <w:r w:rsidR="00C77048" w:rsidRPr="00E1792A">
              <w:rPr>
                <w:rStyle w:val="ezkurwreuab5ozgtqnkl"/>
                <w:i/>
                <w:lang w:val="en-US"/>
              </w:rPr>
              <w:t>the</w:t>
            </w:r>
            <w:r w:rsidR="00C77048" w:rsidRPr="00E1792A">
              <w:rPr>
                <w:i/>
                <w:lang w:val="en-US"/>
              </w:rPr>
              <w:t xml:space="preserve"> </w:t>
            </w:r>
            <w:r w:rsidR="00C77048" w:rsidRPr="00E1792A">
              <w:rPr>
                <w:rStyle w:val="ezkurwreuab5ozgtqnkl"/>
                <w:i/>
                <w:lang w:val="en-US"/>
              </w:rPr>
              <w:t>principle</w:t>
            </w:r>
            <w:r w:rsidR="00C77048" w:rsidRPr="00E1792A">
              <w:rPr>
                <w:i/>
                <w:lang w:val="en-US"/>
              </w:rPr>
              <w:t xml:space="preserve"> of </w:t>
            </w:r>
            <w:r w:rsidR="00C77048" w:rsidRPr="00E1792A">
              <w:rPr>
                <w:rStyle w:val="ezkurwreuab5ozgtqnkl"/>
                <w:i/>
                <w:lang w:val="en-US"/>
              </w:rPr>
              <w:t>"if</w:t>
            </w:r>
            <w:r w:rsidR="00C77048" w:rsidRPr="00E1792A">
              <w:rPr>
                <w:i/>
                <w:lang w:val="en-US"/>
              </w:rPr>
              <w:t xml:space="preserve"> there is </w:t>
            </w:r>
            <w:r w:rsidR="00C77048" w:rsidRPr="00E1792A">
              <w:rPr>
                <w:rStyle w:val="ezkurwreuab5ozgtqnkl"/>
                <w:i/>
                <w:lang w:val="en-US"/>
              </w:rPr>
              <w:t>no</w:t>
            </w:r>
            <w:r w:rsidR="00C77048" w:rsidRPr="00E1792A">
              <w:rPr>
                <w:i/>
                <w:lang w:val="en-US"/>
              </w:rPr>
              <w:t xml:space="preserve"> </w:t>
            </w:r>
            <w:r w:rsidR="00C77048" w:rsidRPr="00E1792A">
              <w:rPr>
                <w:rStyle w:val="ezkurwreuab5ozgtqnkl"/>
                <w:i/>
                <w:lang w:val="en-US"/>
              </w:rPr>
              <w:t>convergence,</w:t>
            </w:r>
            <w:r w:rsidR="00C77048" w:rsidRPr="00E1792A">
              <w:rPr>
                <w:i/>
                <w:lang w:val="en-US"/>
              </w:rPr>
              <w:t xml:space="preserve"> </w:t>
            </w:r>
            <w:r w:rsidR="00C77048" w:rsidRPr="00E1792A">
              <w:rPr>
                <w:rStyle w:val="ezkurwreuab5ozgtqnkl"/>
                <w:i/>
                <w:lang w:val="en-US"/>
              </w:rPr>
              <w:t>then</w:t>
            </w:r>
            <w:r w:rsidR="00C77048" w:rsidRPr="00E1792A">
              <w:rPr>
                <w:i/>
                <w:lang w:val="en-US"/>
              </w:rPr>
              <w:t xml:space="preserve"> </w:t>
            </w:r>
            <w:r w:rsidR="00C77048" w:rsidRPr="00E1792A">
              <w:rPr>
                <w:rStyle w:val="ezkurwreuab5ozgtqnkl"/>
                <w:i/>
                <w:lang w:val="en-US"/>
              </w:rPr>
              <w:t>why".</w:t>
            </w:r>
            <w:r w:rsidR="00C77048" w:rsidRPr="00E1792A">
              <w:rPr>
                <w:i/>
                <w:lang w:val="en-US"/>
              </w:rPr>
              <w:t xml:space="preserve"> </w:t>
            </w:r>
            <w:r w:rsidR="00C77048" w:rsidRPr="00E1792A">
              <w:rPr>
                <w:rStyle w:val="ezkurwreuab5ozgtqnkl"/>
                <w:i/>
                <w:lang w:val="en-US"/>
              </w:rPr>
              <w:t>To</w:t>
            </w:r>
            <w:r w:rsidR="00C77048" w:rsidRPr="00E1792A">
              <w:rPr>
                <w:i/>
                <w:lang w:val="en-US"/>
              </w:rPr>
              <w:t xml:space="preserve"> do </w:t>
            </w:r>
            <w:r w:rsidR="00C77048" w:rsidRPr="00E1792A">
              <w:rPr>
                <w:rStyle w:val="ezkurwreuab5ozgtqnkl"/>
                <w:i/>
                <w:lang w:val="en-US"/>
              </w:rPr>
              <w:t>this</w:t>
            </w:r>
            <w:r w:rsidR="00C77048" w:rsidRPr="00E1792A">
              <w:rPr>
                <w:i/>
                <w:lang w:val="en-US"/>
              </w:rPr>
              <w:t xml:space="preserve">, </w:t>
            </w:r>
            <w:r w:rsidR="00C77048" w:rsidRPr="00E1792A">
              <w:rPr>
                <w:rStyle w:val="ezkurwreuab5ozgtqnkl"/>
                <w:i/>
                <w:lang w:val="en-US"/>
              </w:rPr>
              <w:t>the</w:t>
            </w:r>
            <w:r w:rsidR="00C77048" w:rsidRPr="00E1792A">
              <w:rPr>
                <w:i/>
                <w:lang w:val="en-US"/>
              </w:rPr>
              <w:t xml:space="preserve"> </w:t>
            </w:r>
            <w:r w:rsidR="00C77048" w:rsidRPr="00E1792A">
              <w:rPr>
                <w:rStyle w:val="ezkurwreuab5ozgtqnkl"/>
                <w:i/>
                <w:lang w:val="en-US"/>
              </w:rPr>
              <w:t>Public</w:t>
            </w:r>
            <w:r w:rsidR="00C77048" w:rsidRPr="00E1792A">
              <w:rPr>
                <w:i/>
                <w:lang w:val="en-US"/>
              </w:rPr>
              <w:t xml:space="preserve"> </w:t>
            </w:r>
            <w:r w:rsidR="00C77048" w:rsidRPr="00E1792A">
              <w:rPr>
                <w:rStyle w:val="ezkurwreuab5ozgtqnkl"/>
                <w:i/>
                <w:lang w:val="en-US"/>
              </w:rPr>
              <w:t>Report</w:t>
            </w:r>
            <w:r w:rsidR="00C77048" w:rsidRPr="00E1792A">
              <w:rPr>
                <w:i/>
                <w:lang w:val="en-US"/>
              </w:rPr>
              <w:t xml:space="preserve"> </w:t>
            </w:r>
            <w:r w:rsidR="00C77048" w:rsidRPr="00E1792A">
              <w:rPr>
                <w:rStyle w:val="ezkurwreuab5ozgtqnkl"/>
                <w:i/>
                <w:lang w:val="en-US"/>
              </w:rPr>
              <w:t>should</w:t>
            </w:r>
            <w:r w:rsidR="00C77048" w:rsidRPr="00E1792A">
              <w:rPr>
                <w:i/>
                <w:lang w:val="en-US"/>
              </w:rPr>
              <w:t xml:space="preserve"> </w:t>
            </w:r>
            <w:r w:rsidR="00C77048" w:rsidRPr="00E1792A">
              <w:rPr>
                <w:rStyle w:val="ezkurwreuab5ozgtqnkl"/>
                <w:i/>
                <w:lang w:val="en-US"/>
              </w:rPr>
              <w:t>provide</w:t>
            </w:r>
            <w:r w:rsidR="00C77048" w:rsidRPr="00E1792A">
              <w:rPr>
                <w:i/>
                <w:lang w:val="en-US"/>
              </w:rPr>
              <w:t xml:space="preserve"> a factor-by-</w:t>
            </w:r>
            <w:r w:rsidR="00C77048" w:rsidRPr="00E1792A">
              <w:rPr>
                <w:rStyle w:val="ezkurwreuab5ozgtqnkl"/>
                <w:i/>
                <w:lang w:val="en-US"/>
              </w:rPr>
              <w:t>factor</w:t>
            </w:r>
            <w:r w:rsidR="00C77048" w:rsidRPr="00E1792A">
              <w:rPr>
                <w:i/>
                <w:lang w:val="en-US"/>
              </w:rPr>
              <w:t xml:space="preserve"> </w:t>
            </w:r>
            <w:r w:rsidR="00C77048" w:rsidRPr="00E1792A">
              <w:rPr>
                <w:rStyle w:val="ezkurwreuab5ozgtqnkl"/>
                <w:i/>
                <w:lang w:val="en-US"/>
              </w:rPr>
              <w:t>comparison</w:t>
            </w:r>
            <w:r w:rsidR="00C77048" w:rsidRPr="00E1792A">
              <w:rPr>
                <w:i/>
                <w:lang w:val="en-US"/>
              </w:rPr>
              <w:t xml:space="preserve"> of the </w:t>
            </w:r>
            <w:r w:rsidR="00C77048" w:rsidRPr="00E1792A">
              <w:rPr>
                <w:rStyle w:val="ezkurwreuab5ozgtqnkl"/>
                <w:i/>
                <w:lang w:val="en-US"/>
              </w:rPr>
              <w:t>results</w:t>
            </w:r>
            <w:r w:rsidR="00C77048" w:rsidRPr="00E1792A">
              <w:rPr>
                <w:i/>
                <w:lang w:val="en-US"/>
              </w:rPr>
              <w:t xml:space="preserve"> of the </w:t>
            </w:r>
            <w:r w:rsidR="00C77048" w:rsidRPr="00E1792A">
              <w:rPr>
                <w:rStyle w:val="ezkurwreuab5ozgtqnkl"/>
                <w:i/>
                <w:lang w:val="en-US"/>
              </w:rPr>
              <w:t>evaluation</w:t>
            </w:r>
            <w:r w:rsidR="00C77048" w:rsidRPr="00E1792A">
              <w:rPr>
                <w:i/>
                <w:lang w:val="en-US"/>
              </w:rPr>
              <w:t xml:space="preserve"> of the </w:t>
            </w:r>
            <w:r w:rsidR="00C77048" w:rsidRPr="00E1792A">
              <w:rPr>
                <w:rStyle w:val="ezkurwreuab5ozgtqnkl"/>
                <w:i/>
                <w:lang w:val="en-US"/>
              </w:rPr>
              <w:t>Public</w:t>
            </w:r>
            <w:r w:rsidR="00C77048" w:rsidRPr="00E1792A">
              <w:rPr>
                <w:i/>
                <w:lang w:val="en-US"/>
              </w:rPr>
              <w:t xml:space="preserve"> </w:t>
            </w:r>
            <w:r w:rsidR="00C77048" w:rsidRPr="00E1792A">
              <w:rPr>
                <w:rStyle w:val="ezkurwreuab5ozgtqnkl"/>
                <w:i/>
                <w:lang w:val="en-US"/>
              </w:rPr>
              <w:t>Report</w:t>
            </w:r>
            <w:r w:rsidR="00C77048" w:rsidRPr="00E1792A">
              <w:rPr>
                <w:i/>
                <w:lang w:val="en-US"/>
              </w:rPr>
              <w:t xml:space="preserve"> </w:t>
            </w:r>
            <w:r w:rsidR="00C77048" w:rsidRPr="00E1792A">
              <w:rPr>
                <w:rStyle w:val="ezkurwreuab5ozgtqnkl"/>
                <w:i/>
                <w:lang w:val="en-US"/>
              </w:rPr>
              <w:t>(tonnage</w:t>
            </w:r>
            <w:r w:rsidR="00C77048" w:rsidRPr="00E1792A">
              <w:rPr>
                <w:i/>
                <w:lang w:val="en-US"/>
              </w:rPr>
              <w:t xml:space="preserve"> </w:t>
            </w:r>
            <w:r w:rsidR="00C77048" w:rsidRPr="00E1792A">
              <w:rPr>
                <w:rStyle w:val="ezkurwreuab5ozgtqnkl"/>
                <w:i/>
                <w:lang w:val="en-US"/>
              </w:rPr>
              <w:t>and</w:t>
            </w:r>
            <w:r w:rsidR="00C77048" w:rsidRPr="00E1792A">
              <w:rPr>
                <w:i/>
                <w:lang w:val="en-US"/>
              </w:rPr>
              <w:t xml:space="preserve"> </w:t>
            </w:r>
            <w:r w:rsidR="00C77048" w:rsidRPr="00E1792A">
              <w:rPr>
                <w:rStyle w:val="ezkurwreuab5ozgtqnkl"/>
                <w:i/>
                <w:lang w:val="en-US"/>
              </w:rPr>
              <w:t>content</w:t>
            </w:r>
            <w:r w:rsidR="00C77048" w:rsidRPr="00E1792A">
              <w:rPr>
                <w:i/>
                <w:lang w:val="en-US"/>
              </w:rPr>
              <w:t xml:space="preserve"> </w:t>
            </w:r>
            <w:r w:rsidR="00C77048" w:rsidRPr="00E1792A">
              <w:rPr>
                <w:rStyle w:val="ezkurwreuab5ozgtqnkl"/>
                <w:i/>
                <w:lang w:val="en-US"/>
              </w:rPr>
              <w:t>by</w:t>
            </w:r>
            <w:r w:rsidR="00C77048" w:rsidRPr="00E1792A">
              <w:rPr>
                <w:i/>
                <w:lang w:val="en-US"/>
              </w:rPr>
              <w:t xml:space="preserve"> </w:t>
            </w:r>
            <w:r w:rsidR="007228EC">
              <w:rPr>
                <w:i/>
                <w:lang w:val="en-US"/>
              </w:rPr>
              <w:t xml:space="preserve">the </w:t>
            </w:r>
            <w:r w:rsidR="00C77048" w:rsidRPr="00E1792A">
              <w:rPr>
                <w:rStyle w:val="ezkurwreuab5ozgtqnkl"/>
                <w:i/>
                <w:lang w:val="en-US"/>
              </w:rPr>
              <w:t>category</w:t>
            </w:r>
            <w:r w:rsidR="00C77048" w:rsidRPr="00E1792A">
              <w:rPr>
                <w:i/>
                <w:lang w:val="en-US"/>
              </w:rPr>
              <w:t xml:space="preserve"> of </w:t>
            </w:r>
            <w:r w:rsidR="00C77048" w:rsidRPr="00E1792A">
              <w:rPr>
                <w:rStyle w:val="ezkurwreuab5ozgtqnkl"/>
                <w:i/>
                <w:lang w:val="en-US"/>
              </w:rPr>
              <w:t>study)</w:t>
            </w:r>
            <w:r w:rsidR="00C77048" w:rsidRPr="00E1792A">
              <w:rPr>
                <w:i/>
                <w:lang w:val="en-US"/>
              </w:rPr>
              <w:t xml:space="preserve"> </w:t>
            </w:r>
            <w:proofErr w:type="gramStart"/>
            <w:r w:rsidR="00C77048" w:rsidRPr="00E1792A">
              <w:rPr>
                <w:rStyle w:val="ezkurwreuab5ozgtqnkl"/>
                <w:i/>
                <w:lang w:val="en-US"/>
              </w:rPr>
              <w:t>with</w:t>
            </w:r>
            <w:r w:rsidR="00C77048" w:rsidRPr="00E1792A">
              <w:rPr>
                <w:i/>
                <w:lang w:val="en-US"/>
              </w:rPr>
              <w:t xml:space="preserve"> the </w:t>
            </w:r>
            <w:r w:rsidR="00C77048" w:rsidRPr="00E1792A">
              <w:rPr>
                <w:rStyle w:val="ezkurwreuab5ozgtqnkl"/>
                <w:i/>
                <w:lang w:val="en-US"/>
              </w:rPr>
              <w:t>corresponding</w:t>
            </w:r>
            <w:r w:rsidR="00C77048" w:rsidRPr="00E1792A">
              <w:rPr>
                <w:i/>
                <w:lang w:val="en-US"/>
              </w:rPr>
              <w:t xml:space="preserve"> </w:t>
            </w:r>
            <w:r w:rsidR="00C77048" w:rsidRPr="00E1792A">
              <w:rPr>
                <w:rStyle w:val="ezkurwreuab5ozgtqnkl"/>
                <w:i/>
                <w:lang w:val="en-US"/>
              </w:rPr>
              <w:t>tonnage</w:t>
            </w:r>
            <w:r w:rsidR="00C77048" w:rsidRPr="00E1792A">
              <w:rPr>
                <w:i/>
                <w:lang w:val="en-US"/>
              </w:rPr>
              <w:t xml:space="preserve"> </w:t>
            </w:r>
            <w:r w:rsidR="00C77048" w:rsidRPr="00E1792A">
              <w:rPr>
                <w:rStyle w:val="ezkurwreuab5ozgtqnkl"/>
                <w:i/>
                <w:lang w:val="en-US"/>
              </w:rPr>
              <w:t>according</w:t>
            </w:r>
            <w:r w:rsidR="00C77048" w:rsidRPr="00E1792A">
              <w:rPr>
                <w:i/>
                <w:lang w:val="en-US"/>
              </w:rPr>
              <w:t xml:space="preserve"> to the </w:t>
            </w:r>
            <w:r w:rsidR="00C77048" w:rsidRPr="00E1792A">
              <w:rPr>
                <w:rStyle w:val="ezkurwreuab5ozgtqnkl"/>
                <w:i/>
                <w:lang w:val="en-US"/>
              </w:rPr>
              <w:t>standard</w:t>
            </w:r>
            <w:r w:rsidR="00C77048" w:rsidRPr="00E1792A">
              <w:rPr>
                <w:i/>
                <w:lang w:val="en-US"/>
              </w:rPr>
              <w:t xml:space="preserve"> </w:t>
            </w:r>
            <w:r w:rsidR="007228EC">
              <w:rPr>
                <w:i/>
                <w:lang w:val="en-US"/>
              </w:rPr>
              <w:t xml:space="preserve">of the State Committee on Reserves (SCR) </w:t>
            </w:r>
            <w:r w:rsidR="00C77048" w:rsidRPr="00E1792A">
              <w:rPr>
                <w:rStyle w:val="ezkurwreuab5ozgtqnkl"/>
                <w:i/>
                <w:lang w:val="en-US"/>
              </w:rPr>
              <w:t>with</w:t>
            </w:r>
            <w:r w:rsidR="00C77048" w:rsidRPr="00E1792A">
              <w:rPr>
                <w:i/>
                <w:lang w:val="en-US"/>
              </w:rPr>
              <w:t xml:space="preserve"> an </w:t>
            </w:r>
            <w:r w:rsidR="00C77048" w:rsidRPr="00E1792A">
              <w:rPr>
                <w:rStyle w:val="ezkurwreuab5ozgtqnkl"/>
                <w:i/>
                <w:lang w:val="en-US"/>
              </w:rPr>
              <w:t>explanation</w:t>
            </w:r>
            <w:r w:rsidR="00C77048" w:rsidRPr="00E1792A">
              <w:rPr>
                <w:i/>
                <w:lang w:val="en-US"/>
              </w:rPr>
              <w:t xml:space="preserve"> of the </w:t>
            </w:r>
            <w:r w:rsidR="00C77048" w:rsidRPr="00E1792A">
              <w:rPr>
                <w:rStyle w:val="ezkurwreuab5ozgtqnkl"/>
                <w:i/>
                <w:lang w:val="en-US"/>
              </w:rPr>
              <w:t>reasons</w:t>
            </w:r>
            <w:r w:rsidR="00C77048" w:rsidRPr="00E1792A">
              <w:rPr>
                <w:i/>
                <w:lang w:val="en-US"/>
              </w:rPr>
              <w:t xml:space="preserve"> for the </w:t>
            </w:r>
            <w:r w:rsidR="00C77048" w:rsidRPr="00E1792A">
              <w:rPr>
                <w:rStyle w:val="ezkurwreuab5ozgtqnkl"/>
                <w:i/>
                <w:lang w:val="en-US"/>
              </w:rPr>
              <w:t>material</w:t>
            </w:r>
            <w:r w:rsidR="00C77048" w:rsidRPr="00E1792A">
              <w:rPr>
                <w:i/>
                <w:lang w:val="en-US"/>
              </w:rPr>
              <w:t xml:space="preserve"> </w:t>
            </w:r>
            <w:r w:rsidR="00C77048" w:rsidRPr="00E1792A">
              <w:rPr>
                <w:rStyle w:val="ezkurwreuab5ozgtqnkl"/>
                <w:i/>
                <w:lang w:val="en-US"/>
              </w:rPr>
              <w:t>discrepancy</w:t>
            </w:r>
            <w:proofErr w:type="gramEnd"/>
            <w:r w:rsidR="00C77048" w:rsidRPr="00E1792A">
              <w:rPr>
                <w:rStyle w:val="ezkurwreuab5ozgtqnkl"/>
                <w:i/>
                <w:lang w:val="en-US"/>
              </w:rPr>
              <w:t>.</w:t>
            </w:r>
            <w:r w:rsidR="00C77048" w:rsidRPr="00E1792A">
              <w:rPr>
                <w:i/>
                <w:lang w:val="en-US"/>
              </w:rPr>
              <w:t xml:space="preserve"> </w:t>
            </w:r>
            <w:r w:rsidR="007228EC">
              <w:rPr>
                <w:i/>
                <w:lang w:val="en-US"/>
              </w:rPr>
              <w:t>The f</w:t>
            </w:r>
            <w:r w:rsidR="00C77048" w:rsidRPr="00E1792A">
              <w:rPr>
                <w:rStyle w:val="ezkurwreuab5ozgtqnkl"/>
                <w:i/>
                <w:lang w:val="en-US"/>
              </w:rPr>
              <w:t>actors</w:t>
            </w:r>
            <w:r w:rsidR="00C77048" w:rsidRPr="00E1792A">
              <w:rPr>
                <w:i/>
                <w:lang w:val="en-US"/>
              </w:rPr>
              <w:t xml:space="preserve"> to </w:t>
            </w:r>
            <w:proofErr w:type="gramStart"/>
            <w:r w:rsidR="00C77048" w:rsidRPr="00E1792A">
              <w:rPr>
                <w:i/>
                <w:lang w:val="en-US"/>
              </w:rPr>
              <w:t>be considered</w:t>
            </w:r>
            <w:proofErr w:type="gramEnd"/>
            <w:r w:rsidR="007228EC">
              <w:rPr>
                <w:i/>
                <w:lang w:val="en-US"/>
              </w:rPr>
              <w:t xml:space="preserve"> include</w:t>
            </w:r>
            <w:r w:rsidR="00C77048" w:rsidRPr="00E1792A">
              <w:rPr>
                <w:i/>
                <w:lang w:val="en-US"/>
              </w:rPr>
              <w:t xml:space="preserve"> </w:t>
            </w:r>
            <w:r w:rsidR="00C77048" w:rsidRPr="00E1792A">
              <w:rPr>
                <w:rStyle w:val="ezkurwreuab5ozgtqnkl"/>
                <w:i/>
                <w:lang w:val="en-US"/>
              </w:rPr>
              <w:t>depletion;</w:t>
            </w:r>
            <w:r w:rsidR="00C77048" w:rsidRPr="00E1792A">
              <w:rPr>
                <w:i/>
                <w:lang w:val="en-US"/>
              </w:rPr>
              <w:t xml:space="preserve"> </w:t>
            </w:r>
            <w:r w:rsidR="00C77048" w:rsidRPr="00E1792A">
              <w:rPr>
                <w:rStyle w:val="ezkurwreuab5ozgtqnkl"/>
                <w:i/>
                <w:lang w:val="en-US"/>
              </w:rPr>
              <w:t>increment/</w:t>
            </w:r>
            <w:r w:rsidR="00C77048" w:rsidRPr="00E1792A">
              <w:rPr>
                <w:i/>
                <w:lang w:val="en-US"/>
              </w:rPr>
              <w:t>non-</w:t>
            </w:r>
            <w:r w:rsidR="00C77048" w:rsidRPr="00E1792A">
              <w:rPr>
                <w:rStyle w:val="ezkurwreuab5ozgtqnkl"/>
                <w:i/>
                <w:lang w:val="en-US"/>
              </w:rPr>
              <w:t>confirmation,</w:t>
            </w:r>
            <w:r w:rsidR="00C77048" w:rsidRPr="00E1792A">
              <w:rPr>
                <w:i/>
                <w:lang w:val="en-US"/>
              </w:rPr>
              <w:t xml:space="preserve"> </w:t>
            </w:r>
            <w:r w:rsidR="00C77048" w:rsidRPr="00E1792A">
              <w:rPr>
                <w:rStyle w:val="ezkurwreuab5ozgtqnkl"/>
                <w:i/>
                <w:lang w:val="en-US"/>
              </w:rPr>
              <w:t>economics,</w:t>
            </w:r>
            <w:r w:rsidR="00C77048" w:rsidRPr="00E1792A">
              <w:rPr>
                <w:i/>
                <w:lang w:val="en-US"/>
              </w:rPr>
              <w:t xml:space="preserve"> </w:t>
            </w:r>
            <w:r w:rsidR="00C77048" w:rsidRPr="00E1792A">
              <w:rPr>
                <w:rStyle w:val="ezkurwreuab5ozgtqnkl"/>
                <w:i/>
                <w:lang w:val="en-US"/>
              </w:rPr>
              <w:t>methodology,</w:t>
            </w:r>
            <w:r w:rsidR="00C77048" w:rsidRPr="00E1792A">
              <w:rPr>
                <w:i/>
                <w:lang w:val="en-US"/>
              </w:rPr>
              <w:t xml:space="preserve"> </w:t>
            </w:r>
            <w:r w:rsidR="00C77048" w:rsidRPr="00E1792A">
              <w:rPr>
                <w:rStyle w:val="ezkurwreuab5ozgtqnkl"/>
                <w:i/>
                <w:lang w:val="en-US"/>
              </w:rPr>
              <w:t>as</w:t>
            </w:r>
            <w:r w:rsidR="00C77048" w:rsidRPr="00E1792A">
              <w:rPr>
                <w:i/>
                <w:lang w:val="en-US"/>
              </w:rPr>
              <w:t xml:space="preserve"> </w:t>
            </w:r>
            <w:r w:rsidR="00C77048" w:rsidRPr="00E1792A">
              <w:rPr>
                <w:rStyle w:val="ezkurwreuab5ozgtqnkl"/>
                <w:i/>
                <w:lang w:val="en-US"/>
              </w:rPr>
              <w:t>well</w:t>
            </w:r>
            <w:r w:rsidR="00C77048" w:rsidRPr="00E1792A">
              <w:rPr>
                <w:i/>
                <w:lang w:val="en-US"/>
              </w:rPr>
              <w:t xml:space="preserve"> </w:t>
            </w:r>
            <w:r w:rsidR="00C77048" w:rsidRPr="00E1792A">
              <w:rPr>
                <w:rStyle w:val="ezkurwreuab5ozgtqnkl"/>
                <w:i/>
                <w:lang w:val="en-US"/>
              </w:rPr>
              <w:t>as</w:t>
            </w:r>
            <w:r w:rsidR="00C77048" w:rsidRPr="00E1792A">
              <w:rPr>
                <w:i/>
                <w:lang w:val="en-US"/>
              </w:rPr>
              <w:t xml:space="preserve"> </w:t>
            </w:r>
            <w:r w:rsidR="00C77048" w:rsidRPr="00E1792A">
              <w:rPr>
                <w:rStyle w:val="ezkurwreuab5ozgtqnkl"/>
                <w:i/>
                <w:lang w:val="en-US"/>
              </w:rPr>
              <w:t>other</w:t>
            </w:r>
            <w:r w:rsidR="00C77048" w:rsidRPr="00E1792A">
              <w:rPr>
                <w:i/>
                <w:lang w:val="en-US"/>
              </w:rPr>
              <w:t xml:space="preserve"> </w:t>
            </w:r>
            <w:r w:rsidR="00C77048" w:rsidRPr="00E1792A">
              <w:rPr>
                <w:rStyle w:val="ezkurwreuab5ozgtqnkl"/>
                <w:i/>
                <w:lang w:val="en-US"/>
              </w:rPr>
              <w:t>factors</w:t>
            </w:r>
            <w:r w:rsidR="00C77048" w:rsidRPr="00E1792A">
              <w:rPr>
                <w:i/>
                <w:lang w:val="en-US"/>
              </w:rPr>
              <w:t xml:space="preserve"> </w:t>
            </w:r>
            <w:r w:rsidR="00C77048" w:rsidRPr="00E1792A">
              <w:rPr>
                <w:rStyle w:val="ezkurwreuab5ozgtqnkl"/>
                <w:i/>
                <w:lang w:val="en-US"/>
              </w:rPr>
              <w:t>at</w:t>
            </w:r>
            <w:r w:rsidR="00C77048" w:rsidRPr="00E1792A">
              <w:rPr>
                <w:i/>
                <w:lang w:val="en-US"/>
              </w:rPr>
              <w:t xml:space="preserve"> the </w:t>
            </w:r>
            <w:r w:rsidR="00C77048" w:rsidRPr="00E1792A">
              <w:rPr>
                <w:rStyle w:val="ezkurwreuab5ozgtqnkl"/>
                <w:i/>
                <w:lang w:val="en-US"/>
              </w:rPr>
              <w:t>Competent</w:t>
            </w:r>
            <w:r w:rsidR="00C77048" w:rsidRPr="00E1792A">
              <w:rPr>
                <w:i/>
                <w:lang w:val="en-US"/>
              </w:rPr>
              <w:t xml:space="preserve"> </w:t>
            </w:r>
            <w:r w:rsidR="00C77048" w:rsidRPr="00E1792A">
              <w:rPr>
                <w:rStyle w:val="ezkurwreuab5ozgtqnkl"/>
                <w:i/>
                <w:lang w:val="en-US"/>
              </w:rPr>
              <w:t>Person</w:t>
            </w:r>
            <w:r w:rsidR="007228EC">
              <w:rPr>
                <w:rStyle w:val="ezkurwreuab5ozgtqnkl"/>
                <w:i/>
                <w:lang w:val="en-US"/>
              </w:rPr>
              <w:t>’s option</w:t>
            </w:r>
            <w:r w:rsidR="00C77048" w:rsidRPr="00E1792A">
              <w:rPr>
                <w:rStyle w:val="ezkurwreuab5ozgtqnkl"/>
                <w:i/>
                <w:lang w:val="en-US"/>
              </w:rPr>
              <w:t>.</w:t>
            </w:r>
          </w:p>
        </w:tc>
        <w:tc>
          <w:tcPr>
            <w:tcW w:w="4204" w:type="dxa"/>
            <w:tcBorders>
              <w:left w:val="nil"/>
              <w:right w:val="nil"/>
            </w:tcBorders>
            <w:shd w:val="clear" w:color="auto" w:fill="FFFFFF" w:themeFill="background1"/>
          </w:tcPr>
          <w:p w14:paraId="3FDB9D2A" w14:textId="3716D0F8" w:rsidR="00913C17" w:rsidRPr="004C5107" w:rsidRDefault="10DB6204">
            <w:pPr>
              <w:pStyle w:val="35"/>
              <w:widowControl/>
              <w:rPr>
                <w:b/>
                <w:bCs/>
              </w:rPr>
            </w:pPr>
            <w:r w:rsidRPr="00D43F84">
              <w:rPr>
                <w:rStyle w:val="29pt1"/>
                <w:rFonts w:asciiTheme="minorBidi" w:hAnsiTheme="minorBidi" w:cstheme="minorBidi"/>
                <w:b w:val="0"/>
                <w:bCs w:val="0"/>
                <w:sz w:val="20"/>
                <w:szCs w:val="20"/>
                <w:lang w:val="ru-RU"/>
              </w:rPr>
              <w:lastRenderedPageBreak/>
              <w:t>Термин «</w:t>
            </w:r>
            <w:r w:rsidR="1ED39029"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1ED39029"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ы» не обязательно означает, что добывающие мощности имеются и</w:t>
            </w:r>
            <w:r w:rsidR="7473B5BF"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эксплуатируются или что вся необходимая разрешительная документация получена или контракты на реализацию подписаны. Он означает, что имеются достаточные основания ожидать получения таких утверждений или закл</w:t>
            </w:r>
            <w:r w:rsidRPr="00925538">
              <w:rPr>
                <w:rStyle w:val="29pt1"/>
                <w:rFonts w:asciiTheme="minorBidi" w:hAnsiTheme="minorBidi" w:cstheme="minorBidi"/>
                <w:b w:val="0"/>
                <w:bCs w:val="0"/>
                <w:sz w:val="20"/>
                <w:szCs w:val="20"/>
                <w:lang w:val="ru-RU"/>
              </w:rPr>
              <w:t xml:space="preserve">ючения таких контрактов. Компетентное </w:t>
            </w:r>
            <w:r w:rsidR="0313F2D7" w:rsidRPr="00925538">
              <w:rPr>
                <w:rStyle w:val="29pt1"/>
                <w:rFonts w:asciiTheme="minorBidi" w:hAnsiTheme="minorBidi" w:cstheme="minorBidi"/>
                <w:b w:val="0"/>
                <w:bCs w:val="0"/>
                <w:sz w:val="20"/>
                <w:szCs w:val="20"/>
                <w:lang w:val="ru-RU"/>
              </w:rPr>
              <w:t xml:space="preserve">Лицо </w:t>
            </w:r>
            <w:r w:rsidRPr="00925538">
              <w:rPr>
                <w:rStyle w:val="29pt1"/>
                <w:rFonts w:asciiTheme="minorBidi" w:hAnsiTheme="minorBidi" w:cstheme="minorBidi"/>
                <w:b w:val="0"/>
                <w:bCs w:val="0"/>
                <w:sz w:val="20"/>
                <w:szCs w:val="20"/>
                <w:lang w:val="ru-RU"/>
              </w:rPr>
              <w:t xml:space="preserve">должно доложить о любых важных или нерешенных вопросах, </w:t>
            </w:r>
            <w:r w:rsidRPr="00E1792A">
              <w:rPr>
                <w:rStyle w:val="29pt1"/>
                <w:rFonts w:asciiTheme="minorBidi" w:hAnsiTheme="minorBidi" w:cstheme="minorBidi"/>
                <w:b w:val="0"/>
                <w:bCs w:val="0"/>
                <w:sz w:val="20"/>
                <w:szCs w:val="20"/>
                <w:lang w:val="ru-RU"/>
              </w:rPr>
              <w:t>зависящих от третьих сторон, имеющих влияние на добычу.</w:t>
            </w:r>
            <w:r w:rsidR="72B1424C" w:rsidRPr="00E1792A">
              <w:rPr>
                <w:rStyle w:val="29pt1"/>
                <w:rFonts w:asciiTheme="minorBidi" w:hAnsiTheme="minorBidi" w:cstheme="minorBidi"/>
                <w:b w:val="0"/>
                <w:bCs w:val="0"/>
                <w:sz w:val="20"/>
                <w:szCs w:val="20"/>
                <w:lang w:val="ru-RU"/>
              </w:rPr>
              <w:t xml:space="preserve"> В частности, в Публичном отчете о Минеральных Запасах необходимо указывать статус прохождения государственной экспертизы по утверждению технико-экономического обоснования </w:t>
            </w:r>
            <w:r w:rsidR="1C1C43AA" w:rsidRPr="00E1792A">
              <w:rPr>
                <w:rStyle w:val="29pt1"/>
                <w:rFonts w:asciiTheme="minorBidi" w:hAnsiTheme="minorBidi" w:cstheme="minorBidi"/>
                <w:b w:val="0"/>
                <w:bCs w:val="0"/>
                <w:sz w:val="20"/>
                <w:szCs w:val="20"/>
                <w:lang w:val="ru-RU"/>
              </w:rPr>
              <w:t xml:space="preserve">временных или </w:t>
            </w:r>
            <w:r w:rsidR="72B1424C" w:rsidRPr="00E1792A">
              <w:rPr>
                <w:rStyle w:val="29pt1"/>
                <w:rFonts w:asciiTheme="minorBidi" w:hAnsiTheme="minorBidi" w:cstheme="minorBidi"/>
                <w:b w:val="0"/>
                <w:bCs w:val="0"/>
                <w:sz w:val="20"/>
                <w:szCs w:val="20"/>
                <w:lang w:val="ru-RU"/>
              </w:rPr>
              <w:t xml:space="preserve">постоянных </w:t>
            </w:r>
            <w:r w:rsidR="72B1424C" w:rsidRPr="00E1792A">
              <w:rPr>
                <w:rStyle w:val="29pt1"/>
                <w:rFonts w:asciiTheme="minorBidi" w:hAnsiTheme="minorBidi" w:cstheme="minorBidi"/>
                <w:b w:val="0"/>
                <w:bCs w:val="0"/>
                <w:sz w:val="20"/>
                <w:szCs w:val="20"/>
                <w:lang w:val="ru-RU"/>
              </w:rPr>
              <w:lastRenderedPageBreak/>
              <w:t>разведочных кондиций и балансовых запасов.</w:t>
            </w:r>
            <w:r w:rsidR="7BD3CBDC" w:rsidRPr="00E1792A">
              <w:rPr>
                <w:rStyle w:val="29pt1"/>
                <w:rFonts w:asciiTheme="minorBidi" w:hAnsiTheme="minorBidi" w:cstheme="minorBidi"/>
                <w:b w:val="0"/>
                <w:bCs w:val="0"/>
                <w:sz w:val="20"/>
                <w:szCs w:val="20"/>
                <w:lang w:val="ru-RU"/>
              </w:rPr>
              <w:t xml:space="preserve"> При отсутствии соответствующих протоколов государственной экспертизы необходимо указывать причины их отсутствия и ожидаемые сроки получения.</w:t>
            </w:r>
            <w:r w:rsidR="72B1424C" w:rsidRPr="00E1792A">
              <w:rPr>
                <w:rStyle w:val="29pt1"/>
                <w:rFonts w:asciiTheme="minorBidi" w:hAnsiTheme="minorBidi" w:cstheme="minorBidi"/>
                <w:b w:val="0"/>
                <w:bCs w:val="0"/>
                <w:sz w:val="20"/>
                <w:szCs w:val="20"/>
                <w:lang w:val="ru-RU"/>
              </w:rPr>
              <w:t xml:space="preserve"> </w:t>
            </w:r>
            <w:r w:rsidR="7BD3CBDC" w:rsidRPr="00E1792A">
              <w:rPr>
                <w:rStyle w:val="29pt1"/>
                <w:rFonts w:asciiTheme="minorBidi" w:hAnsiTheme="minorBidi" w:cstheme="minorBidi"/>
                <w:b w:val="0"/>
                <w:bCs w:val="0"/>
                <w:sz w:val="20"/>
                <w:szCs w:val="20"/>
                <w:lang w:val="ru-RU"/>
              </w:rPr>
              <w:t>Если Публичный отчет о Минеральных Запасах выпускается</w:t>
            </w:r>
            <w:r w:rsidR="2BD2E519" w:rsidRPr="00E1792A">
              <w:rPr>
                <w:rStyle w:val="29pt1"/>
                <w:rFonts w:asciiTheme="minorBidi" w:hAnsiTheme="minorBidi" w:cstheme="minorBidi"/>
                <w:b w:val="0"/>
                <w:bCs w:val="0"/>
                <w:sz w:val="20"/>
                <w:szCs w:val="20"/>
                <w:lang w:val="ru-RU"/>
              </w:rPr>
              <w:t xml:space="preserve"> впервые после</w:t>
            </w:r>
            <w:r w:rsidR="7BD3CBDC" w:rsidRPr="00E1792A">
              <w:rPr>
                <w:rStyle w:val="29pt1"/>
                <w:rFonts w:asciiTheme="minorBidi" w:hAnsiTheme="minorBidi" w:cstheme="minorBidi"/>
                <w:b w:val="0"/>
                <w:bCs w:val="0"/>
                <w:sz w:val="20"/>
                <w:szCs w:val="20"/>
                <w:lang w:val="ru-RU"/>
              </w:rPr>
              <w:t xml:space="preserve"> успешного прохождения государственной экспертизы по утверждению технико-экономического обоснования </w:t>
            </w:r>
            <w:r w:rsidR="1C1C43AA" w:rsidRPr="00E1792A">
              <w:rPr>
                <w:rStyle w:val="29pt1"/>
                <w:rFonts w:asciiTheme="minorBidi" w:hAnsiTheme="minorBidi" w:cstheme="minorBidi"/>
                <w:b w:val="0"/>
                <w:bCs w:val="0"/>
                <w:sz w:val="20"/>
                <w:szCs w:val="20"/>
                <w:lang w:val="ru-RU"/>
              </w:rPr>
              <w:t xml:space="preserve">временных или </w:t>
            </w:r>
            <w:r w:rsidR="7BD3CBDC" w:rsidRPr="00E1792A">
              <w:rPr>
                <w:rStyle w:val="29pt1"/>
                <w:rFonts w:asciiTheme="minorBidi" w:hAnsiTheme="minorBidi" w:cstheme="minorBidi"/>
                <w:b w:val="0"/>
                <w:bCs w:val="0"/>
                <w:sz w:val="20"/>
                <w:szCs w:val="20"/>
                <w:lang w:val="ru-RU"/>
              </w:rPr>
              <w:t xml:space="preserve">постоянных разведочных кондиций и </w:t>
            </w:r>
            <w:r w:rsidR="2BD2E519" w:rsidRPr="00E1792A">
              <w:rPr>
                <w:rStyle w:val="29pt1"/>
                <w:rFonts w:asciiTheme="minorBidi" w:hAnsiTheme="minorBidi" w:cstheme="minorBidi"/>
                <w:b w:val="0"/>
                <w:bCs w:val="0"/>
                <w:sz w:val="20"/>
                <w:szCs w:val="20"/>
                <w:lang w:val="ru-RU"/>
              </w:rPr>
              <w:t xml:space="preserve">постановки </w:t>
            </w:r>
            <w:r w:rsidR="7BD3CBDC" w:rsidRPr="00E1792A">
              <w:rPr>
                <w:rStyle w:val="29pt1"/>
                <w:rFonts w:asciiTheme="minorBidi" w:hAnsiTheme="minorBidi" w:cstheme="minorBidi"/>
                <w:b w:val="0"/>
                <w:bCs w:val="0"/>
                <w:sz w:val="20"/>
                <w:szCs w:val="20"/>
                <w:lang w:val="ru-RU"/>
              </w:rPr>
              <w:t>балансовых запасов</w:t>
            </w:r>
            <w:r w:rsidR="2BD2E519" w:rsidRPr="00E1792A">
              <w:rPr>
                <w:rStyle w:val="29pt1"/>
                <w:rFonts w:asciiTheme="minorBidi" w:hAnsiTheme="minorBidi" w:cstheme="minorBidi"/>
                <w:b w:val="0"/>
                <w:bCs w:val="0"/>
                <w:sz w:val="20"/>
                <w:szCs w:val="20"/>
                <w:lang w:val="ru-RU"/>
              </w:rPr>
              <w:t xml:space="preserve"> на государственный учет, то в Публичном отчете </w:t>
            </w:r>
            <w:r w:rsidR="007C380C" w:rsidRPr="00E1792A">
              <w:rPr>
                <w:rStyle w:val="29pt1"/>
                <w:rFonts w:asciiTheme="minorBidi" w:hAnsiTheme="minorBidi" w:cstheme="minorBidi"/>
                <w:b w:val="0"/>
                <w:bCs w:val="0"/>
                <w:sz w:val="20"/>
                <w:szCs w:val="20"/>
                <w:lang w:val="ru-RU"/>
              </w:rPr>
              <w:t xml:space="preserve">следует </w:t>
            </w:r>
            <w:r w:rsidR="2BD2E519" w:rsidRPr="00E1792A">
              <w:rPr>
                <w:rStyle w:val="29pt1"/>
                <w:rFonts w:asciiTheme="minorBidi" w:hAnsiTheme="minorBidi" w:cstheme="minorBidi"/>
                <w:b w:val="0"/>
                <w:bCs w:val="0"/>
                <w:sz w:val="20"/>
                <w:szCs w:val="20"/>
                <w:lang w:val="ru-RU"/>
              </w:rPr>
              <w:t xml:space="preserve">представить </w:t>
            </w:r>
            <w:r w:rsidR="3366193C" w:rsidRPr="00E1792A">
              <w:rPr>
                <w:rStyle w:val="29pt1"/>
                <w:rFonts w:asciiTheme="minorBidi" w:hAnsiTheme="minorBidi" w:cstheme="minorBidi"/>
                <w:b w:val="0"/>
                <w:bCs w:val="0"/>
                <w:sz w:val="20"/>
                <w:szCs w:val="20"/>
                <w:lang w:val="ru-RU"/>
              </w:rPr>
              <w:t xml:space="preserve">сопоставление </w:t>
            </w:r>
            <w:r w:rsidR="2BD2E519" w:rsidRPr="00E1792A">
              <w:rPr>
                <w:rStyle w:val="29pt1"/>
                <w:rFonts w:asciiTheme="minorBidi" w:hAnsiTheme="minorBidi" w:cstheme="minorBidi"/>
                <w:b w:val="0"/>
                <w:bCs w:val="0"/>
                <w:sz w:val="20"/>
                <w:szCs w:val="20"/>
                <w:lang w:val="ru-RU"/>
              </w:rPr>
              <w:t>результат</w:t>
            </w:r>
            <w:r w:rsidR="4F0500A9" w:rsidRPr="00E1792A">
              <w:rPr>
                <w:rStyle w:val="29pt1"/>
                <w:rFonts w:asciiTheme="minorBidi" w:hAnsiTheme="minorBidi" w:cstheme="minorBidi"/>
                <w:b w:val="0"/>
                <w:bCs w:val="0"/>
                <w:sz w:val="20"/>
                <w:szCs w:val="20"/>
                <w:lang w:val="ru-RU"/>
              </w:rPr>
              <w:t>а</w:t>
            </w:r>
            <w:r w:rsidR="2BD2E519" w:rsidRPr="00E1792A">
              <w:rPr>
                <w:rStyle w:val="29pt1"/>
                <w:rFonts w:asciiTheme="minorBidi" w:hAnsiTheme="minorBidi" w:cstheme="minorBidi"/>
                <w:b w:val="0"/>
                <w:bCs w:val="0"/>
                <w:sz w:val="20"/>
                <w:szCs w:val="20"/>
                <w:lang w:val="ru-RU"/>
              </w:rPr>
              <w:t xml:space="preserve"> государственной </w:t>
            </w:r>
            <w:proofErr w:type="gramStart"/>
            <w:r w:rsidR="2BD2E519" w:rsidRPr="00E1792A">
              <w:rPr>
                <w:rStyle w:val="29pt1"/>
                <w:rFonts w:asciiTheme="minorBidi" w:hAnsiTheme="minorBidi" w:cstheme="minorBidi"/>
                <w:b w:val="0"/>
                <w:bCs w:val="0"/>
                <w:sz w:val="20"/>
                <w:szCs w:val="20"/>
                <w:lang w:val="ru-RU"/>
              </w:rPr>
              <w:t>экспертизы  с</w:t>
            </w:r>
            <w:proofErr w:type="gramEnd"/>
            <w:r w:rsidR="2BD2E519" w:rsidRPr="00E1792A">
              <w:rPr>
                <w:rStyle w:val="29pt1"/>
                <w:rFonts w:asciiTheme="minorBidi" w:hAnsiTheme="minorBidi" w:cstheme="minorBidi"/>
                <w:b w:val="0"/>
                <w:bCs w:val="0"/>
                <w:sz w:val="20"/>
                <w:szCs w:val="20"/>
                <w:lang w:val="ru-RU"/>
              </w:rPr>
              <w:t xml:space="preserve"> результатом оценки, выполненной Компетентным </w:t>
            </w:r>
            <w:r w:rsidR="74AF71C4" w:rsidRPr="00E1792A">
              <w:rPr>
                <w:rStyle w:val="29pt1"/>
                <w:rFonts w:asciiTheme="minorBidi" w:hAnsiTheme="minorBidi" w:cstheme="minorBidi"/>
                <w:b w:val="0"/>
                <w:bCs w:val="0"/>
                <w:sz w:val="20"/>
                <w:szCs w:val="20"/>
                <w:lang w:val="ru-RU"/>
              </w:rPr>
              <w:t>Л</w:t>
            </w:r>
            <w:r w:rsidR="2BD2E519" w:rsidRPr="00E1792A">
              <w:rPr>
                <w:rStyle w:val="29pt1"/>
                <w:rFonts w:asciiTheme="minorBidi" w:hAnsiTheme="minorBidi" w:cstheme="minorBidi"/>
                <w:b w:val="0"/>
                <w:bCs w:val="0"/>
                <w:sz w:val="20"/>
                <w:szCs w:val="20"/>
                <w:lang w:val="ru-RU"/>
              </w:rPr>
              <w:t xml:space="preserve">ицом (лицами). При наличии существенных расхождений между двумя оценками </w:t>
            </w:r>
            <w:r w:rsidR="61D11D71" w:rsidRPr="00E1792A">
              <w:rPr>
                <w:rStyle w:val="29pt1"/>
                <w:rFonts w:asciiTheme="minorBidi" w:hAnsiTheme="minorBidi" w:cstheme="minorBidi"/>
                <w:b w:val="0"/>
                <w:bCs w:val="0"/>
                <w:sz w:val="20"/>
                <w:szCs w:val="20"/>
                <w:lang w:val="ru-RU"/>
              </w:rPr>
              <w:t xml:space="preserve">необходимо дать объяснение причин, исходя из принципа «если нет сходимости, то почему». Для этого </w:t>
            </w:r>
            <w:r w:rsidR="2BD2E519" w:rsidRPr="00E1792A">
              <w:rPr>
                <w:rStyle w:val="29pt1"/>
                <w:rFonts w:asciiTheme="minorBidi" w:hAnsiTheme="minorBidi" w:cstheme="minorBidi"/>
                <w:b w:val="0"/>
                <w:bCs w:val="0"/>
                <w:sz w:val="20"/>
                <w:szCs w:val="20"/>
                <w:lang w:val="ru-RU"/>
              </w:rPr>
              <w:t xml:space="preserve">в Публичном отчете необходимо привести пофакторное </w:t>
            </w:r>
            <w:proofErr w:type="gramStart"/>
            <w:r w:rsidR="2BD2E519" w:rsidRPr="00E1792A">
              <w:rPr>
                <w:rStyle w:val="29pt1"/>
                <w:rFonts w:asciiTheme="minorBidi" w:hAnsiTheme="minorBidi" w:cstheme="minorBidi"/>
                <w:b w:val="0"/>
                <w:bCs w:val="0"/>
                <w:sz w:val="20"/>
                <w:szCs w:val="20"/>
                <w:lang w:val="ru-RU"/>
              </w:rPr>
              <w:t>сопоставление  результатов</w:t>
            </w:r>
            <w:proofErr w:type="gramEnd"/>
            <w:r w:rsidR="2BD2E519" w:rsidRPr="00E1792A">
              <w:rPr>
                <w:rStyle w:val="29pt1"/>
                <w:rFonts w:asciiTheme="minorBidi" w:hAnsiTheme="minorBidi" w:cstheme="minorBidi"/>
                <w:b w:val="0"/>
                <w:bCs w:val="0"/>
                <w:sz w:val="20"/>
                <w:szCs w:val="20"/>
                <w:lang w:val="ru-RU"/>
              </w:rPr>
              <w:t xml:space="preserve"> оценки </w:t>
            </w:r>
            <w:r w:rsidR="441C1DB3" w:rsidRPr="00E1792A">
              <w:rPr>
                <w:rStyle w:val="29pt1"/>
                <w:rFonts w:asciiTheme="minorBidi" w:hAnsiTheme="minorBidi" w:cstheme="minorBidi"/>
                <w:b w:val="0"/>
                <w:bCs w:val="0"/>
                <w:sz w:val="20"/>
                <w:szCs w:val="20"/>
                <w:lang w:val="ru-RU"/>
              </w:rPr>
              <w:t>П</w:t>
            </w:r>
            <w:r w:rsidR="2BD2E519" w:rsidRPr="00E1792A">
              <w:rPr>
                <w:rStyle w:val="29pt1"/>
                <w:rFonts w:asciiTheme="minorBidi" w:hAnsiTheme="minorBidi" w:cstheme="minorBidi"/>
                <w:b w:val="0"/>
                <w:bCs w:val="0"/>
                <w:sz w:val="20"/>
                <w:szCs w:val="20"/>
                <w:lang w:val="ru-RU"/>
              </w:rPr>
              <w:t xml:space="preserve">убличного отчета (тоннаж и содержание по категориям изученности) с соответствующим тоннажем по стандарту ГКЗ с пояснением причин материального расхождения. Учитываемые факторы: истощение; прирост/неподтверждение, экономика, методология, а </w:t>
            </w:r>
            <w:proofErr w:type="gramStart"/>
            <w:r w:rsidR="2BD2E519" w:rsidRPr="00E1792A">
              <w:rPr>
                <w:rStyle w:val="29pt1"/>
                <w:rFonts w:asciiTheme="minorBidi" w:hAnsiTheme="minorBidi" w:cstheme="minorBidi"/>
                <w:b w:val="0"/>
                <w:bCs w:val="0"/>
                <w:sz w:val="20"/>
                <w:szCs w:val="20"/>
                <w:lang w:val="ru-RU"/>
              </w:rPr>
              <w:t>так же</w:t>
            </w:r>
            <w:proofErr w:type="gramEnd"/>
            <w:r w:rsidR="2BD2E519" w:rsidRPr="00E1792A">
              <w:rPr>
                <w:rStyle w:val="29pt1"/>
                <w:rFonts w:asciiTheme="minorBidi" w:hAnsiTheme="minorBidi" w:cstheme="minorBidi"/>
                <w:b w:val="0"/>
                <w:bCs w:val="0"/>
                <w:sz w:val="20"/>
                <w:szCs w:val="20"/>
                <w:lang w:val="ru-RU"/>
              </w:rPr>
              <w:t xml:space="preserve"> иные факторы на усмотрение </w:t>
            </w:r>
            <w:r w:rsidR="7C6AF243" w:rsidRPr="00E1792A">
              <w:rPr>
                <w:rStyle w:val="29pt1"/>
                <w:rFonts w:asciiTheme="minorBidi" w:hAnsiTheme="minorBidi" w:cstheme="minorBidi"/>
                <w:b w:val="0"/>
                <w:bCs w:val="0"/>
                <w:sz w:val="20"/>
                <w:szCs w:val="20"/>
                <w:lang w:val="ru-RU"/>
              </w:rPr>
              <w:t>К</w:t>
            </w:r>
            <w:r w:rsidR="2BD2E519" w:rsidRPr="00E1792A">
              <w:rPr>
                <w:rStyle w:val="29pt1"/>
                <w:rFonts w:asciiTheme="minorBidi" w:hAnsiTheme="minorBidi" w:cstheme="minorBidi"/>
                <w:b w:val="0"/>
                <w:bCs w:val="0"/>
                <w:sz w:val="20"/>
                <w:szCs w:val="20"/>
                <w:lang w:val="ru-RU"/>
              </w:rPr>
              <w:t xml:space="preserve">омпетентного </w:t>
            </w:r>
            <w:r w:rsidR="2834C319" w:rsidRPr="00E1792A">
              <w:rPr>
                <w:rStyle w:val="29pt1"/>
                <w:rFonts w:asciiTheme="minorBidi" w:hAnsiTheme="minorBidi" w:cstheme="minorBidi"/>
                <w:b w:val="0"/>
                <w:bCs w:val="0"/>
                <w:sz w:val="20"/>
                <w:szCs w:val="20"/>
                <w:lang w:val="ru-RU"/>
              </w:rPr>
              <w:t>Л</w:t>
            </w:r>
            <w:r w:rsidR="2BD2E519" w:rsidRPr="00E1792A">
              <w:rPr>
                <w:rStyle w:val="29pt1"/>
                <w:rFonts w:asciiTheme="minorBidi" w:hAnsiTheme="minorBidi" w:cstheme="minorBidi"/>
                <w:b w:val="0"/>
                <w:bCs w:val="0"/>
                <w:sz w:val="20"/>
                <w:szCs w:val="20"/>
                <w:lang w:val="ru-RU"/>
              </w:rPr>
              <w:t>ица.</w:t>
            </w:r>
          </w:p>
        </w:tc>
      </w:tr>
      <w:tr w:rsidR="00D5575E" w:rsidRPr="00715B74" w14:paraId="0E4BCE84" w14:textId="77777777" w:rsidTr="51DE1806">
        <w:tc>
          <w:tcPr>
            <w:tcW w:w="1545" w:type="dxa"/>
            <w:vMerge w:val="restart"/>
            <w:tcBorders>
              <w:top w:val="single" w:sz="4" w:space="0" w:color="auto"/>
              <w:left w:val="single" w:sz="4" w:space="0" w:color="auto"/>
            </w:tcBorders>
            <w:shd w:val="clear" w:color="auto" w:fill="D2C46C"/>
          </w:tcPr>
          <w:p w14:paraId="2F76024D"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lastRenderedPageBreak/>
              <w:t>Code/Кодекс</w:t>
            </w:r>
          </w:p>
        </w:tc>
        <w:tc>
          <w:tcPr>
            <w:tcW w:w="4170" w:type="dxa"/>
            <w:tcBorders>
              <w:left w:val="single" w:sz="4" w:space="0" w:color="auto"/>
            </w:tcBorders>
            <w:shd w:val="clear" w:color="auto" w:fill="FFFFFF" w:themeFill="background1"/>
          </w:tcPr>
          <w:p w14:paraId="5D4318CA" w14:textId="77777777" w:rsidR="00D5575E" w:rsidRPr="00E1792A" w:rsidRDefault="1EAF66B5" w:rsidP="00B025AC">
            <w:pPr>
              <w:pStyle w:val="27"/>
              <w:widowControl/>
              <w:rPr>
                <w:lang w:val="en-US"/>
              </w:rPr>
            </w:pPr>
            <w:r w:rsidRPr="51DE1806">
              <w:rPr>
                <w:rStyle w:val="29pt1"/>
                <w:rFonts w:asciiTheme="minorBidi" w:hAnsiTheme="minorBidi" w:cstheme="minorBidi"/>
                <w:i w:val="0"/>
                <w:iCs w:val="0"/>
                <w:sz w:val="20"/>
                <w:szCs w:val="20"/>
              </w:rPr>
              <w:t>8.8</w:t>
            </w:r>
            <w:r w:rsidRPr="00E1792A">
              <w:rPr>
                <w:sz w:val="22"/>
                <w:szCs w:val="22"/>
                <w:lang w:val="en-US"/>
              </w:rPr>
              <w:t xml:space="preserve"> </w:t>
            </w:r>
            <w:r w:rsidR="00D5575E" w:rsidRPr="00E1792A">
              <w:rPr>
                <w:lang w:val="en-US"/>
              </w:rPr>
              <w:tab/>
            </w:r>
            <w:r w:rsidRPr="00E1792A">
              <w:rPr>
                <w:lang w:val="en-US"/>
              </w:rPr>
              <w:t xml:space="preserve">It </w:t>
            </w:r>
            <w:proofErr w:type="gramStart"/>
            <w:r w:rsidRPr="00E1792A">
              <w:rPr>
                <w:lang w:val="en-US"/>
              </w:rPr>
              <w:t>is accepted</w:t>
            </w:r>
            <w:proofErr w:type="gramEnd"/>
            <w:r w:rsidRPr="00E1792A">
              <w:rPr>
                <w:lang w:val="en-US"/>
              </w:rPr>
              <w:t xml:space="preserve"> that mine design and planning in a LoMP may include a proportion of Inferred Mineral Resources. If this category </w:t>
            </w:r>
            <w:proofErr w:type="gramStart"/>
            <w:r w:rsidRPr="00E1792A">
              <w:rPr>
                <w:lang w:val="en-US"/>
              </w:rPr>
              <w:t>is considered</w:t>
            </w:r>
            <w:proofErr w:type="gramEnd"/>
            <w:r w:rsidRPr="00E1792A">
              <w:rPr>
                <w:lang w:val="en-US"/>
              </w:rPr>
              <w:t xml:space="preserve"> in mine design, mine planning or economic studies, the results of which are publicly reported, full disclosure must be made and the effect on the results of the studies must be stated.</w:t>
            </w:r>
          </w:p>
        </w:tc>
        <w:tc>
          <w:tcPr>
            <w:tcW w:w="4204" w:type="dxa"/>
            <w:tcBorders>
              <w:left w:val="nil"/>
              <w:right w:val="nil"/>
            </w:tcBorders>
            <w:shd w:val="clear" w:color="auto" w:fill="FFFFFF" w:themeFill="background1"/>
          </w:tcPr>
          <w:p w14:paraId="721AEEE5" w14:textId="5F3FC26D" w:rsidR="00D5575E" w:rsidRPr="004C5107" w:rsidRDefault="1EAF66B5" w:rsidP="00E52BDF">
            <w:pPr>
              <w:pStyle w:val="27"/>
              <w:widowControl/>
            </w:pPr>
            <w:r w:rsidRPr="00D43F84">
              <w:rPr>
                <w:rStyle w:val="29pt1"/>
                <w:rFonts w:asciiTheme="minorBidi" w:hAnsiTheme="minorBidi" w:cstheme="minorBidi"/>
                <w:i w:val="0"/>
                <w:iCs w:val="0"/>
                <w:sz w:val="20"/>
                <w:szCs w:val="20"/>
                <w:lang w:val="ru-RU"/>
              </w:rPr>
              <w:t>8.8</w:t>
            </w:r>
            <w:r w:rsidRPr="51DE1806">
              <w:rPr>
                <w:sz w:val="22"/>
                <w:szCs w:val="22"/>
              </w:rPr>
              <w:t xml:space="preserve"> </w:t>
            </w:r>
            <w:r w:rsidR="00D5575E">
              <w:tab/>
            </w:r>
            <w:r>
              <w:t xml:space="preserve">Допускается, что проект и </w:t>
            </w:r>
            <w:proofErr w:type="gramStart"/>
            <w:r w:rsidR="00E140BD">
              <w:t>Долгосрочный  План</w:t>
            </w:r>
            <w:proofErr w:type="gramEnd"/>
            <w:r w:rsidR="66CD4A1C">
              <w:t xml:space="preserve"> </w:t>
            </w:r>
            <w:r>
              <w:t xml:space="preserve">могут включать определенную долю </w:t>
            </w:r>
            <w:r w:rsidR="66CD4A1C">
              <w:t>П</w:t>
            </w:r>
            <w:r>
              <w:t xml:space="preserve">редполагаемых </w:t>
            </w:r>
            <w:r w:rsidR="29985201">
              <w:t>Минераль</w:t>
            </w:r>
            <w:r>
              <w:t xml:space="preserve">ных </w:t>
            </w:r>
            <w:r w:rsidR="29985201">
              <w:t>Ресурс</w:t>
            </w:r>
            <w:r>
              <w:t>ов. Если эта категория была использована при проектировании и</w:t>
            </w:r>
            <w:r w:rsidR="4D942514">
              <w:t> </w:t>
            </w:r>
            <w:r>
              <w:t>планировании горных работ или в</w:t>
            </w:r>
            <w:r w:rsidR="4D942514">
              <w:t> </w:t>
            </w:r>
            <w:r>
              <w:t>экономических исследованиях, результаты которых включены в</w:t>
            </w:r>
            <w:r w:rsidR="4D942514">
              <w:t> </w:t>
            </w:r>
            <w:r>
              <w:t xml:space="preserve">публикуемую отчетность, необходимо обеспечить полное </w:t>
            </w:r>
            <w:r>
              <w:lastRenderedPageBreak/>
              <w:t>раскрытие информации и указать влияние на результаты исследований.</w:t>
            </w:r>
          </w:p>
        </w:tc>
      </w:tr>
      <w:tr w:rsidR="00913C17" w:rsidRPr="00715B74" w14:paraId="5CD4479D" w14:textId="77777777" w:rsidTr="51DE1806">
        <w:tc>
          <w:tcPr>
            <w:tcW w:w="1545" w:type="dxa"/>
            <w:vMerge/>
          </w:tcPr>
          <w:p w14:paraId="0D3E533B"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170" w:type="dxa"/>
            <w:tcBorders>
              <w:left w:val="single" w:sz="4" w:space="0" w:color="auto"/>
            </w:tcBorders>
            <w:shd w:val="clear" w:color="auto" w:fill="FFFFFF" w:themeFill="background1"/>
          </w:tcPr>
          <w:p w14:paraId="2B0BB788" w14:textId="77777777" w:rsidR="00913C17" w:rsidRPr="00E1792A" w:rsidRDefault="2DA210D9" w:rsidP="00B025AC">
            <w:pPr>
              <w:pStyle w:val="35"/>
              <w:widowControl/>
              <w:rPr>
                <w:lang w:val="en-US"/>
              </w:rPr>
            </w:pPr>
            <w:r w:rsidRPr="00E1792A">
              <w:rPr>
                <w:lang w:val="en-US"/>
              </w:rPr>
              <w:t>Modifying Factors and assumptions applied to the Inferred Mineral Resources must reflect a risk analysis taking into account their lower geological knowledge and confidence.</w:t>
            </w:r>
          </w:p>
        </w:tc>
        <w:tc>
          <w:tcPr>
            <w:tcW w:w="4204" w:type="dxa"/>
            <w:tcBorders>
              <w:left w:val="nil"/>
              <w:right w:val="nil"/>
            </w:tcBorders>
            <w:shd w:val="clear" w:color="auto" w:fill="FFFFFF" w:themeFill="background1"/>
          </w:tcPr>
          <w:p w14:paraId="7B8C9F9D" w14:textId="5BDC4276" w:rsidR="00913C17" w:rsidRPr="004C5107" w:rsidRDefault="2DA210D9" w:rsidP="00B025AC">
            <w:pPr>
              <w:pStyle w:val="35"/>
              <w:widowControl/>
            </w:pPr>
            <w:r>
              <w:t>Модифицирующие факторы и</w:t>
            </w:r>
            <w:r w:rsidR="4D942514">
              <w:t> </w:t>
            </w:r>
            <w:r>
              <w:t>допущения, применяемые к</w:t>
            </w:r>
            <w:r w:rsidR="4D942514">
              <w:t> </w:t>
            </w:r>
            <w:r w:rsidR="66CD4A1C">
              <w:t>П</w:t>
            </w:r>
            <w:r>
              <w:t xml:space="preserve">редполагаемым </w:t>
            </w:r>
            <w:r w:rsidR="29985201">
              <w:t>Минераль</w:t>
            </w:r>
            <w:r>
              <w:t xml:space="preserve">ным </w:t>
            </w:r>
            <w:r w:rsidR="29985201">
              <w:t>Ресурс</w:t>
            </w:r>
            <w:r>
              <w:t>ам, должны отражать анализ рисков с учетом их более низкой геологической изученности и</w:t>
            </w:r>
            <w:r w:rsidR="4D942514">
              <w:t> </w:t>
            </w:r>
            <w:r>
              <w:t>достоверности.</w:t>
            </w:r>
          </w:p>
        </w:tc>
      </w:tr>
      <w:tr w:rsidR="00913C17" w:rsidRPr="00715B74" w14:paraId="09A603AA" w14:textId="77777777" w:rsidTr="51DE1806">
        <w:tc>
          <w:tcPr>
            <w:tcW w:w="1545" w:type="dxa"/>
            <w:vMerge/>
          </w:tcPr>
          <w:p w14:paraId="56CC3C5B"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170" w:type="dxa"/>
            <w:tcBorders>
              <w:left w:val="single" w:sz="4" w:space="0" w:color="auto"/>
            </w:tcBorders>
            <w:shd w:val="clear" w:color="auto" w:fill="FFFFFF" w:themeFill="background1"/>
          </w:tcPr>
          <w:p w14:paraId="74346598" w14:textId="77777777" w:rsidR="00913C17" w:rsidRPr="00E1792A" w:rsidRDefault="2DA210D9" w:rsidP="00B025AC">
            <w:pPr>
              <w:pStyle w:val="35"/>
              <w:widowControl/>
              <w:rPr>
                <w:lang w:val="en-US"/>
              </w:rPr>
            </w:pPr>
            <w:r w:rsidRPr="00E1792A">
              <w:rPr>
                <w:lang w:val="en-US"/>
              </w:rPr>
              <w:t>A LoMP must be economically viable without Inferred Mineral Resources to support the declaration of Mineral Reserves.</w:t>
            </w:r>
          </w:p>
        </w:tc>
        <w:tc>
          <w:tcPr>
            <w:tcW w:w="4204" w:type="dxa"/>
            <w:tcBorders>
              <w:left w:val="nil"/>
              <w:right w:val="nil"/>
            </w:tcBorders>
            <w:shd w:val="clear" w:color="auto" w:fill="FFFFFF" w:themeFill="background1"/>
          </w:tcPr>
          <w:p w14:paraId="192A5FB3" w14:textId="2C12AD2F" w:rsidR="00913C17" w:rsidRPr="004C5107" w:rsidRDefault="2DA210D9" w:rsidP="00E52BDF">
            <w:pPr>
              <w:pStyle w:val="35"/>
              <w:widowControl/>
            </w:pPr>
            <w:r>
              <w:t>Для подтверждения заявления о</w:t>
            </w:r>
            <w:r w:rsidR="4D942514">
              <w:t> </w:t>
            </w:r>
            <w:r w:rsidR="29985201">
              <w:t>Минераль</w:t>
            </w:r>
            <w:r>
              <w:t xml:space="preserve">ных </w:t>
            </w:r>
            <w:r w:rsidR="29985201">
              <w:t>Запас</w:t>
            </w:r>
            <w:r>
              <w:t xml:space="preserve">ах </w:t>
            </w:r>
            <w:proofErr w:type="gramStart"/>
            <w:r w:rsidR="00E140BD">
              <w:t>Долгосрочный  План</w:t>
            </w:r>
            <w:proofErr w:type="gramEnd"/>
            <w:r w:rsidR="66CD4A1C">
              <w:t xml:space="preserve"> </w:t>
            </w:r>
            <w:r>
              <w:t xml:space="preserve">должен быть экономически жизнеспособным без учета </w:t>
            </w:r>
            <w:r w:rsidR="66CD4A1C">
              <w:t>П</w:t>
            </w:r>
            <w:r>
              <w:t xml:space="preserve">редполагаемых </w:t>
            </w:r>
            <w:r w:rsidR="29985201">
              <w:t>Минераль</w:t>
            </w:r>
            <w:r>
              <w:t xml:space="preserve">ных </w:t>
            </w:r>
            <w:r w:rsidR="29985201">
              <w:t>Ресурс</w:t>
            </w:r>
            <w:r>
              <w:t>ов.</w:t>
            </w:r>
          </w:p>
        </w:tc>
      </w:tr>
      <w:tr w:rsidR="00913C17" w:rsidRPr="00715B74" w14:paraId="5253593C" w14:textId="77777777" w:rsidTr="51DE1806">
        <w:tc>
          <w:tcPr>
            <w:tcW w:w="1545" w:type="dxa"/>
            <w:vMerge/>
          </w:tcPr>
          <w:p w14:paraId="40E7359F"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170" w:type="dxa"/>
            <w:tcBorders>
              <w:left w:val="single" w:sz="4" w:space="0" w:color="auto"/>
            </w:tcBorders>
            <w:shd w:val="clear" w:color="auto" w:fill="FFFFFF" w:themeFill="background1"/>
          </w:tcPr>
          <w:p w14:paraId="0100FCB1" w14:textId="77777777" w:rsidR="00913C17" w:rsidRPr="00E1792A" w:rsidRDefault="2DA210D9" w:rsidP="00B025AC">
            <w:pPr>
              <w:pStyle w:val="35"/>
              <w:widowControl/>
              <w:rPr>
                <w:lang w:val="en-US"/>
              </w:rPr>
            </w:pPr>
            <w:r w:rsidRPr="00E1792A">
              <w:rPr>
                <w:lang w:val="en-US"/>
              </w:rPr>
              <w:t>Where a material amount of mining in the LoMP includes Inferred Mineral Resources, a comparison of the results with and without these Inferred Mineral Resources must be shown, and the rationale (including a risk assessment) behind their inclusion must be explained and the proportion of Inferred Resources included in the LoMP reported.</w:t>
            </w:r>
          </w:p>
        </w:tc>
        <w:tc>
          <w:tcPr>
            <w:tcW w:w="4204" w:type="dxa"/>
            <w:tcBorders>
              <w:left w:val="nil"/>
              <w:right w:val="nil"/>
            </w:tcBorders>
            <w:shd w:val="clear" w:color="auto" w:fill="FFFFFF" w:themeFill="background1"/>
          </w:tcPr>
          <w:p w14:paraId="1DEAC34E" w14:textId="5BE3F458" w:rsidR="00913C17" w:rsidRPr="004C5107" w:rsidRDefault="2DA210D9" w:rsidP="001555C2">
            <w:pPr>
              <w:pStyle w:val="35"/>
              <w:widowControl/>
            </w:pPr>
            <w:r>
              <w:t xml:space="preserve">В тех случаях, когда значительный объем добычи в </w:t>
            </w:r>
            <w:r w:rsidR="00E140BD">
              <w:t>Долгосрочн</w:t>
            </w:r>
            <w:r w:rsidR="001555C2">
              <w:t>ом</w:t>
            </w:r>
            <w:r w:rsidR="00E140BD">
              <w:t xml:space="preserve"> План</w:t>
            </w:r>
            <w:r w:rsidR="001555C2">
              <w:t>е</w:t>
            </w:r>
            <w:r w:rsidR="66CD4A1C">
              <w:t xml:space="preserve"> </w:t>
            </w:r>
            <w:r>
              <w:t xml:space="preserve">включает </w:t>
            </w:r>
            <w:r w:rsidR="66CD4A1C">
              <w:t>П</w:t>
            </w:r>
            <w:r>
              <w:t xml:space="preserve">редполагаемые </w:t>
            </w:r>
            <w:r w:rsidR="29985201">
              <w:t>Минераль</w:t>
            </w:r>
            <w:r>
              <w:t xml:space="preserve">ные </w:t>
            </w:r>
            <w:r w:rsidR="29985201">
              <w:t>Ресурс</w:t>
            </w:r>
            <w:r>
              <w:t xml:space="preserve">ы, должно быть предоставлено сравнение результатов с учетом этих </w:t>
            </w:r>
            <w:r w:rsidR="66CD4A1C">
              <w:t>П</w:t>
            </w:r>
            <w:r>
              <w:t xml:space="preserve">редполагаемых </w:t>
            </w:r>
            <w:r w:rsidR="29985201">
              <w:t>Минераль</w:t>
            </w:r>
            <w:r>
              <w:t xml:space="preserve">ных </w:t>
            </w:r>
            <w:r w:rsidR="29985201">
              <w:t>Ресурс</w:t>
            </w:r>
            <w:r>
              <w:t xml:space="preserve">ов и без них, а также приведено подробное обоснование их включения (в том числе оценка рисков) и указана доля </w:t>
            </w:r>
            <w:r w:rsidR="66CD4A1C">
              <w:t>П</w:t>
            </w:r>
            <w:r>
              <w:t xml:space="preserve">редполагаемых </w:t>
            </w:r>
            <w:r w:rsidR="29985201">
              <w:t>Ресурс</w:t>
            </w:r>
            <w:r>
              <w:t xml:space="preserve">ов, включенных в </w:t>
            </w:r>
            <w:proofErr w:type="gramStart"/>
            <w:r w:rsidR="00E140BD">
              <w:t>Долгосрочный  План</w:t>
            </w:r>
            <w:proofErr w:type="gramEnd"/>
            <w:r>
              <w:t>.</w:t>
            </w:r>
          </w:p>
        </w:tc>
      </w:tr>
      <w:tr w:rsidR="009E2186" w:rsidRPr="00715B74" w14:paraId="3CB637B9" w14:textId="77777777" w:rsidTr="51DE1806">
        <w:tc>
          <w:tcPr>
            <w:tcW w:w="1545" w:type="dxa"/>
            <w:tcBorders>
              <w:top w:val="single" w:sz="4" w:space="0" w:color="auto"/>
              <w:left w:val="single" w:sz="4" w:space="0" w:color="auto"/>
              <w:bottom w:val="single" w:sz="4" w:space="0" w:color="auto"/>
            </w:tcBorders>
            <w:shd w:val="clear" w:color="auto" w:fill="BADEE3"/>
          </w:tcPr>
          <w:p w14:paraId="6293263A" w14:textId="72100AC4" w:rsidR="009E2186" w:rsidRPr="00B74811" w:rsidRDefault="75D6BDE7"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4D942514"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70" w:type="dxa"/>
            <w:tcBorders>
              <w:left w:val="single" w:sz="4" w:space="0" w:color="auto"/>
            </w:tcBorders>
            <w:shd w:val="clear" w:color="auto" w:fill="FFFFFF" w:themeFill="background1"/>
          </w:tcPr>
          <w:p w14:paraId="422E75E8" w14:textId="77777777" w:rsidR="009E2186" w:rsidRPr="00925538" w:rsidRDefault="75D6BDE7" w:rsidP="5B175EA4">
            <w:pPr>
              <w:pStyle w:val="35"/>
              <w:widowControl/>
              <w:spacing w:after="0"/>
              <w:ind w:left="629"/>
              <w:rPr>
                <w:rStyle w:val="29pt1"/>
                <w:rFonts w:asciiTheme="minorBidi" w:hAnsiTheme="minorBidi" w:cstheme="minorBidi"/>
                <w:b w:val="0"/>
                <w:bCs w:val="0"/>
                <w:sz w:val="20"/>
                <w:szCs w:val="20"/>
              </w:rPr>
            </w:pPr>
            <w:r w:rsidRPr="00D43F84">
              <w:rPr>
                <w:rStyle w:val="29pt1"/>
                <w:rFonts w:asciiTheme="minorBidi" w:hAnsiTheme="minorBidi" w:cstheme="minorBidi"/>
                <w:b w:val="0"/>
                <w:bCs w:val="0"/>
                <w:sz w:val="20"/>
                <w:szCs w:val="20"/>
              </w:rPr>
              <w:t xml:space="preserve">Inferred Mineral Resources may be included in mine design, mine planning and economic studies only if a LoMP and a statement of Mineral Reserves that declares that </w:t>
            </w:r>
            <w:r w:rsidRPr="00925538">
              <w:rPr>
                <w:rStyle w:val="29pt1"/>
                <w:rFonts w:asciiTheme="minorBidi" w:hAnsiTheme="minorBidi" w:cstheme="minorBidi"/>
                <w:b w:val="0"/>
                <w:bCs w:val="0"/>
                <w:sz w:val="20"/>
                <w:szCs w:val="20"/>
              </w:rPr>
              <w:t>Inferred Mineral Resources have been included exists, but a proximate statement should be provided:</w:t>
            </w:r>
          </w:p>
          <w:p w14:paraId="0B6E2245" w14:textId="77777777" w:rsidR="009E2186" w:rsidRPr="00E1792A" w:rsidRDefault="75D6BDE7" w:rsidP="00B025AC">
            <w:pPr>
              <w:pStyle w:val="35"/>
              <w:widowControl/>
              <w:spacing w:after="0"/>
              <w:ind w:left="629"/>
              <w:rPr>
                <w:b/>
                <w:bCs/>
                <w:lang w:val="en-US"/>
              </w:rPr>
            </w:pPr>
            <w:r w:rsidRPr="51DE1806">
              <w:rPr>
                <w:rStyle w:val="29pt1"/>
                <w:rFonts w:asciiTheme="minorBidi" w:hAnsiTheme="minorBidi" w:cstheme="minorBidi"/>
                <w:b w:val="0"/>
                <w:bCs w:val="0"/>
                <w:sz w:val="20"/>
                <w:szCs w:val="20"/>
              </w:rPr>
              <w:t>“Only Probable and Proved Mineral Reserves have been used to establish the economic viability of the mine design in economic studies”</w:t>
            </w:r>
          </w:p>
        </w:tc>
        <w:tc>
          <w:tcPr>
            <w:tcW w:w="4204" w:type="dxa"/>
            <w:tcBorders>
              <w:left w:val="nil"/>
              <w:right w:val="nil"/>
            </w:tcBorders>
            <w:shd w:val="clear" w:color="auto" w:fill="FFFFFF" w:themeFill="background1"/>
          </w:tcPr>
          <w:p w14:paraId="1B257481" w14:textId="5321B4ED" w:rsidR="009E2186" w:rsidRPr="004C5107" w:rsidRDefault="75D6BDE7" w:rsidP="51DE1806">
            <w:pPr>
              <w:pStyle w:val="35"/>
              <w:widowControl/>
              <w:spacing w:after="0"/>
              <w:ind w:left="629"/>
              <w:rPr>
                <w:rStyle w:val="29pt1"/>
                <w:rFonts w:asciiTheme="minorBidi" w:hAnsiTheme="minorBidi" w:cstheme="minorBidi"/>
                <w:b w:val="0"/>
                <w:bCs w:val="0"/>
                <w:sz w:val="20"/>
                <w:szCs w:val="20"/>
                <w:lang w:val="ru-RU"/>
              </w:rPr>
            </w:pPr>
            <w:r w:rsidRPr="00D43F84">
              <w:rPr>
                <w:rStyle w:val="29pt1"/>
                <w:rFonts w:asciiTheme="minorBidi" w:hAnsiTheme="minorBidi" w:cstheme="minorBidi"/>
                <w:b w:val="0"/>
                <w:bCs w:val="0"/>
                <w:sz w:val="20"/>
                <w:szCs w:val="20"/>
                <w:lang w:val="ru-RU"/>
              </w:rPr>
              <w:t xml:space="preserve">Предполагаемые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ы могут быть включены в</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проект и планирование горных работ и экономические исследования только в том случае, если существует </w:t>
            </w:r>
            <w:proofErr w:type="gramStart"/>
            <w:r w:rsidR="00E140BD">
              <w:rPr>
                <w:rStyle w:val="29pt1"/>
                <w:rFonts w:asciiTheme="minorBidi" w:hAnsiTheme="minorBidi" w:cstheme="minorBidi"/>
                <w:b w:val="0"/>
                <w:bCs w:val="0"/>
                <w:sz w:val="20"/>
                <w:szCs w:val="20"/>
                <w:lang w:val="ru-RU"/>
              </w:rPr>
              <w:t>Долгосрочный  План</w:t>
            </w:r>
            <w:proofErr w:type="gramEnd"/>
            <w:r w:rsidR="66CD4A1C" w:rsidRPr="00925538">
              <w:rPr>
                <w:rStyle w:val="29pt1"/>
                <w:rFonts w:asciiTheme="minorBidi" w:hAnsiTheme="minorBidi" w:cstheme="minorBidi"/>
                <w:b w:val="0"/>
                <w:bCs w:val="0"/>
                <w:sz w:val="20"/>
                <w:szCs w:val="20"/>
                <w:lang w:val="ru-RU"/>
              </w:rPr>
              <w:t xml:space="preserve"> </w:t>
            </w:r>
            <w:r w:rsidRPr="00925538">
              <w:rPr>
                <w:rStyle w:val="29pt1"/>
                <w:rFonts w:asciiTheme="minorBidi" w:hAnsiTheme="minorBidi" w:cstheme="minorBidi"/>
                <w:b w:val="0"/>
                <w:bCs w:val="0"/>
                <w:sz w:val="20"/>
                <w:szCs w:val="20"/>
                <w:lang w:val="ru-RU"/>
              </w:rPr>
              <w:t>и отчет о</w:t>
            </w:r>
            <w:r w:rsidR="4D942514" w:rsidRPr="51DE1806">
              <w:rPr>
                <w:rStyle w:val="29pt1"/>
                <w:rFonts w:asciiTheme="minorBidi" w:hAnsiTheme="minorBidi" w:cstheme="minorBidi"/>
                <w:b w:val="0"/>
                <w:bCs w:val="0"/>
                <w:sz w:val="20"/>
                <w:szCs w:val="20"/>
              </w:rPr>
              <w:t> </w:t>
            </w:r>
            <w:r w:rsidR="29985201" w:rsidRPr="00D43F84">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ах с</w:t>
            </w:r>
            <w:r w:rsidR="4D942514"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указанием на включение </w:t>
            </w:r>
            <w:r w:rsidR="66CD4A1C" w:rsidRPr="00925538">
              <w:rPr>
                <w:rStyle w:val="29pt1"/>
                <w:rFonts w:asciiTheme="minorBidi" w:hAnsiTheme="minorBidi" w:cstheme="minorBidi"/>
                <w:b w:val="0"/>
                <w:bCs w:val="0"/>
                <w:sz w:val="20"/>
                <w:szCs w:val="20"/>
                <w:lang w:val="ru-RU"/>
              </w:rPr>
              <w:t>П</w:t>
            </w:r>
            <w:r w:rsidRPr="00925538">
              <w:rPr>
                <w:rStyle w:val="29pt1"/>
                <w:rFonts w:asciiTheme="minorBidi" w:hAnsiTheme="minorBidi" w:cstheme="minorBidi"/>
                <w:b w:val="0"/>
                <w:bCs w:val="0"/>
                <w:sz w:val="20"/>
                <w:szCs w:val="20"/>
                <w:lang w:val="ru-RU"/>
              </w:rPr>
              <w:t xml:space="preserve">редполагаемых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 но следует также предоставить приблизительное заявление:</w:t>
            </w:r>
          </w:p>
          <w:p w14:paraId="06F33EA0" w14:textId="32263623" w:rsidR="009E2186" w:rsidRPr="004C5107" w:rsidRDefault="75D6BDE7" w:rsidP="00E52BDF">
            <w:pPr>
              <w:pStyle w:val="35"/>
              <w:widowControl/>
              <w:spacing w:after="0"/>
              <w:ind w:left="629"/>
              <w:rPr>
                <w:b/>
                <w:bCs/>
              </w:rPr>
            </w:pPr>
            <w:r w:rsidRPr="00D43F84">
              <w:rPr>
                <w:rStyle w:val="29pt1"/>
                <w:rFonts w:asciiTheme="minorBidi" w:hAnsiTheme="minorBidi" w:cstheme="minorBidi"/>
                <w:b w:val="0"/>
                <w:bCs w:val="0"/>
                <w:sz w:val="20"/>
                <w:szCs w:val="20"/>
                <w:lang w:val="ru-RU"/>
              </w:rPr>
              <w:t>«В ходе экономических исследований для определения экономической целесообразности проекта горных работ использовались только данные о</w:t>
            </w:r>
            <w:r w:rsidR="4D942514" w:rsidRPr="51DE1806">
              <w:rPr>
                <w:rStyle w:val="29pt1"/>
                <w:rFonts w:asciiTheme="minorBidi" w:hAnsiTheme="minorBidi" w:cstheme="minorBidi"/>
                <w:b w:val="0"/>
                <w:bCs w:val="0"/>
                <w:sz w:val="20"/>
                <w:szCs w:val="20"/>
              </w:rPr>
              <w:t> </w:t>
            </w:r>
            <w:r w:rsidR="66CD4A1C" w:rsidRPr="00D43F84">
              <w:rPr>
                <w:rStyle w:val="29pt1"/>
                <w:rFonts w:asciiTheme="minorBidi" w:hAnsiTheme="minorBidi" w:cstheme="minorBidi"/>
                <w:b w:val="0"/>
                <w:bCs w:val="0"/>
                <w:sz w:val="20"/>
                <w:szCs w:val="20"/>
                <w:lang w:val="ru-RU"/>
              </w:rPr>
              <w:t>В</w:t>
            </w:r>
            <w:r w:rsidRPr="00925538">
              <w:rPr>
                <w:rStyle w:val="29pt1"/>
                <w:rFonts w:asciiTheme="minorBidi" w:hAnsiTheme="minorBidi" w:cstheme="minorBidi"/>
                <w:b w:val="0"/>
                <w:bCs w:val="0"/>
                <w:sz w:val="20"/>
                <w:szCs w:val="20"/>
                <w:lang w:val="ru-RU"/>
              </w:rPr>
              <w:t xml:space="preserve">ероятных и </w:t>
            </w:r>
            <w:r w:rsidR="66CD4A1C" w:rsidRPr="00925538">
              <w:rPr>
                <w:rStyle w:val="29pt1"/>
                <w:rFonts w:asciiTheme="minorBidi" w:hAnsiTheme="minorBidi" w:cstheme="minorBidi"/>
                <w:b w:val="0"/>
                <w:bCs w:val="0"/>
                <w:sz w:val="20"/>
                <w:szCs w:val="20"/>
                <w:lang w:val="ru-RU"/>
              </w:rPr>
              <w:t>Д</w:t>
            </w:r>
            <w:r w:rsidRPr="00925538">
              <w:rPr>
                <w:rStyle w:val="29pt1"/>
                <w:rFonts w:asciiTheme="minorBidi" w:hAnsiTheme="minorBidi" w:cstheme="minorBidi"/>
                <w:b w:val="0"/>
                <w:bCs w:val="0"/>
                <w:sz w:val="20"/>
                <w:szCs w:val="20"/>
                <w:lang w:val="ru-RU"/>
              </w:rPr>
              <w:t xml:space="preserve">оказанных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ах».</w:t>
            </w:r>
          </w:p>
        </w:tc>
      </w:tr>
    </w:tbl>
    <w:p w14:paraId="0DC1AB1D" w14:textId="77777777" w:rsidR="00FF4B2F" w:rsidRPr="004C5107" w:rsidRDefault="00FF4B2F"/>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545"/>
        <w:gridCol w:w="4225"/>
        <w:gridCol w:w="4149"/>
      </w:tblGrid>
      <w:tr w:rsidR="00D5575E" w:rsidRPr="00715B74" w14:paraId="1A93326F" w14:textId="77777777" w:rsidTr="51DE1806">
        <w:tc>
          <w:tcPr>
            <w:tcW w:w="1545" w:type="dxa"/>
            <w:tcBorders>
              <w:top w:val="single" w:sz="4" w:space="0" w:color="auto"/>
              <w:left w:val="single" w:sz="4" w:space="0" w:color="auto"/>
            </w:tcBorders>
            <w:shd w:val="clear" w:color="auto" w:fill="D2C46C"/>
          </w:tcPr>
          <w:p w14:paraId="380282C6"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225" w:type="dxa"/>
            <w:tcBorders>
              <w:left w:val="single" w:sz="4" w:space="0" w:color="auto"/>
            </w:tcBorders>
            <w:shd w:val="clear" w:color="auto" w:fill="FFFFFF" w:themeFill="background1"/>
          </w:tcPr>
          <w:p w14:paraId="535FC8C2" w14:textId="1ED2B5E8" w:rsidR="00D5575E" w:rsidRPr="00E1792A" w:rsidRDefault="1EAF66B5">
            <w:pPr>
              <w:pStyle w:val="27"/>
              <w:widowControl/>
              <w:rPr>
                <w:lang w:val="en-US"/>
              </w:rPr>
            </w:pPr>
            <w:r w:rsidRPr="51DE1806">
              <w:rPr>
                <w:rStyle w:val="211pt"/>
                <w:rFonts w:asciiTheme="minorBidi" w:hAnsiTheme="minorBidi" w:cstheme="minorBidi"/>
                <w:sz w:val="20"/>
                <w:szCs w:val="20"/>
              </w:rPr>
              <w:t xml:space="preserve">8.9 </w:t>
            </w:r>
            <w:r w:rsidR="00D5575E" w:rsidRPr="00E1792A">
              <w:rPr>
                <w:lang w:val="en-US"/>
              </w:rPr>
              <w:tab/>
            </w:r>
            <w:r w:rsidR="0076626F">
              <w:rPr>
                <w:lang w:val="en-US"/>
              </w:rPr>
              <w:t>J</w:t>
            </w:r>
            <w:r w:rsidRPr="00E1792A">
              <w:rPr>
                <w:lang w:val="en-US"/>
              </w:rPr>
              <w:t xml:space="preserve">urisdictions </w:t>
            </w:r>
            <w:r w:rsidR="0076626F">
              <w:rPr>
                <w:lang w:val="en-US"/>
              </w:rPr>
              <w:t xml:space="preserve">of declaration of Mineral Reserves </w:t>
            </w:r>
            <w:r w:rsidRPr="00E1792A">
              <w:rPr>
                <w:lang w:val="en-US"/>
              </w:rPr>
              <w:t xml:space="preserve">require that </w:t>
            </w:r>
            <w:proofErr w:type="gramStart"/>
            <w:r w:rsidRPr="00E1792A">
              <w:rPr>
                <w:lang w:val="en-US"/>
              </w:rPr>
              <w:t xml:space="preserve">legally enforceable </w:t>
            </w:r>
            <w:r w:rsidR="0076626F">
              <w:rPr>
                <w:lang w:val="en-US"/>
              </w:rPr>
              <w:t xml:space="preserve">extracted </w:t>
            </w:r>
            <w:r w:rsidRPr="00E1792A">
              <w:rPr>
                <w:lang w:val="en-US"/>
              </w:rPr>
              <w:t>mineral title is controlled by the company</w:t>
            </w:r>
            <w:proofErr w:type="gramEnd"/>
            <w:r w:rsidRPr="00E1792A">
              <w:rPr>
                <w:lang w:val="en-US"/>
              </w:rPr>
              <w:t xml:space="preserve">. If the </w:t>
            </w:r>
            <w:r w:rsidRPr="00E1792A">
              <w:rPr>
                <w:lang w:val="en-US"/>
              </w:rPr>
              <w:lastRenderedPageBreak/>
              <w:t>company is leasing or sub-leasing the mineral, the lease or sub-lease should be from an entity that has control of the necessary mineral title.</w:t>
            </w:r>
          </w:p>
        </w:tc>
        <w:tc>
          <w:tcPr>
            <w:tcW w:w="4149" w:type="dxa"/>
            <w:shd w:val="clear" w:color="auto" w:fill="FFFFFF" w:themeFill="background1"/>
          </w:tcPr>
          <w:p w14:paraId="1CA5AAB9" w14:textId="313FD8C6" w:rsidR="00D5575E" w:rsidRPr="004C5107" w:rsidRDefault="2B04D1CD" w:rsidP="00B25C23">
            <w:pPr>
              <w:pStyle w:val="27"/>
              <w:widowControl/>
            </w:pPr>
            <w:r w:rsidRPr="00D43F84">
              <w:rPr>
                <w:rStyle w:val="211pt"/>
                <w:rFonts w:asciiTheme="minorBidi" w:hAnsiTheme="minorBidi" w:cstheme="minorBidi"/>
                <w:sz w:val="20"/>
                <w:szCs w:val="20"/>
                <w:lang w:val="ru-RU"/>
              </w:rPr>
              <w:lastRenderedPageBreak/>
              <w:t xml:space="preserve">8.9 </w:t>
            </w:r>
            <w:r w:rsidR="00D5575E">
              <w:tab/>
            </w:r>
            <w:r w:rsidR="7061FA6E">
              <w:t>Д</w:t>
            </w:r>
            <w:r>
              <w:t xml:space="preserve">ля декларирования </w:t>
            </w:r>
            <w:r w:rsidR="215ED591">
              <w:t>Минераль</w:t>
            </w:r>
            <w:r>
              <w:t xml:space="preserve">ных </w:t>
            </w:r>
            <w:r w:rsidR="215ED591">
              <w:t>Запас</w:t>
            </w:r>
            <w:r>
              <w:t xml:space="preserve">ов требуется, чтобы юридически закрепленное право собственности на </w:t>
            </w:r>
            <w:r w:rsidR="7B7B4E18">
              <w:t xml:space="preserve">добытые </w:t>
            </w:r>
            <w:r>
              <w:lastRenderedPageBreak/>
              <w:t>полезные ископаемые принадлежало компании. Если компания получает полезные ископаемые в аренду или субаренду, договор аренды или субаренды должен быть заключен с</w:t>
            </w:r>
            <w:r w:rsidR="2C41BC3D">
              <w:t> </w:t>
            </w:r>
            <w:r>
              <w:t>организацией, которая обладает необходимыми правами собственности на полезные ископаемые.</w:t>
            </w:r>
          </w:p>
        </w:tc>
      </w:tr>
      <w:tr w:rsidR="009E2186" w:rsidRPr="00715B74" w14:paraId="6B0FE504" w14:textId="77777777" w:rsidTr="51DE1806">
        <w:tc>
          <w:tcPr>
            <w:tcW w:w="1545" w:type="dxa"/>
            <w:vMerge w:val="restart"/>
            <w:tcBorders>
              <w:top w:val="single" w:sz="4" w:space="0" w:color="auto"/>
              <w:left w:val="single" w:sz="4" w:space="0" w:color="auto"/>
            </w:tcBorders>
            <w:shd w:val="clear" w:color="auto" w:fill="BADEE3"/>
          </w:tcPr>
          <w:p w14:paraId="1C027AC8" w14:textId="24D61F89" w:rsidR="009E2186" w:rsidRPr="00B74811" w:rsidRDefault="75D6BDE7"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lastRenderedPageBreak/>
              <w:t>Guidance/</w:t>
            </w:r>
            <w:r w:rsidR="4D942514"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225" w:type="dxa"/>
            <w:tcBorders>
              <w:left w:val="single" w:sz="4" w:space="0" w:color="auto"/>
            </w:tcBorders>
            <w:shd w:val="clear" w:color="auto" w:fill="FFFFFF" w:themeFill="background1"/>
          </w:tcPr>
          <w:p w14:paraId="262D15D0"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If there is doubt about what </w:t>
            </w:r>
            <w:proofErr w:type="gramStart"/>
            <w:r w:rsidRPr="51DE1806">
              <w:rPr>
                <w:rStyle w:val="29pt1"/>
                <w:rFonts w:asciiTheme="minorBidi" w:hAnsiTheme="minorBidi" w:cstheme="minorBidi"/>
                <w:b w:val="0"/>
                <w:bCs w:val="0"/>
                <w:sz w:val="20"/>
                <w:szCs w:val="20"/>
              </w:rPr>
              <w:t>should be reported</w:t>
            </w:r>
            <w:proofErr w:type="gramEnd"/>
            <w:r w:rsidRPr="51DE1806">
              <w:rPr>
                <w:rStyle w:val="29pt1"/>
                <w:rFonts w:asciiTheme="minorBidi" w:hAnsiTheme="minorBidi" w:cstheme="minorBidi"/>
                <w:b w:val="0"/>
                <w:bCs w:val="0"/>
                <w:sz w:val="20"/>
                <w:szCs w:val="20"/>
              </w:rPr>
              <w:t>, it is better to err on the side of providing too much information than too little.</w:t>
            </w:r>
          </w:p>
        </w:tc>
        <w:tc>
          <w:tcPr>
            <w:tcW w:w="4149" w:type="dxa"/>
            <w:shd w:val="clear" w:color="auto" w:fill="FFFFFF" w:themeFill="background1"/>
          </w:tcPr>
          <w:p w14:paraId="2AAA8728" w14:textId="77777777" w:rsidR="009E2186" w:rsidRPr="004C5107" w:rsidRDefault="75D6BDE7" w:rsidP="00B025AC">
            <w:pPr>
              <w:pStyle w:val="35"/>
              <w:widowControl/>
              <w:rPr>
                <w:b/>
                <w:bCs/>
              </w:rPr>
            </w:pPr>
            <w:r w:rsidRPr="00D43F84">
              <w:rPr>
                <w:rStyle w:val="29pt1"/>
                <w:rFonts w:asciiTheme="minorBidi" w:hAnsiTheme="minorBidi" w:cstheme="minorBidi"/>
                <w:b w:val="0"/>
                <w:bCs w:val="0"/>
                <w:sz w:val="20"/>
                <w:szCs w:val="20"/>
                <w:lang w:val="ru-RU"/>
              </w:rPr>
              <w:t>Если имеются сомнения по поводу того, какие данные публиковать, лучше предоставить как можно больше сведений.</w:t>
            </w:r>
          </w:p>
        </w:tc>
      </w:tr>
      <w:tr w:rsidR="00913C17" w:rsidRPr="00715B74" w14:paraId="01FAAA61" w14:textId="77777777" w:rsidTr="51DE1806">
        <w:tc>
          <w:tcPr>
            <w:tcW w:w="1545" w:type="dxa"/>
            <w:vMerge/>
          </w:tcPr>
          <w:p w14:paraId="5BD1C256"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225" w:type="dxa"/>
            <w:tcBorders>
              <w:left w:val="single" w:sz="4" w:space="0" w:color="auto"/>
            </w:tcBorders>
            <w:shd w:val="clear" w:color="auto" w:fill="FFFFFF" w:themeFill="background1"/>
          </w:tcPr>
          <w:p w14:paraId="19194F10" w14:textId="77777777" w:rsidR="00913C17" w:rsidRPr="00E1792A" w:rsidRDefault="2DA210D9" w:rsidP="00B025AC">
            <w:pPr>
              <w:pStyle w:val="35"/>
              <w:widowControl/>
              <w:rPr>
                <w:b/>
                <w:bCs/>
                <w:lang w:val="en-US"/>
              </w:rPr>
            </w:pPr>
            <w:r w:rsidRPr="51DE1806">
              <w:rPr>
                <w:rStyle w:val="29pt1"/>
                <w:rFonts w:asciiTheme="minorBidi" w:hAnsiTheme="minorBidi" w:cstheme="minorBidi"/>
                <w:b w:val="0"/>
                <w:bCs w:val="0"/>
                <w:sz w:val="20"/>
                <w:szCs w:val="20"/>
              </w:rPr>
              <w:t xml:space="preserve">Any adjustment made to the data </w:t>
            </w:r>
            <w:proofErr w:type="gramStart"/>
            <w:r w:rsidRPr="51DE1806">
              <w:rPr>
                <w:rStyle w:val="29pt1"/>
                <w:rFonts w:asciiTheme="minorBidi" w:hAnsiTheme="minorBidi" w:cstheme="minorBidi"/>
                <w:b w:val="0"/>
                <w:bCs w:val="0"/>
                <w:sz w:val="20"/>
                <w:szCs w:val="20"/>
              </w:rPr>
              <w:t>for the purpose of</w:t>
            </w:r>
            <w:proofErr w:type="gramEnd"/>
            <w:r w:rsidRPr="51DE1806">
              <w:rPr>
                <w:rStyle w:val="29pt1"/>
                <w:rFonts w:asciiTheme="minorBidi" w:hAnsiTheme="minorBidi" w:cstheme="minorBidi"/>
                <w:b w:val="0"/>
                <w:bCs w:val="0"/>
                <w:sz w:val="20"/>
                <w:szCs w:val="20"/>
              </w:rPr>
              <w:t xml:space="preserve"> making the Mineral Reserve estimate, for example by cutting or factoring grades, should be clearly stated and described in the Public Report.</w:t>
            </w:r>
          </w:p>
        </w:tc>
        <w:tc>
          <w:tcPr>
            <w:tcW w:w="4149" w:type="dxa"/>
            <w:shd w:val="clear" w:color="auto" w:fill="FFFFFF" w:themeFill="background1"/>
          </w:tcPr>
          <w:p w14:paraId="7AFAC8EA" w14:textId="610FFB09" w:rsidR="00913C17" w:rsidRPr="004C5107" w:rsidRDefault="7BA6C1CF" w:rsidP="00B025AC">
            <w:pPr>
              <w:pStyle w:val="35"/>
              <w:widowControl/>
              <w:rPr>
                <w:b/>
                <w:bCs/>
              </w:rPr>
            </w:pPr>
            <w:r w:rsidRPr="00D43F84">
              <w:rPr>
                <w:rStyle w:val="29pt1"/>
                <w:rFonts w:asciiTheme="minorBidi" w:hAnsiTheme="minorBidi" w:cstheme="minorBidi"/>
                <w:b w:val="0"/>
                <w:bCs w:val="0"/>
                <w:sz w:val="20"/>
                <w:szCs w:val="20"/>
                <w:lang w:val="ru-RU"/>
              </w:rPr>
              <w:t xml:space="preserve">Любая корректировка данных для выполнения оценки </w:t>
            </w:r>
            <w:r w:rsidR="1ED39029"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1ED39029"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ов, </w:t>
            </w:r>
            <w:r w:rsidR="22F06C99" w:rsidRPr="00925538">
              <w:rPr>
                <w:rStyle w:val="29pt1"/>
                <w:rFonts w:asciiTheme="minorBidi" w:hAnsiTheme="minorBidi" w:cstheme="minorBidi"/>
                <w:b w:val="0"/>
                <w:bCs w:val="0"/>
                <w:sz w:val="20"/>
                <w:szCs w:val="20"/>
                <w:lang w:val="ru-RU"/>
              </w:rPr>
              <w:t>например,</w:t>
            </w:r>
            <w:r w:rsidRPr="00925538">
              <w:rPr>
                <w:rStyle w:val="29pt1"/>
                <w:rFonts w:asciiTheme="minorBidi" w:hAnsiTheme="minorBidi" w:cstheme="minorBidi"/>
                <w:b w:val="0"/>
                <w:bCs w:val="0"/>
                <w:sz w:val="20"/>
                <w:szCs w:val="20"/>
                <w:lang w:val="ru-RU"/>
              </w:rPr>
              <w:t xml:space="preserve"> ограничение ураганных содержаний или применение коэффициентов</w:t>
            </w:r>
            <w:r w:rsidRPr="00D43F84">
              <w:rPr>
                <w:rStyle w:val="29pt1"/>
                <w:rFonts w:asciiTheme="minorBidi" w:hAnsiTheme="minorBidi" w:cstheme="minorBidi"/>
                <w:b w:val="0"/>
                <w:bCs w:val="0"/>
                <w:sz w:val="20"/>
                <w:szCs w:val="20"/>
                <w:lang w:val="ru-RU"/>
              </w:rPr>
              <w:t>, должна быть ясно указана и</w:t>
            </w:r>
            <w:r w:rsidR="44111E76"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описана в публичном отчете.</w:t>
            </w:r>
          </w:p>
        </w:tc>
      </w:tr>
      <w:tr w:rsidR="00913C17" w:rsidRPr="00435265" w14:paraId="56A2175C" w14:textId="77777777" w:rsidTr="51DE1806">
        <w:tc>
          <w:tcPr>
            <w:tcW w:w="1545" w:type="dxa"/>
            <w:vMerge/>
          </w:tcPr>
          <w:p w14:paraId="0866F7F9"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225" w:type="dxa"/>
            <w:tcBorders>
              <w:left w:val="single" w:sz="4" w:space="0" w:color="auto"/>
            </w:tcBorders>
            <w:shd w:val="clear" w:color="auto" w:fill="FFFFFF" w:themeFill="background1"/>
          </w:tcPr>
          <w:p w14:paraId="7143CFCB" w14:textId="14993FE1" w:rsidR="00913C17" w:rsidRPr="00E1792A" w:rsidRDefault="2DA210D9">
            <w:pPr>
              <w:pStyle w:val="35"/>
              <w:widowControl/>
              <w:rPr>
                <w:b/>
                <w:bCs/>
                <w:lang w:val="en-US"/>
              </w:rPr>
            </w:pPr>
            <w:r w:rsidRPr="51DE1806">
              <w:rPr>
                <w:rStyle w:val="29pt1"/>
                <w:rFonts w:asciiTheme="minorBidi" w:hAnsiTheme="minorBidi" w:cstheme="minorBidi"/>
                <w:b w:val="0"/>
                <w:bCs w:val="0"/>
                <w:sz w:val="20"/>
                <w:szCs w:val="20"/>
              </w:rPr>
              <w:t xml:space="preserve">It </w:t>
            </w:r>
            <w:proofErr w:type="gramStart"/>
            <w:r w:rsidRPr="51DE1806">
              <w:rPr>
                <w:rStyle w:val="29pt1"/>
                <w:rFonts w:asciiTheme="minorBidi" w:hAnsiTheme="minorBidi" w:cstheme="minorBidi"/>
                <w:b w:val="0"/>
                <w:bCs w:val="0"/>
                <w:sz w:val="20"/>
                <w:szCs w:val="20"/>
              </w:rPr>
              <w:t>should be noted</w:t>
            </w:r>
            <w:proofErr w:type="gramEnd"/>
            <w:r w:rsidRPr="51DE1806">
              <w:rPr>
                <w:rStyle w:val="29pt1"/>
                <w:rFonts w:asciiTheme="minorBidi" w:hAnsiTheme="minorBidi" w:cstheme="minorBidi"/>
                <w:b w:val="0"/>
                <w:bCs w:val="0"/>
                <w:sz w:val="20"/>
                <w:szCs w:val="20"/>
              </w:rPr>
              <w:t xml:space="preserve"> that the </w:t>
            </w:r>
            <w:r w:rsidR="003406EE">
              <w:rPr>
                <w:rStyle w:val="29pt1"/>
                <w:rFonts w:asciiTheme="minorBidi" w:hAnsiTheme="minorBidi" w:cstheme="minorBidi"/>
                <w:b w:val="0"/>
                <w:bCs w:val="0"/>
                <w:sz w:val="20"/>
                <w:szCs w:val="20"/>
              </w:rPr>
              <w:t>Code</w:t>
            </w:r>
            <w:r w:rsidR="003406EE" w:rsidRPr="51DE1806">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does not imply that an economically viable project should have Proved Mineral Reserves. Situations may arise where Probable Mineral Reserves alone may be sufficient to justify extraction, as for example with some alluvial tin, diamond or gold deposits. This is a matter for judgement by the Competent Person.</w:t>
            </w:r>
          </w:p>
        </w:tc>
        <w:tc>
          <w:tcPr>
            <w:tcW w:w="4149" w:type="dxa"/>
            <w:shd w:val="clear" w:color="auto" w:fill="FFFFFF" w:themeFill="background1"/>
          </w:tcPr>
          <w:p w14:paraId="51878264" w14:textId="5A31EDE5" w:rsidR="00913C17" w:rsidRPr="00B35155" w:rsidRDefault="2DA210D9" w:rsidP="00B25C23">
            <w:pPr>
              <w:pStyle w:val="35"/>
              <w:widowControl/>
              <w:rPr>
                <w:b/>
                <w:bCs/>
              </w:rPr>
            </w:pPr>
            <w:r w:rsidRPr="00D43F84">
              <w:rPr>
                <w:rStyle w:val="29pt1"/>
                <w:rFonts w:asciiTheme="minorBidi" w:hAnsiTheme="minorBidi" w:cstheme="minorBidi"/>
                <w:b w:val="0"/>
                <w:bCs w:val="0"/>
                <w:sz w:val="20"/>
                <w:szCs w:val="20"/>
                <w:lang w:val="ru-RU"/>
              </w:rPr>
              <w:t xml:space="preserve">Обратите внимание, что данный </w:t>
            </w:r>
            <w:r w:rsidR="42258662" w:rsidRPr="00925538">
              <w:rPr>
                <w:rStyle w:val="29pt1"/>
                <w:rFonts w:asciiTheme="minorBidi" w:hAnsiTheme="minorBidi" w:cstheme="minorBidi"/>
                <w:b w:val="0"/>
                <w:bCs w:val="0"/>
                <w:sz w:val="20"/>
                <w:szCs w:val="20"/>
                <w:lang w:val="ru-RU"/>
              </w:rPr>
              <w:t xml:space="preserve">Кодекс </w:t>
            </w:r>
            <w:r w:rsidRPr="00925538">
              <w:rPr>
                <w:rStyle w:val="29pt1"/>
                <w:rFonts w:asciiTheme="minorBidi" w:hAnsiTheme="minorBidi" w:cstheme="minorBidi"/>
                <w:b w:val="0"/>
                <w:bCs w:val="0"/>
                <w:sz w:val="20"/>
                <w:szCs w:val="20"/>
                <w:lang w:val="ru-RU"/>
              </w:rPr>
              <w:t xml:space="preserve">не предъявляет требования о том, что экономически жизнеспособный проект обязательно должен включать доказанные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ы. Могут возникнуть ситуации, когда только вероятных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D6A34">
              <w:rPr>
                <w:rStyle w:val="29pt1"/>
                <w:rFonts w:asciiTheme="minorBidi" w:hAnsiTheme="minorBidi" w:cstheme="minorBidi"/>
                <w:b w:val="0"/>
                <w:bCs w:val="0"/>
                <w:sz w:val="20"/>
                <w:szCs w:val="20"/>
                <w:lang w:val="ru-RU"/>
              </w:rPr>
              <w:t>Запас</w:t>
            </w:r>
            <w:r w:rsidRPr="00E140BD">
              <w:rPr>
                <w:rStyle w:val="29pt1"/>
                <w:rFonts w:asciiTheme="minorBidi" w:hAnsiTheme="minorBidi" w:cstheme="minorBidi"/>
                <w:b w:val="0"/>
                <w:bCs w:val="0"/>
                <w:sz w:val="20"/>
                <w:szCs w:val="20"/>
                <w:lang w:val="ru-RU"/>
              </w:rPr>
              <w:t xml:space="preserve">ов может быть достаточно для обоснования добычи, как, например, в случае некоторых аллювиальных месторождений олова, алмазов или золота. </w:t>
            </w:r>
            <w:r w:rsidRPr="51DE1806">
              <w:rPr>
                <w:rStyle w:val="29pt1"/>
                <w:rFonts w:asciiTheme="minorBidi" w:hAnsiTheme="minorBidi" w:cstheme="minorBidi"/>
                <w:b w:val="0"/>
                <w:bCs w:val="0"/>
                <w:sz w:val="20"/>
                <w:szCs w:val="20"/>
              </w:rPr>
              <w:t xml:space="preserve">Суждение по этому вопросу остается за </w:t>
            </w:r>
            <w:r w:rsidR="32E1EE34" w:rsidRPr="51DE1806">
              <w:rPr>
                <w:rStyle w:val="29pt1"/>
                <w:rFonts w:asciiTheme="minorBidi" w:hAnsiTheme="minorBidi" w:cstheme="minorBidi"/>
                <w:b w:val="0"/>
                <w:bCs w:val="0"/>
                <w:sz w:val="20"/>
                <w:szCs w:val="20"/>
              </w:rPr>
              <w:t>К</w:t>
            </w:r>
            <w:r w:rsidRPr="51DE1806">
              <w:rPr>
                <w:rStyle w:val="29pt1"/>
                <w:rFonts w:asciiTheme="minorBidi" w:hAnsiTheme="minorBidi" w:cstheme="minorBidi"/>
                <w:b w:val="0"/>
                <w:bCs w:val="0"/>
                <w:sz w:val="20"/>
                <w:szCs w:val="20"/>
              </w:rPr>
              <w:t xml:space="preserve">омпетентным </w:t>
            </w:r>
            <w:r w:rsidR="32E1EE34" w:rsidRPr="51DE1806">
              <w:rPr>
                <w:rStyle w:val="29pt1"/>
                <w:rFonts w:asciiTheme="minorBidi" w:hAnsiTheme="minorBidi" w:cstheme="minorBidi"/>
                <w:b w:val="0"/>
                <w:bCs w:val="0"/>
                <w:sz w:val="20"/>
                <w:szCs w:val="20"/>
              </w:rPr>
              <w:t>Л</w:t>
            </w:r>
            <w:r w:rsidRPr="51DE1806">
              <w:rPr>
                <w:rStyle w:val="29pt1"/>
                <w:rFonts w:asciiTheme="minorBidi" w:hAnsiTheme="minorBidi" w:cstheme="minorBidi"/>
                <w:b w:val="0"/>
                <w:bCs w:val="0"/>
                <w:sz w:val="20"/>
                <w:szCs w:val="20"/>
              </w:rPr>
              <w:t>ицом.</w:t>
            </w:r>
          </w:p>
        </w:tc>
      </w:tr>
    </w:tbl>
    <w:p w14:paraId="236706E1" w14:textId="77777777" w:rsidR="005D04C8" w:rsidRPr="005D04C8" w:rsidRDefault="005D04C8" w:rsidP="00B025AC">
      <w:pPr>
        <w:pStyle w:val="41"/>
        <w:widowControl/>
      </w:pPr>
    </w:p>
    <w:tbl>
      <w:tblPr>
        <w:tblStyle w:val="ad"/>
        <w:tblW w:w="4177" w:type="pct"/>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4126"/>
      </w:tblGrid>
      <w:tr w:rsidR="005D04C8" w:rsidRPr="00435265" w14:paraId="2E55923A" w14:textId="77777777" w:rsidTr="51DE1806">
        <w:tc>
          <w:tcPr>
            <w:tcW w:w="2511" w:type="pct"/>
          </w:tcPr>
          <w:p w14:paraId="427FB324" w14:textId="77777777" w:rsidR="005D04C8" w:rsidRPr="00435265" w:rsidRDefault="1856DB65" w:rsidP="5B175EA4">
            <w:pPr>
              <w:pStyle w:val="h2"/>
              <w:widowControl/>
              <w:rPr>
                <w:rStyle w:val="32"/>
                <w:rFonts w:asciiTheme="minorBidi" w:hAnsiTheme="minorBidi" w:cstheme="minorBidi"/>
                <w:b/>
                <w:bCs/>
                <w:lang w:val="ru-RU"/>
              </w:rPr>
            </w:pPr>
            <w:bookmarkStart w:id="73" w:name="_Toc177487718"/>
            <w:bookmarkStart w:id="74" w:name="_Toc178345130"/>
            <w:r w:rsidRPr="51DE1806">
              <w:rPr>
                <w:rStyle w:val="32"/>
                <w:rFonts w:asciiTheme="minorBidi" w:hAnsiTheme="minorBidi" w:cstheme="minorBidi"/>
                <w:b/>
                <w:bCs/>
                <w:lang w:val="ru-RU"/>
              </w:rPr>
              <w:t>Probable Mineral Reserves</w:t>
            </w:r>
            <w:bookmarkEnd w:id="73"/>
            <w:bookmarkEnd w:id="74"/>
          </w:p>
        </w:tc>
        <w:tc>
          <w:tcPr>
            <w:tcW w:w="2489" w:type="pct"/>
          </w:tcPr>
          <w:p w14:paraId="380837E8" w14:textId="6347FBFA" w:rsidR="005D04C8" w:rsidRPr="005D04C8" w:rsidRDefault="1856DB65" w:rsidP="51DE1806">
            <w:pPr>
              <w:pStyle w:val="h2-1"/>
              <w:widowControl/>
              <w:rPr>
                <w:rStyle w:val="32"/>
                <w:rFonts w:asciiTheme="minorBidi" w:hAnsiTheme="minorBidi" w:cstheme="minorBidi"/>
                <w:b/>
                <w:bCs/>
              </w:rPr>
            </w:pPr>
            <w:bookmarkStart w:id="75" w:name="_Toc178345249"/>
            <w:r w:rsidRPr="51DE1806">
              <w:rPr>
                <w:rStyle w:val="32"/>
                <w:rFonts w:asciiTheme="minorBidi" w:hAnsiTheme="minorBidi" w:cstheme="minorBidi"/>
                <w:b/>
                <w:bCs/>
              </w:rPr>
              <w:t xml:space="preserve">Вероятные </w:t>
            </w:r>
            <w:r w:rsidR="29985201" w:rsidRPr="51DE1806">
              <w:rPr>
                <w:rStyle w:val="32"/>
                <w:rFonts w:asciiTheme="minorBidi" w:hAnsiTheme="minorBidi" w:cstheme="minorBidi"/>
                <w:b/>
                <w:bCs/>
              </w:rPr>
              <w:t>Минераль</w:t>
            </w:r>
            <w:r w:rsidRPr="51DE1806">
              <w:rPr>
                <w:rStyle w:val="32"/>
                <w:rFonts w:asciiTheme="minorBidi" w:hAnsiTheme="minorBidi" w:cstheme="minorBidi"/>
                <w:b/>
                <w:bCs/>
              </w:rPr>
              <w:t xml:space="preserve">ные </w:t>
            </w:r>
            <w:r w:rsidR="29985201" w:rsidRPr="51DE1806">
              <w:rPr>
                <w:rStyle w:val="32"/>
                <w:rFonts w:asciiTheme="minorBidi" w:hAnsiTheme="minorBidi" w:cstheme="minorBidi"/>
                <w:b/>
                <w:bCs/>
              </w:rPr>
              <w:t>Запас</w:t>
            </w:r>
            <w:r w:rsidRPr="51DE1806">
              <w:rPr>
                <w:rStyle w:val="32"/>
                <w:rFonts w:asciiTheme="minorBidi" w:hAnsiTheme="minorBidi" w:cstheme="minorBidi"/>
                <w:b/>
                <w:bCs/>
              </w:rPr>
              <w:t>ы</w:t>
            </w:r>
            <w:bookmarkEnd w:id="75"/>
          </w:p>
        </w:tc>
      </w:tr>
    </w:tbl>
    <w:p w14:paraId="23D797D5" w14:textId="77777777" w:rsidR="005D04C8" w:rsidRPr="00B74811" w:rsidRDefault="005D04C8"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98"/>
        <w:gridCol w:w="4110"/>
        <w:gridCol w:w="4111"/>
      </w:tblGrid>
      <w:tr w:rsidR="00913C17" w:rsidRPr="00715B74" w14:paraId="0C5F6F51" w14:textId="77777777" w:rsidTr="51DE1806">
        <w:tc>
          <w:tcPr>
            <w:tcW w:w="1703" w:type="dxa"/>
            <w:vMerge w:val="restart"/>
            <w:tcBorders>
              <w:top w:val="single" w:sz="4" w:space="0" w:color="auto"/>
              <w:left w:val="single" w:sz="4" w:space="0" w:color="auto"/>
              <w:bottom w:val="single" w:sz="4" w:space="0" w:color="auto"/>
              <w:right w:val="single" w:sz="4" w:space="0" w:color="auto"/>
            </w:tcBorders>
            <w:shd w:val="clear" w:color="auto" w:fill="293754"/>
          </w:tcPr>
          <w:p w14:paraId="20E89B46" w14:textId="1EB16B09" w:rsidR="00913C17" w:rsidRPr="00B74811" w:rsidRDefault="65C6F43F"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2pt"/>
                <w:rFonts w:asciiTheme="minorBidi" w:hAnsiTheme="minorBidi" w:cstheme="minorBidi"/>
                <w:sz w:val="22"/>
                <w:szCs w:val="22"/>
              </w:rPr>
              <w:t>Definition /</w:t>
            </w:r>
            <w:r w:rsidR="4D942514" w:rsidRPr="51DE1806">
              <w:rPr>
                <w:rStyle w:val="212pt"/>
                <w:rFonts w:asciiTheme="minorBidi" w:hAnsiTheme="minorBidi" w:cstheme="minorBidi"/>
                <w:sz w:val="22"/>
                <w:szCs w:val="22"/>
              </w:rPr>
              <w:t xml:space="preserve"> </w:t>
            </w:r>
            <w:r w:rsidRPr="51DE1806">
              <w:rPr>
                <w:rStyle w:val="212pt"/>
                <w:rFonts w:asciiTheme="minorBidi" w:hAnsiTheme="minorBidi" w:cstheme="minorBidi"/>
                <w:sz w:val="22"/>
                <w:szCs w:val="22"/>
              </w:rPr>
              <w:t>Определение</w:t>
            </w:r>
          </w:p>
        </w:tc>
        <w:tc>
          <w:tcPr>
            <w:tcW w:w="4120" w:type="dxa"/>
            <w:tcBorders>
              <w:left w:val="single" w:sz="4" w:space="0" w:color="auto"/>
            </w:tcBorders>
            <w:shd w:val="clear" w:color="auto" w:fill="FFFFFF" w:themeFill="background1"/>
          </w:tcPr>
          <w:p w14:paraId="16999E8E" w14:textId="77777777" w:rsidR="00913C17" w:rsidRPr="00E1792A" w:rsidRDefault="2DA210D9" w:rsidP="00B025AC">
            <w:pPr>
              <w:pStyle w:val="27"/>
              <w:widowControl/>
              <w:rPr>
                <w:lang w:val="en-US"/>
              </w:rPr>
            </w:pPr>
            <w:r w:rsidRPr="00D43F84">
              <w:rPr>
                <w:rStyle w:val="211pt"/>
                <w:rFonts w:asciiTheme="minorBidi" w:hAnsiTheme="minorBidi" w:cstheme="minorBidi"/>
                <w:sz w:val="20"/>
                <w:szCs w:val="20"/>
              </w:rPr>
              <w:t>8.10</w:t>
            </w:r>
            <w:r w:rsidR="00913C17" w:rsidRPr="00E1792A">
              <w:rPr>
                <w:lang w:val="en-US"/>
              </w:rPr>
              <w:tab/>
            </w:r>
            <w:r w:rsidRPr="00D43F84">
              <w:rPr>
                <w:rStyle w:val="211pt"/>
                <w:rFonts w:asciiTheme="minorBidi" w:hAnsiTheme="minorBidi" w:cstheme="minorBidi"/>
                <w:sz w:val="20"/>
                <w:szCs w:val="20"/>
              </w:rPr>
              <w:t xml:space="preserve">A Probable Mineral Reserve </w:t>
            </w:r>
            <w:r w:rsidRPr="00925538">
              <w:rPr>
                <w:rStyle w:val="211pt"/>
                <w:rFonts w:asciiTheme="minorBidi" w:hAnsiTheme="minorBidi" w:cstheme="minorBidi"/>
                <w:sz w:val="20"/>
                <w:szCs w:val="20"/>
              </w:rPr>
              <w:t xml:space="preserve">is the economically mineable part of an Indicated, and in some circumstances, a </w:t>
            </w:r>
            <w:r w:rsidRPr="00925538">
              <w:rPr>
                <w:rStyle w:val="211pt"/>
                <w:rFonts w:asciiTheme="minorBidi" w:hAnsiTheme="minorBidi" w:cstheme="minorBidi"/>
                <w:sz w:val="20"/>
                <w:szCs w:val="20"/>
                <w:u w:val="single"/>
              </w:rPr>
              <w:t>Measured Mineral Resource</w:t>
            </w:r>
            <w:r w:rsidRPr="00925538">
              <w:rPr>
                <w:rStyle w:val="211pt"/>
                <w:rFonts w:asciiTheme="minorBidi" w:hAnsiTheme="minorBidi" w:cstheme="minorBidi"/>
                <w:sz w:val="20"/>
                <w:szCs w:val="20"/>
              </w:rPr>
              <w:t>.</w:t>
            </w:r>
          </w:p>
        </w:tc>
        <w:tc>
          <w:tcPr>
            <w:tcW w:w="4121" w:type="dxa"/>
            <w:shd w:val="clear" w:color="auto" w:fill="FFFFFF" w:themeFill="background1"/>
          </w:tcPr>
          <w:p w14:paraId="1E646410" w14:textId="56344FDD" w:rsidR="00913C17" w:rsidRPr="004C5107" w:rsidRDefault="2DA210D9" w:rsidP="00B25C23">
            <w:pPr>
              <w:pStyle w:val="27"/>
              <w:widowControl/>
            </w:pPr>
            <w:r w:rsidRPr="00D43F84">
              <w:rPr>
                <w:rStyle w:val="211pt"/>
                <w:rFonts w:asciiTheme="minorBidi" w:hAnsiTheme="minorBidi" w:cstheme="minorBidi"/>
                <w:sz w:val="20"/>
                <w:szCs w:val="20"/>
                <w:lang w:val="ru-RU"/>
              </w:rPr>
              <w:t>8.10</w:t>
            </w:r>
            <w:r w:rsidR="00913C17">
              <w:tab/>
            </w:r>
            <w:r w:rsidRPr="00D43F84">
              <w:rPr>
                <w:rStyle w:val="211pt"/>
                <w:rFonts w:asciiTheme="minorBidi" w:hAnsiTheme="minorBidi" w:cstheme="minorBidi"/>
                <w:sz w:val="20"/>
                <w:szCs w:val="20"/>
                <w:lang w:val="ru-RU"/>
              </w:rPr>
              <w:t xml:space="preserve">Вероятные </w:t>
            </w:r>
            <w:r w:rsidR="29985201" w:rsidRPr="00925538">
              <w:rPr>
                <w:rStyle w:val="211pt"/>
                <w:rFonts w:asciiTheme="minorBidi" w:hAnsiTheme="minorBidi" w:cstheme="minorBidi"/>
                <w:sz w:val="20"/>
                <w:szCs w:val="20"/>
                <w:lang w:val="ru-RU"/>
              </w:rPr>
              <w:t>Минераль</w:t>
            </w:r>
            <w:r w:rsidRPr="00925538">
              <w:rPr>
                <w:rStyle w:val="211pt"/>
                <w:rFonts w:asciiTheme="minorBidi" w:hAnsiTheme="minorBidi" w:cstheme="minorBidi"/>
                <w:sz w:val="20"/>
                <w:szCs w:val="20"/>
                <w:lang w:val="ru-RU"/>
              </w:rPr>
              <w:t xml:space="preserve">ные </w:t>
            </w:r>
            <w:r w:rsidR="29985201" w:rsidRPr="00925538">
              <w:rPr>
                <w:rStyle w:val="211pt"/>
                <w:rFonts w:asciiTheme="minorBidi" w:hAnsiTheme="minorBidi" w:cstheme="minorBidi"/>
                <w:sz w:val="20"/>
                <w:szCs w:val="20"/>
                <w:lang w:val="ru-RU"/>
              </w:rPr>
              <w:t>Запас</w:t>
            </w:r>
            <w:r w:rsidRPr="00925538">
              <w:rPr>
                <w:rStyle w:val="211pt"/>
                <w:rFonts w:asciiTheme="minorBidi" w:hAnsiTheme="minorBidi" w:cstheme="minorBidi"/>
                <w:sz w:val="20"/>
                <w:szCs w:val="20"/>
                <w:lang w:val="ru-RU"/>
              </w:rPr>
              <w:t>ы</w:t>
            </w:r>
            <w:r w:rsidRPr="51DE1806">
              <w:rPr>
                <w:rStyle w:val="211pt"/>
                <w:rFonts w:asciiTheme="minorBidi" w:hAnsiTheme="minorBidi" w:cstheme="minorBidi"/>
                <w:sz w:val="20"/>
                <w:szCs w:val="20"/>
              </w:rPr>
              <w:t> </w:t>
            </w:r>
            <w:r w:rsidRPr="00D43F84">
              <w:rPr>
                <w:rStyle w:val="211pt"/>
                <w:rFonts w:asciiTheme="minorBidi" w:hAnsiTheme="minorBidi" w:cstheme="minorBidi"/>
                <w:sz w:val="20"/>
                <w:szCs w:val="20"/>
                <w:lang w:val="ru-RU"/>
              </w:rPr>
              <w:t xml:space="preserve">— это экономически выгодная извлекаемая часть </w:t>
            </w:r>
            <w:r w:rsidR="42258662" w:rsidRPr="00925538">
              <w:rPr>
                <w:rStyle w:val="211pt"/>
                <w:rFonts w:asciiTheme="minorBidi" w:hAnsiTheme="minorBidi" w:cstheme="minorBidi"/>
                <w:sz w:val="20"/>
                <w:szCs w:val="20"/>
                <w:lang w:val="ru-RU"/>
              </w:rPr>
              <w:t xml:space="preserve">Выявленных </w:t>
            </w:r>
            <w:r w:rsidRPr="00925538">
              <w:rPr>
                <w:rStyle w:val="211pt"/>
                <w:rFonts w:asciiTheme="minorBidi" w:hAnsiTheme="minorBidi" w:cstheme="minorBidi"/>
                <w:sz w:val="20"/>
                <w:szCs w:val="20"/>
                <w:lang w:val="ru-RU"/>
              </w:rPr>
              <w:t xml:space="preserve">и, в некоторых случаях, </w:t>
            </w:r>
            <w:r w:rsidR="00925538">
              <w:rPr>
                <w:rStyle w:val="211pt"/>
                <w:rFonts w:asciiTheme="minorBidi" w:hAnsiTheme="minorBidi" w:cstheme="minorBidi"/>
                <w:sz w:val="20"/>
                <w:szCs w:val="20"/>
                <w:u w:val="single"/>
                <w:lang w:val="ru-RU"/>
              </w:rPr>
              <w:t>Оцененных</w:t>
            </w:r>
            <w:r w:rsidR="42258662" w:rsidRPr="00925538">
              <w:rPr>
                <w:rStyle w:val="211pt"/>
                <w:rFonts w:asciiTheme="minorBidi" w:hAnsiTheme="minorBidi" w:cstheme="minorBidi"/>
                <w:sz w:val="20"/>
                <w:szCs w:val="20"/>
                <w:u w:val="single"/>
                <w:lang w:val="ru-RU"/>
              </w:rPr>
              <w:t xml:space="preserve"> </w:t>
            </w:r>
            <w:r w:rsidR="29985201" w:rsidRPr="00925538">
              <w:rPr>
                <w:rStyle w:val="211pt"/>
                <w:rFonts w:asciiTheme="minorBidi" w:hAnsiTheme="minorBidi" w:cstheme="minorBidi"/>
                <w:sz w:val="20"/>
                <w:szCs w:val="20"/>
                <w:u w:val="single"/>
                <w:lang w:val="ru-RU"/>
              </w:rPr>
              <w:t>Минераль</w:t>
            </w:r>
            <w:r w:rsidRPr="00925538">
              <w:rPr>
                <w:rStyle w:val="211pt"/>
                <w:rFonts w:asciiTheme="minorBidi" w:hAnsiTheme="minorBidi" w:cstheme="minorBidi"/>
                <w:sz w:val="20"/>
                <w:szCs w:val="20"/>
                <w:u w:val="single"/>
                <w:lang w:val="ru-RU"/>
              </w:rPr>
              <w:t xml:space="preserve">ных </w:t>
            </w:r>
            <w:r w:rsidR="29985201" w:rsidRPr="00925538">
              <w:rPr>
                <w:rStyle w:val="211pt"/>
                <w:rFonts w:asciiTheme="minorBidi" w:hAnsiTheme="minorBidi" w:cstheme="minorBidi"/>
                <w:sz w:val="20"/>
                <w:szCs w:val="20"/>
                <w:u w:val="single"/>
                <w:lang w:val="ru-RU"/>
              </w:rPr>
              <w:t>Ресурс</w:t>
            </w:r>
            <w:r w:rsidRPr="00925538">
              <w:rPr>
                <w:rStyle w:val="211pt"/>
                <w:rFonts w:asciiTheme="minorBidi" w:hAnsiTheme="minorBidi" w:cstheme="minorBidi"/>
                <w:sz w:val="20"/>
                <w:szCs w:val="20"/>
                <w:u w:val="single"/>
                <w:lang w:val="ru-RU"/>
              </w:rPr>
              <w:t>ов</w:t>
            </w:r>
            <w:r w:rsidRPr="00925538">
              <w:rPr>
                <w:rStyle w:val="211pt"/>
                <w:rFonts w:asciiTheme="minorBidi" w:hAnsiTheme="minorBidi" w:cstheme="minorBidi"/>
                <w:sz w:val="20"/>
                <w:szCs w:val="20"/>
                <w:lang w:val="ru-RU"/>
              </w:rPr>
              <w:t>.</w:t>
            </w:r>
          </w:p>
        </w:tc>
      </w:tr>
      <w:tr w:rsidR="00913C17" w:rsidRPr="00715B74" w14:paraId="106C0514" w14:textId="77777777" w:rsidTr="51DE1806">
        <w:tc>
          <w:tcPr>
            <w:tcW w:w="1703" w:type="dxa"/>
            <w:vMerge/>
          </w:tcPr>
          <w:p w14:paraId="443E1E10"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120" w:type="dxa"/>
            <w:tcBorders>
              <w:left w:val="single" w:sz="4" w:space="0" w:color="auto"/>
            </w:tcBorders>
            <w:shd w:val="clear" w:color="auto" w:fill="FFFFFF" w:themeFill="background1"/>
          </w:tcPr>
          <w:p w14:paraId="1E142907" w14:textId="77777777" w:rsidR="00913C17" w:rsidRPr="00E1792A" w:rsidRDefault="2DA210D9" w:rsidP="00B025AC">
            <w:pPr>
              <w:pStyle w:val="27"/>
              <w:widowControl/>
              <w:ind w:left="574" w:hanging="7"/>
              <w:rPr>
                <w:lang w:val="en-US"/>
              </w:rPr>
            </w:pPr>
            <w:r w:rsidRPr="00D43F84">
              <w:rPr>
                <w:rStyle w:val="211pt"/>
                <w:rFonts w:asciiTheme="minorBidi" w:hAnsiTheme="minorBidi" w:cstheme="minorBidi"/>
                <w:sz w:val="20"/>
                <w:szCs w:val="20"/>
              </w:rPr>
              <w:t xml:space="preserve">The confidence in the </w:t>
            </w:r>
            <w:r w:rsidRPr="00925538">
              <w:rPr>
                <w:rStyle w:val="211pt"/>
                <w:rFonts w:asciiTheme="minorBidi" w:hAnsiTheme="minorBidi" w:cstheme="minorBidi"/>
                <w:sz w:val="20"/>
                <w:szCs w:val="20"/>
                <w:u w:val="single"/>
              </w:rPr>
              <w:t>Modifying Factors</w:t>
            </w:r>
            <w:r w:rsidRPr="00925538">
              <w:rPr>
                <w:rStyle w:val="211pt"/>
                <w:rFonts w:asciiTheme="minorBidi" w:hAnsiTheme="minorBidi" w:cstheme="minorBidi"/>
                <w:sz w:val="20"/>
                <w:szCs w:val="20"/>
              </w:rPr>
              <w:t xml:space="preserve"> applying to a Probable Mineral Reserve is lower than that </w:t>
            </w:r>
            <w:r w:rsidRPr="00925538">
              <w:rPr>
                <w:rStyle w:val="211pt"/>
                <w:rFonts w:asciiTheme="minorBidi" w:hAnsiTheme="minorBidi" w:cstheme="minorBidi"/>
                <w:sz w:val="20"/>
                <w:szCs w:val="20"/>
              </w:rPr>
              <w:lastRenderedPageBreak/>
              <w:t xml:space="preserve">applying to a </w:t>
            </w:r>
            <w:r w:rsidRPr="00925538">
              <w:rPr>
                <w:rStyle w:val="211pt"/>
                <w:rFonts w:asciiTheme="minorBidi" w:hAnsiTheme="minorBidi" w:cstheme="minorBidi"/>
                <w:sz w:val="20"/>
                <w:szCs w:val="20"/>
                <w:u w:val="single"/>
              </w:rPr>
              <w:t>Proved Mineral Reserve</w:t>
            </w:r>
            <w:r w:rsidRPr="00925538">
              <w:rPr>
                <w:rStyle w:val="211pt"/>
                <w:rFonts w:asciiTheme="minorBidi" w:hAnsiTheme="minorBidi" w:cstheme="minorBidi"/>
                <w:sz w:val="20"/>
                <w:szCs w:val="20"/>
              </w:rPr>
              <w:t>.</w:t>
            </w:r>
          </w:p>
        </w:tc>
        <w:tc>
          <w:tcPr>
            <w:tcW w:w="4121" w:type="dxa"/>
            <w:shd w:val="clear" w:color="auto" w:fill="FFFFFF" w:themeFill="background1"/>
          </w:tcPr>
          <w:p w14:paraId="0676A386" w14:textId="1E470A3B" w:rsidR="00913C17" w:rsidRPr="004C5107" w:rsidRDefault="0CF02249" w:rsidP="00B25C23">
            <w:pPr>
              <w:pStyle w:val="27"/>
              <w:widowControl/>
              <w:ind w:left="574" w:hanging="7"/>
            </w:pPr>
            <w:r w:rsidRPr="00D43F84">
              <w:rPr>
                <w:rStyle w:val="211pt"/>
                <w:rFonts w:asciiTheme="minorBidi" w:hAnsiTheme="minorBidi" w:cstheme="minorBidi"/>
                <w:sz w:val="20"/>
                <w:szCs w:val="20"/>
                <w:lang w:val="ru-RU"/>
              </w:rPr>
              <w:lastRenderedPageBreak/>
              <w:t xml:space="preserve">Уровень достоверности </w:t>
            </w:r>
            <w:r w:rsidRPr="00925538">
              <w:rPr>
                <w:rStyle w:val="211pt"/>
                <w:rFonts w:asciiTheme="minorBidi" w:hAnsiTheme="minorBidi" w:cstheme="minorBidi"/>
                <w:sz w:val="20"/>
                <w:szCs w:val="20"/>
                <w:u w:val="single"/>
                <w:lang w:val="ru-RU"/>
              </w:rPr>
              <w:t>модифицирующих факторов</w:t>
            </w:r>
            <w:r w:rsidRPr="00925538">
              <w:rPr>
                <w:rStyle w:val="211pt"/>
                <w:rFonts w:asciiTheme="minorBidi" w:hAnsiTheme="minorBidi" w:cstheme="minorBidi"/>
                <w:sz w:val="20"/>
                <w:szCs w:val="20"/>
                <w:lang w:val="ru-RU"/>
              </w:rPr>
              <w:t xml:space="preserve">, применяемых к </w:t>
            </w:r>
            <w:r w:rsidR="55FA5B91" w:rsidRPr="00925538">
              <w:rPr>
                <w:rStyle w:val="211pt"/>
                <w:rFonts w:asciiTheme="minorBidi" w:hAnsiTheme="minorBidi" w:cstheme="minorBidi"/>
                <w:sz w:val="20"/>
                <w:szCs w:val="20"/>
                <w:u w:val="single"/>
                <w:lang w:val="ru-RU"/>
              </w:rPr>
              <w:t xml:space="preserve">Вероятным </w:t>
            </w:r>
            <w:r w:rsidR="7C2C4375" w:rsidRPr="00925538">
              <w:rPr>
                <w:rStyle w:val="211pt"/>
                <w:rFonts w:asciiTheme="minorBidi" w:hAnsiTheme="minorBidi" w:cstheme="minorBidi"/>
                <w:sz w:val="20"/>
                <w:szCs w:val="20"/>
                <w:u w:val="single"/>
                <w:lang w:val="ru-RU"/>
              </w:rPr>
              <w:lastRenderedPageBreak/>
              <w:t>Минераль</w:t>
            </w:r>
            <w:r w:rsidRPr="00925538">
              <w:rPr>
                <w:rStyle w:val="211pt"/>
                <w:rFonts w:asciiTheme="minorBidi" w:hAnsiTheme="minorBidi" w:cstheme="minorBidi"/>
                <w:sz w:val="20"/>
                <w:szCs w:val="20"/>
                <w:u w:val="single"/>
                <w:lang w:val="ru-RU"/>
              </w:rPr>
              <w:t xml:space="preserve">ным </w:t>
            </w:r>
            <w:r w:rsidR="7C2C4375" w:rsidRPr="00925538">
              <w:rPr>
                <w:rStyle w:val="211pt"/>
                <w:rFonts w:asciiTheme="minorBidi" w:hAnsiTheme="minorBidi" w:cstheme="minorBidi"/>
                <w:sz w:val="20"/>
                <w:szCs w:val="20"/>
                <w:u w:val="single"/>
                <w:lang w:val="ru-RU"/>
              </w:rPr>
              <w:t>Запас</w:t>
            </w:r>
            <w:r w:rsidRPr="00925538">
              <w:rPr>
                <w:rStyle w:val="211pt"/>
                <w:rFonts w:asciiTheme="minorBidi" w:hAnsiTheme="minorBidi" w:cstheme="minorBidi"/>
                <w:sz w:val="20"/>
                <w:szCs w:val="20"/>
                <w:u w:val="single"/>
                <w:lang w:val="ru-RU"/>
              </w:rPr>
              <w:t>ам</w:t>
            </w:r>
            <w:r w:rsidRPr="00925538">
              <w:rPr>
                <w:rStyle w:val="211pt"/>
                <w:rFonts w:asciiTheme="minorBidi" w:hAnsiTheme="minorBidi" w:cstheme="minorBidi"/>
                <w:sz w:val="20"/>
                <w:szCs w:val="20"/>
                <w:lang w:val="ru-RU"/>
              </w:rPr>
              <w:t>, ниже по сравнению с уровнем</w:t>
            </w:r>
            <w:r w:rsidRPr="009D6A34">
              <w:rPr>
                <w:rStyle w:val="211pt"/>
                <w:rFonts w:asciiTheme="minorBidi" w:hAnsiTheme="minorBidi" w:cstheme="minorBidi"/>
                <w:sz w:val="20"/>
                <w:szCs w:val="20"/>
                <w:lang w:val="ru-RU"/>
              </w:rPr>
              <w:t xml:space="preserve"> достоверности, применяемым к</w:t>
            </w:r>
            <w:r w:rsidR="7151C8CE" w:rsidRPr="51DE1806">
              <w:rPr>
                <w:rStyle w:val="211pt"/>
                <w:rFonts w:asciiTheme="minorBidi" w:hAnsiTheme="minorBidi" w:cstheme="minorBidi"/>
                <w:sz w:val="20"/>
                <w:szCs w:val="20"/>
              </w:rPr>
              <w:t> </w:t>
            </w:r>
            <w:r w:rsidR="55FA5B91" w:rsidRPr="00D43F84">
              <w:rPr>
                <w:rStyle w:val="211pt"/>
                <w:rFonts w:asciiTheme="minorBidi" w:hAnsiTheme="minorBidi" w:cstheme="minorBidi"/>
                <w:sz w:val="20"/>
                <w:szCs w:val="20"/>
                <w:u w:val="single"/>
                <w:lang w:val="ru-RU"/>
              </w:rPr>
              <w:t xml:space="preserve">Доказанным </w:t>
            </w:r>
            <w:r w:rsidR="7C2C4375" w:rsidRPr="00925538">
              <w:rPr>
                <w:rStyle w:val="211pt"/>
                <w:rFonts w:asciiTheme="minorBidi" w:hAnsiTheme="minorBidi" w:cstheme="minorBidi"/>
                <w:sz w:val="20"/>
                <w:szCs w:val="20"/>
                <w:u w:val="single"/>
                <w:lang w:val="ru-RU"/>
              </w:rPr>
              <w:t>Минераль</w:t>
            </w:r>
            <w:r w:rsidRPr="00925538">
              <w:rPr>
                <w:rStyle w:val="211pt"/>
                <w:rFonts w:asciiTheme="minorBidi" w:hAnsiTheme="minorBidi" w:cstheme="minorBidi"/>
                <w:sz w:val="20"/>
                <w:szCs w:val="20"/>
                <w:u w:val="single"/>
                <w:lang w:val="ru-RU"/>
              </w:rPr>
              <w:t xml:space="preserve">ным </w:t>
            </w:r>
            <w:r w:rsidR="7C2C4375" w:rsidRPr="00925538">
              <w:rPr>
                <w:rStyle w:val="211pt"/>
                <w:rFonts w:asciiTheme="minorBidi" w:hAnsiTheme="minorBidi" w:cstheme="minorBidi"/>
                <w:sz w:val="20"/>
                <w:szCs w:val="20"/>
                <w:u w:val="single"/>
                <w:lang w:val="ru-RU"/>
              </w:rPr>
              <w:t>Запас</w:t>
            </w:r>
            <w:r w:rsidRPr="00925538">
              <w:rPr>
                <w:rStyle w:val="211pt"/>
                <w:rFonts w:asciiTheme="minorBidi" w:hAnsiTheme="minorBidi" w:cstheme="minorBidi"/>
                <w:sz w:val="20"/>
                <w:szCs w:val="20"/>
                <w:u w:val="single"/>
                <w:lang w:val="ru-RU"/>
              </w:rPr>
              <w:t>ам</w:t>
            </w:r>
            <w:r w:rsidRPr="00925538">
              <w:rPr>
                <w:rStyle w:val="211pt"/>
                <w:rFonts w:asciiTheme="minorBidi" w:hAnsiTheme="minorBidi" w:cstheme="minorBidi"/>
                <w:sz w:val="20"/>
                <w:szCs w:val="20"/>
                <w:lang w:val="ru-RU"/>
              </w:rPr>
              <w:t>.</w:t>
            </w:r>
          </w:p>
        </w:tc>
      </w:tr>
      <w:tr w:rsidR="00D5575E" w:rsidRPr="00715B74" w14:paraId="40CB2C81" w14:textId="77777777" w:rsidTr="51DE1806">
        <w:tc>
          <w:tcPr>
            <w:tcW w:w="1703" w:type="dxa"/>
            <w:tcBorders>
              <w:top w:val="single" w:sz="4" w:space="0" w:color="auto"/>
              <w:left w:val="single" w:sz="4" w:space="0" w:color="auto"/>
              <w:bottom w:val="single" w:sz="4" w:space="0" w:color="auto"/>
            </w:tcBorders>
            <w:shd w:val="clear" w:color="auto" w:fill="D2C46C"/>
          </w:tcPr>
          <w:p w14:paraId="1B0B88FD"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lastRenderedPageBreak/>
              <w:t>Code/Кодекс</w:t>
            </w:r>
          </w:p>
        </w:tc>
        <w:tc>
          <w:tcPr>
            <w:tcW w:w="4120" w:type="dxa"/>
            <w:tcBorders>
              <w:left w:val="single" w:sz="4" w:space="0" w:color="auto"/>
            </w:tcBorders>
            <w:shd w:val="clear" w:color="auto" w:fill="FFFFFF" w:themeFill="background1"/>
          </w:tcPr>
          <w:p w14:paraId="249318A5" w14:textId="77777777" w:rsidR="00D5575E" w:rsidRPr="00E1792A" w:rsidRDefault="1EAF66B5" w:rsidP="00B025AC">
            <w:pPr>
              <w:pStyle w:val="27"/>
              <w:widowControl/>
              <w:rPr>
                <w:lang w:val="en-US"/>
              </w:rPr>
            </w:pPr>
            <w:r w:rsidRPr="51DE1806">
              <w:rPr>
                <w:rStyle w:val="211pt"/>
                <w:rFonts w:asciiTheme="minorBidi" w:hAnsiTheme="minorBidi" w:cstheme="minorBidi"/>
                <w:sz w:val="20"/>
                <w:szCs w:val="20"/>
              </w:rPr>
              <w:t xml:space="preserve">8.11 </w:t>
            </w:r>
            <w:r w:rsidR="00D5575E" w:rsidRPr="00E1792A">
              <w:rPr>
                <w:lang w:val="en-US"/>
              </w:rPr>
              <w:tab/>
            </w:r>
            <w:r w:rsidRPr="00E1792A">
              <w:rPr>
                <w:lang w:val="en-US"/>
              </w:rPr>
              <w:t>A Probable Mineral Reserve has a lower level of confidence than a Proved Mineral Reserve but is of sufficient quality to serve as the basis for a decision on the development of the deposit.</w:t>
            </w:r>
          </w:p>
        </w:tc>
        <w:tc>
          <w:tcPr>
            <w:tcW w:w="4121" w:type="dxa"/>
            <w:shd w:val="clear" w:color="auto" w:fill="FFFFFF" w:themeFill="background1"/>
          </w:tcPr>
          <w:p w14:paraId="3A253767" w14:textId="7F72AFE6" w:rsidR="00D5575E" w:rsidRPr="004C5107" w:rsidRDefault="1EAF66B5" w:rsidP="00B025AC">
            <w:pPr>
              <w:pStyle w:val="27"/>
              <w:widowControl/>
            </w:pPr>
            <w:r w:rsidRPr="00D43F84">
              <w:rPr>
                <w:rStyle w:val="211pt"/>
                <w:rFonts w:asciiTheme="minorBidi" w:hAnsiTheme="minorBidi" w:cstheme="minorBidi"/>
                <w:sz w:val="20"/>
                <w:szCs w:val="20"/>
                <w:lang w:val="ru-RU"/>
              </w:rPr>
              <w:t xml:space="preserve">8.11 </w:t>
            </w:r>
            <w:r w:rsidR="00D5575E">
              <w:tab/>
            </w:r>
            <w:r>
              <w:t xml:space="preserve">Вероятные </w:t>
            </w:r>
            <w:r w:rsidR="29985201">
              <w:t>Минераль</w:t>
            </w:r>
            <w:r>
              <w:t xml:space="preserve">ные </w:t>
            </w:r>
            <w:r w:rsidR="29985201">
              <w:t>Запас</w:t>
            </w:r>
            <w:r>
              <w:t xml:space="preserve">ы имеют более низкий уровень достоверности, чем доказанные </w:t>
            </w:r>
            <w:r w:rsidR="29985201">
              <w:t>Минераль</w:t>
            </w:r>
            <w:r>
              <w:t xml:space="preserve">ные </w:t>
            </w:r>
            <w:r w:rsidR="29985201">
              <w:t>Запас</w:t>
            </w:r>
            <w:r>
              <w:t>ы, но достаточное качество, чтобы служить основой для принятия решения о разработке месторождения.</w:t>
            </w:r>
          </w:p>
        </w:tc>
      </w:tr>
    </w:tbl>
    <w:p w14:paraId="4D7732A5" w14:textId="77777777" w:rsidR="005D04C8" w:rsidRPr="004C5107" w:rsidRDefault="005D04C8" w:rsidP="00B025AC">
      <w:pPr>
        <w:pStyle w:val="41"/>
        <w:widowControl/>
      </w:pPr>
    </w:p>
    <w:tbl>
      <w:tblPr>
        <w:tblStyle w:val="ad"/>
        <w:tblW w:w="4177" w:type="pct"/>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4126"/>
      </w:tblGrid>
      <w:tr w:rsidR="005D04C8" w:rsidRPr="00435265" w14:paraId="72D2E6AE" w14:textId="77777777" w:rsidTr="51DE1806">
        <w:tc>
          <w:tcPr>
            <w:tcW w:w="2511" w:type="pct"/>
          </w:tcPr>
          <w:p w14:paraId="70DEBF5A" w14:textId="77777777" w:rsidR="005D04C8" w:rsidRPr="00435265" w:rsidRDefault="1856DB65" w:rsidP="5B175EA4">
            <w:pPr>
              <w:pStyle w:val="h2"/>
              <w:widowControl/>
              <w:rPr>
                <w:rStyle w:val="32"/>
                <w:rFonts w:asciiTheme="minorBidi" w:hAnsiTheme="minorBidi" w:cstheme="minorBidi"/>
                <w:b/>
                <w:bCs/>
                <w:lang w:val="ru-RU"/>
              </w:rPr>
            </w:pPr>
            <w:bookmarkStart w:id="76" w:name="_Toc177487719"/>
            <w:bookmarkStart w:id="77" w:name="_Toc178345131"/>
            <w:r w:rsidRPr="51DE1806">
              <w:rPr>
                <w:rStyle w:val="32"/>
                <w:rFonts w:asciiTheme="minorBidi" w:hAnsiTheme="minorBidi" w:cstheme="minorBidi"/>
                <w:b/>
                <w:bCs/>
                <w:lang w:val="ru-RU"/>
              </w:rPr>
              <w:t>Proved Mineral Reserves</w:t>
            </w:r>
            <w:bookmarkEnd w:id="76"/>
            <w:bookmarkEnd w:id="77"/>
          </w:p>
        </w:tc>
        <w:tc>
          <w:tcPr>
            <w:tcW w:w="2489" w:type="pct"/>
          </w:tcPr>
          <w:p w14:paraId="2C5FD09D" w14:textId="520340CF" w:rsidR="005D04C8" w:rsidRPr="005D04C8" w:rsidRDefault="1856DB65" w:rsidP="51DE1806">
            <w:pPr>
              <w:pStyle w:val="h2-1"/>
              <w:widowControl/>
              <w:rPr>
                <w:rStyle w:val="32"/>
                <w:rFonts w:asciiTheme="minorBidi" w:hAnsiTheme="minorBidi" w:cstheme="minorBidi"/>
                <w:b/>
                <w:bCs/>
              </w:rPr>
            </w:pPr>
            <w:bookmarkStart w:id="78" w:name="_Toc178345250"/>
            <w:r w:rsidRPr="51DE1806">
              <w:rPr>
                <w:rStyle w:val="32"/>
                <w:rFonts w:asciiTheme="minorBidi" w:hAnsiTheme="minorBidi" w:cstheme="minorBidi"/>
                <w:b/>
                <w:bCs/>
              </w:rPr>
              <w:t xml:space="preserve">Доказанные </w:t>
            </w:r>
            <w:r w:rsidR="29985201" w:rsidRPr="51DE1806">
              <w:rPr>
                <w:rStyle w:val="32"/>
                <w:rFonts w:asciiTheme="minorBidi" w:hAnsiTheme="minorBidi" w:cstheme="minorBidi"/>
                <w:b/>
                <w:bCs/>
              </w:rPr>
              <w:t>Минераль</w:t>
            </w:r>
            <w:r w:rsidRPr="51DE1806">
              <w:rPr>
                <w:rStyle w:val="32"/>
                <w:rFonts w:asciiTheme="minorBidi" w:hAnsiTheme="minorBidi" w:cstheme="minorBidi"/>
                <w:b/>
                <w:bCs/>
              </w:rPr>
              <w:t xml:space="preserve">ные </w:t>
            </w:r>
            <w:r w:rsidR="29985201" w:rsidRPr="51DE1806">
              <w:rPr>
                <w:rStyle w:val="32"/>
                <w:rFonts w:asciiTheme="minorBidi" w:hAnsiTheme="minorBidi" w:cstheme="minorBidi"/>
                <w:b/>
                <w:bCs/>
              </w:rPr>
              <w:t>Запас</w:t>
            </w:r>
            <w:r w:rsidRPr="51DE1806">
              <w:rPr>
                <w:rStyle w:val="32"/>
                <w:rFonts w:asciiTheme="minorBidi" w:hAnsiTheme="minorBidi" w:cstheme="minorBidi"/>
                <w:b/>
                <w:bCs/>
              </w:rPr>
              <w:t>ы</w:t>
            </w:r>
            <w:bookmarkEnd w:id="78"/>
          </w:p>
        </w:tc>
      </w:tr>
    </w:tbl>
    <w:p w14:paraId="1FE8A4A3" w14:textId="77777777" w:rsidR="005D04C8" w:rsidRPr="00B74811" w:rsidRDefault="005D04C8" w:rsidP="00B025AC">
      <w:pPr>
        <w:pStyle w:val="41"/>
        <w:widowControl/>
      </w:pPr>
    </w:p>
    <w:tbl>
      <w:tblPr>
        <w:tblOverlap w:val="never"/>
        <w:tblW w:w="5000" w:type="pct"/>
        <w:tblInd w:w="10" w:type="dxa"/>
        <w:tblLayout w:type="fixed"/>
        <w:tblCellMar>
          <w:left w:w="10" w:type="dxa"/>
          <w:right w:w="10" w:type="dxa"/>
        </w:tblCellMar>
        <w:tblLook w:val="0000" w:firstRow="0" w:lastRow="0" w:firstColumn="0" w:lastColumn="0" w:noHBand="0" w:noVBand="0"/>
      </w:tblPr>
      <w:tblGrid>
        <w:gridCol w:w="1686"/>
        <w:gridCol w:w="4081"/>
        <w:gridCol w:w="4150"/>
      </w:tblGrid>
      <w:tr w:rsidR="00913C17" w:rsidRPr="00715B74" w14:paraId="3C0E8983" w14:textId="77777777" w:rsidTr="51DE1806">
        <w:tc>
          <w:tcPr>
            <w:tcW w:w="1686" w:type="dxa"/>
            <w:tcBorders>
              <w:top w:val="single" w:sz="4" w:space="0" w:color="auto"/>
              <w:left w:val="single" w:sz="4" w:space="0" w:color="auto"/>
              <w:bottom w:val="single" w:sz="4" w:space="0" w:color="auto"/>
              <w:right w:val="single" w:sz="4" w:space="0" w:color="auto"/>
            </w:tcBorders>
            <w:shd w:val="clear" w:color="auto" w:fill="293754"/>
          </w:tcPr>
          <w:p w14:paraId="3B00CBC5" w14:textId="73469130" w:rsidR="00913C17" w:rsidRPr="00B74811" w:rsidRDefault="65C6F43F"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2pt"/>
                <w:rFonts w:asciiTheme="minorBidi" w:hAnsiTheme="minorBidi" w:cstheme="minorBidi"/>
                <w:sz w:val="22"/>
                <w:szCs w:val="22"/>
              </w:rPr>
              <w:t>Definition /</w:t>
            </w:r>
            <w:r w:rsidR="4D942514" w:rsidRPr="51DE1806">
              <w:rPr>
                <w:rStyle w:val="212pt"/>
                <w:rFonts w:asciiTheme="minorBidi" w:hAnsiTheme="minorBidi" w:cstheme="minorBidi"/>
                <w:sz w:val="22"/>
                <w:szCs w:val="22"/>
              </w:rPr>
              <w:t xml:space="preserve"> </w:t>
            </w:r>
            <w:r w:rsidRPr="51DE1806">
              <w:rPr>
                <w:rStyle w:val="212pt"/>
                <w:rFonts w:asciiTheme="minorBidi" w:hAnsiTheme="minorBidi" w:cstheme="minorBidi"/>
                <w:sz w:val="22"/>
                <w:szCs w:val="22"/>
              </w:rPr>
              <w:t>Определение</w:t>
            </w:r>
          </w:p>
        </w:tc>
        <w:tc>
          <w:tcPr>
            <w:tcW w:w="4081" w:type="dxa"/>
            <w:tcBorders>
              <w:left w:val="single" w:sz="4" w:space="0" w:color="auto"/>
            </w:tcBorders>
            <w:shd w:val="clear" w:color="auto" w:fill="FFFFFF" w:themeFill="background1"/>
          </w:tcPr>
          <w:p w14:paraId="28961424" w14:textId="77777777" w:rsidR="00913C17" w:rsidRPr="00E1792A" w:rsidRDefault="2DA210D9" w:rsidP="00B025AC">
            <w:pPr>
              <w:pStyle w:val="27"/>
              <w:widowControl/>
              <w:rPr>
                <w:lang w:val="en-US"/>
              </w:rPr>
            </w:pPr>
            <w:r w:rsidRPr="00D43F84">
              <w:rPr>
                <w:rStyle w:val="211pt"/>
                <w:rFonts w:asciiTheme="minorBidi" w:hAnsiTheme="minorBidi" w:cstheme="minorBidi"/>
                <w:sz w:val="20"/>
                <w:szCs w:val="20"/>
              </w:rPr>
              <w:t xml:space="preserve">8.12 </w:t>
            </w:r>
            <w:r w:rsidR="00913C17" w:rsidRPr="00E1792A">
              <w:rPr>
                <w:lang w:val="en-US"/>
              </w:rPr>
              <w:tab/>
            </w:r>
            <w:r w:rsidRPr="00D43F84">
              <w:rPr>
                <w:rStyle w:val="211pt"/>
                <w:rFonts w:asciiTheme="minorBidi" w:hAnsiTheme="minorBidi" w:cstheme="minorBidi"/>
                <w:sz w:val="20"/>
                <w:szCs w:val="20"/>
              </w:rPr>
              <w:t xml:space="preserve">A Proved Mineral Reserve is the economically mineable Dart of a </w:t>
            </w:r>
            <w:r w:rsidRPr="00925538">
              <w:rPr>
                <w:rStyle w:val="211pt"/>
                <w:rFonts w:asciiTheme="minorBidi" w:hAnsiTheme="minorBidi" w:cstheme="minorBidi"/>
                <w:sz w:val="20"/>
                <w:szCs w:val="20"/>
                <w:u w:val="single"/>
              </w:rPr>
              <w:t>Measured Mineral Resource</w:t>
            </w:r>
            <w:r w:rsidRPr="00925538">
              <w:rPr>
                <w:rStyle w:val="211pt"/>
                <w:rFonts w:asciiTheme="minorBidi" w:hAnsiTheme="minorBidi" w:cstheme="minorBidi"/>
                <w:sz w:val="20"/>
                <w:szCs w:val="20"/>
              </w:rPr>
              <w:t>. A Proved Mineral Reserve implies a hi</w:t>
            </w:r>
            <w:r w:rsidRPr="51DE1806">
              <w:rPr>
                <w:rStyle w:val="211pt"/>
                <w:rFonts w:asciiTheme="minorBidi" w:hAnsiTheme="minorBidi" w:cstheme="minorBidi"/>
                <w:sz w:val="20"/>
                <w:szCs w:val="20"/>
                <w:lang w:val="ru-RU"/>
              </w:rPr>
              <w:t>α</w:t>
            </w:r>
            <w:r w:rsidRPr="00D43F84">
              <w:rPr>
                <w:rStyle w:val="211pt"/>
                <w:rFonts w:asciiTheme="minorBidi" w:hAnsiTheme="minorBidi" w:cstheme="minorBidi"/>
                <w:sz w:val="20"/>
                <w:szCs w:val="20"/>
              </w:rPr>
              <w:t xml:space="preserve">h degree of confidence in the </w:t>
            </w:r>
            <w:r w:rsidRPr="00925538">
              <w:rPr>
                <w:rStyle w:val="211pt"/>
                <w:rFonts w:asciiTheme="minorBidi" w:hAnsiTheme="minorBidi" w:cstheme="minorBidi"/>
                <w:sz w:val="20"/>
                <w:szCs w:val="20"/>
                <w:u w:val="single"/>
              </w:rPr>
              <w:t>Modifying Factors</w:t>
            </w:r>
            <w:r w:rsidRPr="00925538">
              <w:rPr>
                <w:rStyle w:val="211pt"/>
                <w:rFonts w:asciiTheme="minorBidi" w:hAnsiTheme="minorBidi" w:cstheme="minorBidi"/>
                <w:sz w:val="20"/>
                <w:szCs w:val="20"/>
              </w:rPr>
              <w:t>.</w:t>
            </w:r>
          </w:p>
        </w:tc>
        <w:tc>
          <w:tcPr>
            <w:tcW w:w="4150" w:type="dxa"/>
            <w:shd w:val="clear" w:color="auto" w:fill="FFFFFF" w:themeFill="background1"/>
          </w:tcPr>
          <w:p w14:paraId="208F7F2C" w14:textId="2FE8A2CF" w:rsidR="00913C17" w:rsidRPr="00715B74" w:rsidRDefault="2DA210D9" w:rsidP="00B025AC">
            <w:pPr>
              <w:pStyle w:val="27"/>
              <w:widowControl/>
            </w:pPr>
            <w:r w:rsidRPr="00D43F84">
              <w:rPr>
                <w:rStyle w:val="211pt"/>
                <w:rFonts w:asciiTheme="minorBidi" w:hAnsiTheme="minorBidi" w:cstheme="minorBidi"/>
                <w:sz w:val="20"/>
                <w:szCs w:val="20"/>
                <w:lang w:val="ru-RU"/>
              </w:rPr>
              <w:t xml:space="preserve">8.12 </w:t>
            </w:r>
            <w:r w:rsidR="00913C17">
              <w:tab/>
            </w:r>
            <w:r w:rsidRPr="00D43F84">
              <w:rPr>
                <w:rStyle w:val="211pt"/>
                <w:rFonts w:asciiTheme="minorBidi" w:hAnsiTheme="minorBidi" w:cstheme="minorBidi"/>
                <w:sz w:val="20"/>
                <w:szCs w:val="20"/>
                <w:lang w:val="ru-RU"/>
              </w:rPr>
              <w:t xml:space="preserve">Доказанные </w:t>
            </w:r>
            <w:r w:rsidR="29985201" w:rsidRPr="00925538">
              <w:rPr>
                <w:rStyle w:val="211pt"/>
                <w:rFonts w:asciiTheme="minorBidi" w:hAnsiTheme="minorBidi" w:cstheme="minorBidi"/>
                <w:sz w:val="20"/>
                <w:szCs w:val="20"/>
                <w:lang w:val="ru-RU"/>
              </w:rPr>
              <w:t>Минераль</w:t>
            </w:r>
            <w:r w:rsidRPr="00925538">
              <w:rPr>
                <w:rStyle w:val="211pt"/>
                <w:rFonts w:asciiTheme="minorBidi" w:hAnsiTheme="minorBidi" w:cstheme="minorBidi"/>
                <w:sz w:val="20"/>
                <w:szCs w:val="20"/>
                <w:lang w:val="ru-RU"/>
              </w:rPr>
              <w:t xml:space="preserve">ные </w:t>
            </w:r>
            <w:r w:rsidR="29985201" w:rsidRPr="00925538">
              <w:rPr>
                <w:rStyle w:val="211pt"/>
                <w:rFonts w:asciiTheme="minorBidi" w:hAnsiTheme="minorBidi" w:cstheme="minorBidi"/>
                <w:sz w:val="20"/>
                <w:szCs w:val="20"/>
                <w:lang w:val="ru-RU"/>
              </w:rPr>
              <w:t>Запас</w:t>
            </w:r>
            <w:r w:rsidRPr="00925538">
              <w:rPr>
                <w:rStyle w:val="211pt"/>
                <w:rFonts w:asciiTheme="minorBidi" w:hAnsiTheme="minorBidi" w:cstheme="minorBidi"/>
                <w:sz w:val="20"/>
                <w:szCs w:val="20"/>
                <w:lang w:val="ru-RU"/>
              </w:rPr>
              <w:t>ы</w:t>
            </w:r>
            <w:r w:rsidRPr="51DE1806">
              <w:rPr>
                <w:rStyle w:val="211pt"/>
                <w:rFonts w:asciiTheme="minorBidi" w:hAnsiTheme="minorBidi" w:cstheme="minorBidi"/>
                <w:sz w:val="20"/>
                <w:szCs w:val="20"/>
              </w:rPr>
              <w:t> </w:t>
            </w:r>
            <w:r w:rsidRPr="00D43F84">
              <w:rPr>
                <w:rStyle w:val="211pt"/>
                <w:rFonts w:asciiTheme="minorBidi" w:hAnsiTheme="minorBidi" w:cstheme="minorBidi"/>
                <w:sz w:val="20"/>
                <w:szCs w:val="20"/>
                <w:lang w:val="ru-RU"/>
              </w:rPr>
              <w:t xml:space="preserve">— это экономически выгодная извлекаемая часть </w:t>
            </w:r>
            <w:r w:rsidR="00925538">
              <w:rPr>
                <w:rStyle w:val="211pt"/>
                <w:rFonts w:asciiTheme="minorBidi" w:hAnsiTheme="minorBidi" w:cstheme="minorBidi"/>
                <w:sz w:val="20"/>
                <w:szCs w:val="20"/>
                <w:u w:val="single"/>
                <w:lang w:val="ru-RU"/>
              </w:rPr>
              <w:t>Оцененных</w:t>
            </w:r>
            <w:r w:rsidRPr="00925538">
              <w:rPr>
                <w:rStyle w:val="211pt"/>
                <w:rFonts w:asciiTheme="minorBidi" w:hAnsiTheme="minorBidi" w:cstheme="minorBidi"/>
                <w:sz w:val="20"/>
                <w:szCs w:val="20"/>
                <w:u w:val="single"/>
                <w:lang w:val="ru-RU"/>
              </w:rPr>
              <w:t xml:space="preserve"> </w:t>
            </w:r>
            <w:r w:rsidR="29985201" w:rsidRPr="00925538">
              <w:rPr>
                <w:rStyle w:val="211pt"/>
                <w:rFonts w:asciiTheme="minorBidi" w:hAnsiTheme="minorBidi" w:cstheme="minorBidi"/>
                <w:sz w:val="20"/>
                <w:szCs w:val="20"/>
                <w:u w:val="single"/>
                <w:lang w:val="ru-RU"/>
              </w:rPr>
              <w:t>Минераль</w:t>
            </w:r>
            <w:r w:rsidRPr="00925538">
              <w:rPr>
                <w:rStyle w:val="211pt"/>
                <w:rFonts w:asciiTheme="minorBidi" w:hAnsiTheme="minorBidi" w:cstheme="minorBidi"/>
                <w:sz w:val="20"/>
                <w:szCs w:val="20"/>
                <w:u w:val="single"/>
                <w:lang w:val="ru-RU"/>
              </w:rPr>
              <w:t xml:space="preserve">ных </w:t>
            </w:r>
            <w:r w:rsidR="29985201" w:rsidRPr="00925538">
              <w:rPr>
                <w:rStyle w:val="211pt"/>
                <w:rFonts w:asciiTheme="minorBidi" w:hAnsiTheme="minorBidi" w:cstheme="minorBidi"/>
                <w:sz w:val="20"/>
                <w:szCs w:val="20"/>
                <w:u w:val="single"/>
                <w:lang w:val="ru-RU"/>
              </w:rPr>
              <w:t>Ресурс</w:t>
            </w:r>
            <w:r w:rsidRPr="00925538">
              <w:rPr>
                <w:rStyle w:val="211pt"/>
                <w:rFonts w:asciiTheme="minorBidi" w:hAnsiTheme="minorBidi" w:cstheme="minorBidi"/>
                <w:sz w:val="20"/>
                <w:szCs w:val="20"/>
                <w:u w:val="single"/>
                <w:lang w:val="ru-RU"/>
              </w:rPr>
              <w:t>ов</w:t>
            </w:r>
            <w:r w:rsidRPr="00925538">
              <w:rPr>
                <w:rStyle w:val="211pt"/>
                <w:rFonts w:asciiTheme="minorBidi" w:hAnsiTheme="minorBidi" w:cstheme="minorBidi"/>
                <w:sz w:val="20"/>
                <w:szCs w:val="20"/>
                <w:lang w:val="ru-RU"/>
              </w:rPr>
              <w:t xml:space="preserve">. Доказанные </w:t>
            </w:r>
            <w:r w:rsidR="29985201" w:rsidRPr="00925538">
              <w:rPr>
                <w:rStyle w:val="211pt"/>
                <w:rFonts w:asciiTheme="minorBidi" w:hAnsiTheme="minorBidi" w:cstheme="minorBidi"/>
                <w:sz w:val="20"/>
                <w:szCs w:val="20"/>
                <w:lang w:val="ru-RU"/>
              </w:rPr>
              <w:t>Минераль</w:t>
            </w:r>
            <w:r w:rsidRPr="00925538">
              <w:rPr>
                <w:rStyle w:val="211pt"/>
                <w:rFonts w:asciiTheme="minorBidi" w:hAnsiTheme="minorBidi" w:cstheme="minorBidi"/>
                <w:sz w:val="20"/>
                <w:szCs w:val="20"/>
                <w:lang w:val="ru-RU"/>
              </w:rPr>
              <w:t xml:space="preserve">ные </w:t>
            </w:r>
            <w:r w:rsidR="29985201" w:rsidRPr="00925538">
              <w:rPr>
                <w:rStyle w:val="211pt"/>
                <w:rFonts w:asciiTheme="minorBidi" w:hAnsiTheme="minorBidi" w:cstheme="minorBidi"/>
                <w:sz w:val="20"/>
                <w:szCs w:val="20"/>
                <w:lang w:val="ru-RU"/>
              </w:rPr>
              <w:t>Запас</w:t>
            </w:r>
            <w:r w:rsidRPr="00925538">
              <w:rPr>
                <w:rStyle w:val="211pt"/>
                <w:rFonts w:asciiTheme="minorBidi" w:hAnsiTheme="minorBidi" w:cstheme="minorBidi"/>
                <w:sz w:val="20"/>
                <w:szCs w:val="20"/>
                <w:lang w:val="ru-RU"/>
              </w:rPr>
              <w:t xml:space="preserve">ы подразумевают высокую степень достоверности </w:t>
            </w:r>
            <w:r w:rsidRPr="009D6A34">
              <w:rPr>
                <w:rStyle w:val="211pt"/>
                <w:rFonts w:asciiTheme="minorBidi" w:hAnsiTheme="minorBidi" w:cstheme="minorBidi"/>
                <w:sz w:val="20"/>
                <w:szCs w:val="20"/>
                <w:u w:val="single"/>
                <w:lang w:val="ru-RU"/>
              </w:rPr>
              <w:t>модифицирующих факторов</w:t>
            </w:r>
            <w:r w:rsidRPr="00E140BD">
              <w:rPr>
                <w:rStyle w:val="211pt"/>
                <w:rFonts w:asciiTheme="minorBidi" w:hAnsiTheme="minorBidi" w:cstheme="minorBidi"/>
                <w:sz w:val="20"/>
                <w:szCs w:val="20"/>
                <w:lang w:val="ru-RU"/>
              </w:rPr>
              <w:t>.</w:t>
            </w:r>
          </w:p>
        </w:tc>
      </w:tr>
      <w:tr w:rsidR="00D5575E" w:rsidRPr="00715B74" w14:paraId="691DAB3D" w14:textId="77777777" w:rsidTr="51DE1806">
        <w:tc>
          <w:tcPr>
            <w:tcW w:w="1686" w:type="dxa"/>
            <w:tcBorders>
              <w:top w:val="single" w:sz="4" w:space="0" w:color="auto"/>
              <w:left w:val="single" w:sz="4" w:space="0" w:color="auto"/>
            </w:tcBorders>
            <w:shd w:val="clear" w:color="auto" w:fill="D2C46C"/>
          </w:tcPr>
          <w:p w14:paraId="14BE27DB"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081" w:type="dxa"/>
            <w:tcBorders>
              <w:left w:val="single" w:sz="4" w:space="0" w:color="auto"/>
            </w:tcBorders>
            <w:shd w:val="clear" w:color="auto" w:fill="FFFFFF" w:themeFill="background1"/>
          </w:tcPr>
          <w:p w14:paraId="5E0BB80D" w14:textId="77777777" w:rsidR="00D5575E" w:rsidRPr="00E1792A" w:rsidRDefault="1EAF66B5" w:rsidP="00B025AC">
            <w:pPr>
              <w:pStyle w:val="27"/>
              <w:widowControl/>
              <w:rPr>
                <w:lang w:val="en-US"/>
              </w:rPr>
            </w:pPr>
            <w:r w:rsidRPr="51DE1806">
              <w:rPr>
                <w:rStyle w:val="211pt"/>
                <w:rFonts w:asciiTheme="minorBidi" w:hAnsiTheme="minorBidi" w:cstheme="minorBidi"/>
                <w:sz w:val="20"/>
                <w:szCs w:val="20"/>
              </w:rPr>
              <w:t xml:space="preserve">8.13 </w:t>
            </w:r>
            <w:r w:rsidR="00D5575E" w:rsidRPr="00E1792A">
              <w:rPr>
                <w:lang w:val="en-US"/>
              </w:rPr>
              <w:tab/>
            </w:r>
            <w:r w:rsidRPr="00E1792A">
              <w:rPr>
                <w:lang w:val="en-US"/>
              </w:rPr>
              <w:t>A Proved Mineral Reserve represents the highest confidence category of reserve estimate.</w:t>
            </w:r>
          </w:p>
        </w:tc>
        <w:tc>
          <w:tcPr>
            <w:tcW w:w="4150" w:type="dxa"/>
            <w:shd w:val="clear" w:color="auto" w:fill="FFFFFF" w:themeFill="background1"/>
          </w:tcPr>
          <w:p w14:paraId="02A0AD1C" w14:textId="292F9CCC" w:rsidR="00D5575E" w:rsidRPr="004C5107" w:rsidRDefault="1EAF66B5" w:rsidP="00B025AC">
            <w:pPr>
              <w:pStyle w:val="27"/>
              <w:widowControl/>
            </w:pPr>
            <w:r w:rsidRPr="00D43F84">
              <w:rPr>
                <w:rStyle w:val="211pt"/>
                <w:rFonts w:asciiTheme="minorBidi" w:hAnsiTheme="minorBidi" w:cstheme="minorBidi"/>
                <w:sz w:val="20"/>
                <w:szCs w:val="20"/>
                <w:lang w:val="ru-RU"/>
              </w:rPr>
              <w:t xml:space="preserve">8.13 </w:t>
            </w:r>
            <w:r w:rsidR="00D5575E">
              <w:tab/>
            </w:r>
            <w:r>
              <w:t xml:space="preserve">Доказанные </w:t>
            </w:r>
            <w:r w:rsidR="29985201">
              <w:t>Минераль</w:t>
            </w:r>
            <w:r>
              <w:t xml:space="preserve">ные </w:t>
            </w:r>
            <w:r w:rsidR="29985201">
              <w:t>Запас</w:t>
            </w:r>
            <w:r>
              <w:t xml:space="preserve">ы представляют собой категорию оценки </w:t>
            </w:r>
            <w:r w:rsidR="29985201">
              <w:t>Запас</w:t>
            </w:r>
            <w:r>
              <w:t>ов с наивысшей степенью достоверности.</w:t>
            </w:r>
          </w:p>
        </w:tc>
      </w:tr>
      <w:tr w:rsidR="009E2186" w:rsidRPr="00715B74" w14:paraId="2AC8D616" w14:textId="77777777" w:rsidTr="51DE1806">
        <w:tc>
          <w:tcPr>
            <w:tcW w:w="1686" w:type="dxa"/>
            <w:vMerge w:val="restart"/>
            <w:tcBorders>
              <w:top w:val="single" w:sz="4" w:space="0" w:color="auto"/>
              <w:left w:val="single" w:sz="4" w:space="0" w:color="auto"/>
            </w:tcBorders>
            <w:shd w:val="clear" w:color="auto" w:fill="BADEE3"/>
          </w:tcPr>
          <w:p w14:paraId="323F397A" w14:textId="753CCEE7" w:rsidR="009E2186" w:rsidRPr="00B74811" w:rsidRDefault="75D6BDE7"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4D942514"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081" w:type="dxa"/>
            <w:tcBorders>
              <w:left w:val="single" w:sz="4" w:space="0" w:color="auto"/>
            </w:tcBorders>
            <w:shd w:val="clear" w:color="auto" w:fill="FFFFFF" w:themeFill="background1"/>
          </w:tcPr>
          <w:p w14:paraId="3E8CC088"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The style of mineralisation or other factors could mean that Proved Mineral Reserves are not achievable in some deposits.</w:t>
            </w:r>
          </w:p>
        </w:tc>
        <w:tc>
          <w:tcPr>
            <w:tcW w:w="4150" w:type="dxa"/>
            <w:shd w:val="clear" w:color="auto" w:fill="FFFFFF" w:themeFill="background1"/>
          </w:tcPr>
          <w:p w14:paraId="38C2F8A0" w14:textId="54D55F3A" w:rsidR="009E2186" w:rsidRPr="004C5107" w:rsidRDefault="75D6BDE7" w:rsidP="00B25C23">
            <w:pPr>
              <w:pStyle w:val="35"/>
              <w:widowControl/>
              <w:rPr>
                <w:b/>
                <w:bCs/>
              </w:rPr>
            </w:pPr>
            <w:r w:rsidRPr="00D43F84">
              <w:rPr>
                <w:rStyle w:val="29pt1"/>
                <w:rFonts w:asciiTheme="minorBidi" w:hAnsiTheme="minorBidi" w:cstheme="minorBidi"/>
                <w:b w:val="0"/>
                <w:bCs w:val="0"/>
                <w:sz w:val="20"/>
                <w:szCs w:val="20"/>
                <w:lang w:val="ru-RU"/>
              </w:rPr>
              <w:t xml:space="preserve">Вследствие </w:t>
            </w:r>
            <w:r w:rsidR="42258662" w:rsidRPr="00925538">
              <w:rPr>
                <w:rStyle w:val="29pt1"/>
                <w:rFonts w:asciiTheme="minorBidi" w:hAnsiTheme="minorBidi" w:cstheme="minorBidi"/>
                <w:b w:val="0"/>
                <w:bCs w:val="0"/>
                <w:sz w:val="20"/>
                <w:szCs w:val="20"/>
                <w:lang w:val="ru-RU"/>
              </w:rPr>
              <w:t xml:space="preserve">типа </w:t>
            </w:r>
            <w:r w:rsidRPr="00925538">
              <w:rPr>
                <w:rStyle w:val="29pt1"/>
                <w:rFonts w:asciiTheme="minorBidi" w:hAnsiTheme="minorBidi" w:cstheme="minorBidi"/>
                <w:b w:val="0"/>
                <w:bCs w:val="0"/>
                <w:sz w:val="20"/>
                <w:szCs w:val="20"/>
                <w:lang w:val="ru-RU"/>
              </w:rPr>
              <w:t xml:space="preserve">минерализации или других факторов на некоторых месторождениях может не быть возможности классифицировать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ы как «доказанные».</w:t>
            </w:r>
          </w:p>
        </w:tc>
      </w:tr>
      <w:tr w:rsidR="00913C17" w:rsidRPr="00715B74" w14:paraId="783A8C79" w14:textId="77777777" w:rsidTr="51DE1806">
        <w:tc>
          <w:tcPr>
            <w:tcW w:w="1686" w:type="dxa"/>
            <w:vMerge/>
          </w:tcPr>
          <w:p w14:paraId="75C9DA2A"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081" w:type="dxa"/>
            <w:tcBorders>
              <w:left w:val="single" w:sz="4" w:space="0" w:color="auto"/>
            </w:tcBorders>
            <w:shd w:val="clear" w:color="auto" w:fill="FFFFFF" w:themeFill="background1"/>
          </w:tcPr>
          <w:p w14:paraId="5BC364BB" w14:textId="77777777" w:rsidR="00913C17" w:rsidRPr="00E1792A" w:rsidRDefault="2DA210D9" w:rsidP="00B025AC">
            <w:pPr>
              <w:pStyle w:val="35"/>
              <w:widowControl/>
              <w:rPr>
                <w:b/>
                <w:bCs/>
                <w:lang w:val="en-US"/>
              </w:rPr>
            </w:pPr>
            <w:r w:rsidRPr="51DE1806">
              <w:rPr>
                <w:rStyle w:val="29pt1"/>
                <w:rFonts w:asciiTheme="minorBidi" w:hAnsiTheme="minorBidi" w:cstheme="minorBidi"/>
                <w:b w:val="0"/>
                <w:bCs w:val="0"/>
                <w:sz w:val="20"/>
                <w:szCs w:val="20"/>
              </w:rPr>
              <w:t xml:space="preserve">Competent Persons should be aware of the consequences of declaring material of the highest confidence category before satisfying themselves that all of the relevant resource parameters and Modifying Factors </w:t>
            </w:r>
            <w:proofErr w:type="gramStart"/>
            <w:r w:rsidRPr="51DE1806">
              <w:rPr>
                <w:rStyle w:val="29pt1"/>
                <w:rFonts w:asciiTheme="minorBidi" w:hAnsiTheme="minorBidi" w:cstheme="minorBidi"/>
                <w:b w:val="0"/>
                <w:bCs w:val="0"/>
                <w:sz w:val="20"/>
                <w:szCs w:val="20"/>
              </w:rPr>
              <w:t>have been established</w:t>
            </w:r>
            <w:proofErr w:type="gramEnd"/>
            <w:r w:rsidRPr="51DE1806">
              <w:rPr>
                <w:rStyle w:val="29pt1"/>
                <w:rFonts w:asciiTheme="minorBidi" w:hAnsiTheme="minorBidi" w:cstheme="minorBidi"/>
                <w:b w:val="0"/>
                <w:bCs w:val="0"/>
                <w:sz w:val="20"/>
                <w:szCs w:val="20"/>
              </w:rPr>
              <w:t xml:space="preserve"> at a similarly high level of confidence.</w:t>
            </w:r>
          </w:p>
        </w:tc>
        <w:tc>
          <w:tcPr>
            <w:tcW w:w="4150" w:type="dxa"/>
            <w:shd w:val="clear" w:color="auto" w:fill="FFFFFF" w:themeFill="background1"/>
          </w:tcPr>
          <w:p w14:paraId="71FC544A" w14:textId="2AD067A9" w:rsidR="00913C17" w:rsidRPr="004C5107" w:rsidRDefault="2DA210D9" w:rsidP="00B025AC">
            <w:pPr>
              <w:pStyle w:val="35"/>
              <w:widowControl/>
              <w:rPr>
                <w:b/>
                <w:bCs/>
              </w:rPr>
            </w:pPr>
            <w:r w:rsidRPr="00D43F84">
              <w:rPr>
                <w:rStyle w:val="29pt1"/>
                <w:rFonts w:asciiTheme="minorBidi" w:hAnsiTheme="minorBidi" w:cstheme="minorBidi"/>
                <w:b w:val="0"/>
                <w:bCs w:val="0"/>
                <w:sz w:val="20"/>
                <w:szCs w:val="20"/>
                <w:lang w:val="ru-RU"/>
              </w:rPr>
              <w:t>Комп</w:t>
            </w:r>
            <w:r w:rsidRPr="00925538">
              <w:rPr>
                <w:rStyle w:val="29pt1"/>
                <w:rFonts w:asciiTheme="minorBidi" w:hAnsiTheme="minorBidi" w:cstheme="minorBidi"/>
                <w:b w:val="0"/>
                <w:bCs w:val="0"/>
                <w:sz w:val="20"/>
                <w:szCs w:val="20"/>
                <w:lang w:val="ru-RU"/>
              </w:rPr>
              <w:t xml:space="preserve">етентные </w:t>
            </w:r>
            <w:r w:rsidR="32E1EE34" w:rsidRPr="00925538">
              <w:rPr>
                <w:rStyle w:val="29pt1"/>
                <w:rFonts w:asciiTheme="minorBidi" w:hAnsiTheme="minorBidi" w:cstheme="minorBidi"/>
                <w:b w:val="0"/>
                <w:bCs w:val="0"/>
                <w:sz w:val="20"/>
                <w:szCs w:val="20"/>
                <w:lang w:val="ru-RU"/>
              </w:rPr>
              <w:t>Л</w:t>
            </w:r>
            <w:r w:rsidRPr="00925538">
              <w:rPr>
                <w:rStyle w:val="29pt1"/>
                <w:rFonts w:asciiTheme="minorBidi" w:hAnsiTheme="minorBidi" w:cstheme="minorBidi"/>
                <w:b w:val="0"/>
                <w:bCs w:val="0"/>
                <w:sz w:val="20"/>
                <w:szCs w:val="20"/>
                <w:lang w:val="ru-RU"/>
              </w:rPr>
              <w:t xml:space="preserve">ица должны убедиться в том, что все соответствующие параметры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 и модифицирующие факторы были установлены с</w:t>
            </w:r>
            <w:r w:rsidR="0993BC29"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аналогично высоким уровнем достоверности, прежде чем присваивать материалу наивысшую категорию достоверности, а также осознавать </w:t>
            </w:r>
            <w:r w:rsidRPr="00925538">
              <w:rPr>
                <w:rStyle w:val="29pt1"/>
                <w:rFonts w:asciiTheme="minorBidi" w:hAnsiTheme="minorBidi" w:cstheme="minorBidi"/>
                <w:b w:val="0"/>
                <w:bCs w:val="0"/>
                <w:sz w:val="20"/>
                <w:szCs w:val="20"/>
                <w:lang w:val="ru-RU"/>
              </w:rPr>
              <w:t>последствия такого решения.</w:t>
            </w:r>
          </w:p>
        </w:tc>
      </w:tr>
    </w:tbl>
    <w:p w14:paraId="792BE5E1" w14:textId="77777777" w:rsidR="003E3511" w:rsidRDefault="003E3511" w:rsidP="51DE1806">
      <w:pPr>
        <w:widowControl/>
        <w:spacing w:line="264" w:lineRule="auto"/>
        <w:rPr>
          <w:rFonts w:asciiTheme="minorBidi" w:hAnsiTheme="minorBidi" w:cstheme="minorBidi"/>
        </w:rPr>
      </w:pPr>
    </w:p>
    <w:p w14:paraId="5015EF7B" w14:textId="77777777" w:rsidR="00F2481E" w:rsidRPr="00F2481E" w:rsidRDefault="00F2481E" w:rsidP="51DE1806">
      <w:pPr>
        <w:widowControl/>
        <w:spacing w:line="264" w:lineRule="auto"/>
        <w:rPr>
          <w:rFonts w:asciiTheme="minorBidi" w:hAnsiTheme="minorBidi" w:cstheme="minorBidi"/>
        </w:rPr>
      </w:pPr>
    </w:p>
    <w:tbl>
      <w:tblPr>
        <w:tblStyle w:val="ad"/>
        <w:tblW w:w="4177" w:type="pct"/>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4126"/>
      </w:tblGrid>
      <w:tr w:rsidR="005D04C8" w:rsidRPr="00715B74" w14:paraId="3C180277" w14:textId="77777777" w:rsidTr="51DE1806">
        <w:tc>
          <w:tcPr>
            <w:tcW w:w="2511" w:type="pct"/>
          </w:tcPr>
          <w:p w14:paraId="241EE68B" w14:textId="77777777" w:rsidR="005D04C8" w:rsidRPr="00925538" w:rsidRDefault="1856DB65" w:rsidP="5B175EA4">
            <w:pPr>
              <w:pStyle w:val="h2"/>
              <w:widowControl/>
              <w:rPr>
                <w:rStyle w:val="32"/>
                <w:rFonts w:asciiTheme="minorBidi" w:hAnsiTheme="minorBidi" w:cstheme="minorBidi"/>
                <w:b/>
                <w:bCs/>
              </w:rPr>
            </w:pPr>
            <w:bookmarkStart w:id="79" w:name="_Toc177487720"/>
            <w:bookmarkStart w:id="80" w:name="_Toc178345132"/>
            <w:r w:rsidRPr="00D43F84">
              <w:rPr>
                <w:rStyle w:val="32"/>
                <w:rFonts w:asciiTheme="minorBidi" w:hAnsiTheme="minorBidi" w:cstheme="minorBidi"/>
                <w:b/>
                <w:bCs/>
              </w:rPr>
              <w:lastRenderedPageBreak/>
              <w:t>Selection of Mineral Reserve reporting category</w:t>
            </w:r>
            <w:bookmarkEnd w:id="79"/>
            <w:bookmarkEnd w:id="80"/>
          </w:p>
        </w:tc>
        <w:tc>
          <w:tcPr>
            <w:tcW w:w="2489" w:type="pct"/>
          </w:tcPr>
          <w:p w14:paraId="507F3B6F" w14:textId="7417956F" w:rsidR="005D04C8" w:rsidRPr="004C5107" w:rsidRDefault="1856DB65" w:rsidP="51DE1806">
            <w:pPr>
              <w:pStyle w:val="h2-1"/>
              <w:widowControl/>
              <w:rPr>
                <w:rStyle w:val="32"/>
                <w:rFonts w:asciiTheme="minorBidi" w:hAnsiTheme="minorBidi" w:cstheme="minorBidi"/>
                <w:b/>
                <w:bCs/>
                <w:lang w:val="ru-RU"/>
              </w:rPr>
            </w:pPr>
            <w:bookmarkStart w:id="81" w:name="_Toc178345251"/>
            <w:r w:rsidRPr="00925538">
              <w:rPr>
                <w:rStyle w:val="32"/>
                <w:rFonts w:asciiTheme="minorBidi" w:hAnsiTheme="minorBidi" w:cstheme="minorBidi"/>
                <w:b/>
                <w:bCs/>
                <w:lang w:val="ru-RU"/>
              </w:rPr>
              <w:t xml:space="preserve">Выбор категории оценки </w:t>
            </w:r>
            <w:r w:rsidR="29985201" w:rsidRPr="00925538">
              <w:rPr>
                <w:rStyle w:val="32"/>
                <w:rFonts w:asciiTheme="minorBidi" w:hAnsiTheme="minorBidi" w:cstheme="minorBidi"/>
                <w:b/>
                <w:bCs/>
                <w:lang w:val="ru-RU"/>
              </w:rPr>
              <w:t>Минераль</w:t>
            </w:r>
            <w:r w:rsidRPr="00925538">
              <w:rPr>
                <w:rStyle w:val="32"/>
                <w:rFonts w:asciiTheme="minorBidi" w:hAnsiTheme="minorBidi" w:cstheme="minorBidi"/>
                <w:b/>
                <w:bCs/>
                <w:lang w:val="ru-RU"/>
              </w:rPr>
              <w:t xml:space="preserve">ных </w:t>
            </w:r>
            <w:r w:rsidR="29985201" w:rsidRPr="00925538">
              <w:rPr>
                <w:rStyle w:val="32"/>
                <w:rFonts w:asciiTheme="minorBidi" w:hAnsiTheme="minorBidi" w:cstheme="minorBidi"/>
                <w:b/>
                <w:bCs/>
                <w:lang w:val="ru-RU"/>
              </w:rPr>
              <w:t>Запас</w:t>
            </w:r>
            <w:r w:rsidRPr="00925538">
              <w:rPr>
                <w:rStyle w:val="32"/>
                <w:rFonts w:asciiTheme="minorBidi" w:hAnsiTheme="minorBidi" w:cstheme="minorBidi"/>
                <w:b/>
                <w:bCs/>
                <w:lang w:val="ru-RU"/>
              </w:rPr>
              <w:t>ов</w:t>
            </w:r>
            <w:bookmarkEnd w:id="81"/>
          </w:p>
        </w:tc>
      </w:tr>
    </w:tbl>
    <w:p w14:paraId="002373B7" w14:textId="77777777" w:rsidR="00F00DC0" w:rsidRPr="004C5107" w:rsidRDefault="00F00DC0"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28"/>
        <w:gridCol w:w="4145"/>
        <w:gridCol w:w="4146"/>
      </w:tblGrid>
      <w:tr w:rsidR="00D5575E" w:rsidRPr="00715B74" w14:paraId="072591E9" w14:textId="77777777" w:rsidTr="51DE1806">
        <w:tc>
          <w:tcPr>
            <w:tcW w:w="1629" w:type="dxa"/>
            <w:vMerge w:val="restart"/>
            <w:tcBorders>
              <w:top w:val="single" w:sz="4" w:space="0" w:color="auto"/>
              <w:left w:val="single" w:sz="4" w:space="0" w:color="auto"/>
            </w:tcBorders>
            <w:shd w:val="clear" w:color="auto" w:fill="D2C46C"/>
          </w:tcPr>
          <w:p w14:paraId="6B1AD6D8"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44" w:type="dxa"/>
            <w:tcBorders>
              <w:left w:val="single" w:sz="4" w:space="0" w:color="auto"/>
            </w:tcBorders>
            <w:shd w:val="clear" w:color="auto" w:fill="FFFFFF" w:themeFill="background1"/>
          </w:tcPr>
          <w:p w14:paraId="7FB1127B" w14:textId="77777777" w:rsidR="00D5575E" w:rsidRPr="00E1792A" w:rsidRDefault="1EAF66B5" w:rsidP="00B025AC">
            <w:pPr>
              <w:pStyle w:val="27"/>
              <w:widowControl/>
              <w:rPr>
                <w:lang w:val="en-US"/>
              </w:rPr>
            </w:pPr>
            <w:r w:rsidRPr="00E1792A">
              <w:rPr>
                <w:b/>
                <w:bCs/>
                <w:lang w:val="en-US"/>
              </w:rPr>
              <w:t>8.14</w:t>
            </w:r>
            <w:r w:rsidRPr="00E1792A">
              <w:rPr>
                <w:lang w:val="en-US"/>
              </w:rPr>
              <w:t xml:space="preserve"> </w:t>
            </w:r>
            <w:r w:rsidR="00D5575E" w:rsidRPr="00E1792A">
              <w:rPr>
                <w:lang w:val="en-US"/>
              </w:rPr>
              <w:tab/>
            </w:r>
            <w:r w:rsidRPr="00E1792A">
              <w:rPr>
                <w:lang w:val="en-US"/>
              </w:rPr>
              <w:t>The choice of the appropriate category of Mineral Reserve is determined primarily by the relevant level of confidence in the Mineral Resource and after considering any uncertainties in the Modifying Factors.</w:t>
            </w:r>
          </w:p>
        </w:tc>
        <w:tc>
          <w:tcPr>
            <w:tcW w:w="4144" w:type="dxa"/>
            <w:tcBorders>
              <w:left w:val="nil"/>
              <w:right w:val="nil"/>
            </w:tcBorders>
            <w:shd w:val="clear" w:color="auto" w:fill="FFFFFF" w:themeFill="background1"/>
          </w:tcPr>
          <w:p w14:paraId="471EE435" w14:textId="73DED858" w:rsidR="00D5575E" w:rsidRPr="004C5107" w:rsidRDefault="1EAF66B5" w:rsidP="00B025AC">
            <w:pPr>
              <w:pStyle w:val="27"/>
              <w:widowControl/>
            </w:pPr>
            <w:r w:rsidRPr="51DE1806">
              <w:rPr>
                <w:b/>
                <w:bCs/>
              </w:rPr>
              <w:t>8.14</w:t>
            </w:r>
            <w:r>
              <w:t xml:space="preserve"> </w:t>
            </w:r>
            <w:r w:rsidR="00D5575E">
              <w:tab/>
            </w:r>
            <w:r>
              <w:t xml:space="preserve">Выбор соответствующей категории </w:t>
            </w:r>
            <w:r w:rsidR="29985201">
              <w:t>Минераль</w:t>
            </w:r>
            <w:r>
              <w:t xml:space="preserve">ных </w:t>
            </w:r>
            <w:r w:rsidR="29985201">
              <w:t>Запас</w:t>
            </w:r>
            <w:r>
              <w:t xml:space="preserve">ов определяется главным образом соответствующим уровнем достоверности </w:t>
            </w:r>
            <w:r w:rsidR="29985201">
              <w:t>Минераль</w:t>
            </w:r>
            <w:r>
              <w:t xml:space="preserve">ных </w:t>
            </w:r>
            <w:r w:rsidR="29985201">
              <w:t>Ресурс</w:t>
            </w:r>
            <w:r>
              <w:t>ов после учета всех неопределенностей в</w:t>
            </w:r>
            <w:r w:rsidR="0993BC29">
              <w:t> </w:t>
            </w:r>
            <w:r>
              <w:t>модифицирующих факторах.</w:t>
            </w:r>
          </w:p>
        </w:tc>
      </w:tr>
      <w:tr w:rsidR="00913C17" w:rsidRPr="00715B74" w14:paraId="3979C859" w14:textId="77777777" w:rsidTr="51DE1806">
        <w:tc>
          <w:tcPr>
            <w:tcW w:w="1629" w:type="dxa"/>
            <w:vMerge/>
          </w:tcPr>
          <w:p w14:paraId="475B4427"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135261F7" w14:textId="77777777" w:rsidR="00913C17" w:rsidRPr="00E1792A" w:rsidRDefault="2DA210D9" w:rsidP="00B025AC">
            <w:pPr>
              <w:pStyle w:val="27"/>
              <w:widowControl/>
              <w:rPr>
                <w:lang w:val="en-US"/>
              </w:rPr>
            </w:pPr>
            <w:proofErr w:type="gramStart"/>
            <w:r w:rsidRPr="00E1792A">
              <w:rPr>
                <w:b/>
                <w:bCs/>
                <w:lang w:val="en-US"/>
              </w:rPr>
              <w:t>8.15</w:t>
            </w:r>
            <w:r w:rsidRPr="00E1792A">
              <w:rPr>
                <w:lang w:val="en-US"/>
              </w:rPr>
              <w:t xml:space="preserve"> </w:t>
            </w:r>
            <w:r w:rsidR="00913C17" w:rsidRPr="00E1792A">
              <w:rPr>
                <w:lang w:val="en-US"/>
              </w:rPr>
              <w:tab/>
            </w:r>
            <w:r w:rsidRPr="00E1792A">
              <w:rPr>
                <w:lang w:val="en-US"/>
              </w:rPr>
              <w:t>Allocation of the appropriate category must be made by the Competent Person</w:t>
            </w:r>
            <w:proofErr w:type="gramEnd"/>
            <w:r w:rsidRPr="00E1792A">
              <w:rPr>
                <w:lang w:val="en-US"/>
              </w:rPr>
              <w:t>.</w:t>
            </w:r>
          </w:p>
        </w:tc>
        <w:tc>
          <w:tcPr>
            <w:tcW w:w="4144" w:type="dxa"/>
            <w:tcBorders>
              <w:left w:val="nil"/>
              <w:right w:val="nil"/>
            </w:tcBorders>
            <w:shd w:val="clear" w:color="auto" w:fill="FFFFFF" w:themeFill="background1"/>
          </w:tcPr>
          <w:p w14:paraId="5A84F361" w14:textId="7A01C186" w:rsidR="00913C17" w:rsidRPr="004C5107" w:rsidRDefault="2DA210D9" w:rsidP="00B025AC">
            <w:pPr>
              <w:pStyle w:val="27"/>
              <w:widowControl/>
            </w:pPr>
            <w:r w:rsidRPr="51DE1806">
              <w:rPr>
                <w:b/>
                <w:bCs/>
              </w:rPr>
              <w:t>8.15</w:t>
            </w:r>
            <w:r>
              <w:t xml:space="preserve"> </w:t>
            </w:r>
            <w:r w:rsidR="00913C17">
              <w:tab/>
            </w:r>
            <w:r>
              <w:t xml:space="preserve">Присвоение соответствующей категории выполняется </w:t>
            </w:r>
            <w:r w:rsidR="32E1EE34">
              <w:t>К</w:t>
            </w:r>
            <w:r>
              <w:t xml:space="preserve">омпетентным </w:t>
            </w:r>
            <w:r w:rsidR="32E1EE34">
              <w:t>Л</w:t>
            </w:r>
            <w:r>
              <w:t>ицом.</w:t>
            </w:r>
          </w:p>
        </w:tc>
      </w:tr>
      <w:tr w:rsidR="009E2186" w:rsidRPr="00715B74" w14:paraId="226A161A" w14:textId="77777777" w:rsidTr="51DE1806">
        <w:tc>
          <w:tcPr>
            <w:tcW w:w="1629" w:type="dxa"/>
            <w:vMerge w:val="restart"/>
            <w:tcBorders>
              <w:top w:val="single" w:sz="4" w:space="0" w:color="auto"/>
              <w:left w:val="single" w:sz="4" w:space="0" w:color="auto"/>
            </w:tcBorders>
            <w:shd w:val="clear" w:color="auto" w:fill="BADEE3"/>
          </w:tcPr>
          <w:p w14:paraId="1007DEB1" w14:textId="5860A8C0" w:rsidR="009E2186" w:rsidRPr="00B74811" w:rsidRDefault="75D6BDE7"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0993BC29"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44" w:type="dxa"/>
            <w:tcBorders>
              <w:left w:val="single" w:sz="4" w:space="0" w:color="auto"/>
            </w:tcBorders>
            <w:shd w:val="clear" w:color="auto" w:fill="FFFFFF" w:themeFill="background1"/>
          </w:tcPr>
          <w:p w14:paraId="18F6F668" w14:textId="28B2CCB8" w:rsidR="009E2186" w:rsidRPr="00435265" w:rsidRDefault="75D6BDE7">
            <w:pPr>
              <w:pStyle w:val="35"/>
              <w:widowControl/>
              <w:rPr>
                <w:b/>
                <w:bCs/>
              </w:rPr>
            </w:pPr>
            <w:r w:rsidRPr="51DE1806">
              <w:rPr>
                <w:rStyle w:val="29pt1"/>
                <w:rFonts w:asciiTheme="minorBidi" w:hAnsiTheme="minorBidi" w:cstheme="minorBidi"/>
                <w:b w:val="0"/>
                <w:bCs w:val="0"/>
                <w:sz w:val="20"/>
                <w:szCs w:val="20"/>
              </w:rPr>
              <w:t xml:space="preserve">The </w:t>
            </w:r>
            <w:r w:rsidR="00D27DF7">
              <w:rPr>
                <w:rStyle w:val="29pt1"/>
                <w:rFonts w:asciiTheme="minorBidi" w:hAnsiTheme="minorBidi" w:cstheme="minorBidi"/>
                <w:b w:val="0"/>
                <w:bCs w:val="0"/>
                <w:sz w:val="20"/>
                <w:szCs w:val="20"/>
              </w:rPr>
              <w:t>MIRR Code</w:t>
            </w:r>
            <w:r w:rsidR="006E3004" w:rsidRPr="51DE1806">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provides for a direct relationship between Indicated Mineral Resources and Probable Mineral Reserves and between Measured Mineral Resources and Proved Mineral Reserves. In other words, the level of geological confidence for Probable Mineral Reserves is similar to that required for the determination of Indicated Mineral Resources. The level of geological confidence for Proved Mineral Reserves is similar to that required for the determination of Measured Mineral Resources. Inferred Mineral Resources are always additional to Mineral Reserves.</w:t>
            </w:r>
          </w:p>
        </w:tc>
        <w:tc>
          <w:tcPr>
            <w:tcW w:w="4144" w:type="dxa"/>
            <w:tcBorders>
              <w:left w:val="nil"/>
              <w:right w:val="nil"/>
            </w:tcBorders>
            <w:shd w:val="clear" w:color="auto" w:fill="FFFFFF" w:themeFill="background1"/>
          </w:tcPr>
          <w:p w14:paraId="5557BFE8" w14:textId="20D6DF04" w:rsidR="009E2186" w:rsidRPr="00715B74" w:rsidRDefault="75D6BDE7" w:rsidP="00B25C23">
            <w:pPr>
              <w:pStyle w:val="35"/>
              <w:widowControl/>
              <w:rPr>
                <w:b/>
                <w:bCs/>
              </w:rPr>
            </w:pPr>
            <w:r w:rsidRPr="00D43F84">
              <w:rPr>
                <w:rStyle w:val="29pt1"/>
                <w:rFonts w:asciiTheme="minorBidi" w:hAnsiTheme="minorBidi" w:cstheme="minorBidi"/>
                <w:b w:val="0"/>
                <w:bCs w:val="0"/>
                <w:sz w:val="20"/>
                <w:szCs w:val="20"/>
                <w:lang w:val="ru-RU"/>
              </w:rPr>
              <w:t xml:space="preserve">Шаблон обеспечивает прямую взаимосвязь между выявленными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ными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ами и</w:t>
            </w:r>
            <w:r w:rsidR="0993BC29"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вероятными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ными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ами, а также между </w:t>
            </w:r>
            <w:r w:rsidR="00925538">
              <w:rPr>
                <w:rStyle w:val="29pt1"/>
                <w:rFonts w:asciiTheme="minorBidi" w:hAnsiTheme="minorBidi" w:cstheme="minorBidi"/>
                <w:b w:val="0"/>
                <w:bCs w:val="0"/>
                <w:sz w:val="20"/>
                <w:szCs w:val="20"/>
                <w:lang w:val="ru-RU"/>
              </w:rPr>
              <w:t>Оцененными</w:t>
            </w:r>
            <w:r w:rsidR="42258662" w:rsidRPr="00925538">
              <w:rPr>
                <w:rStyle w:val="29pt1"/>
                <w:rFonts w:asciiTheme="minorBidi" w:hAnsiTheme="minorBidi" w:cstheme="minorBidi"/>
                <w:b w:val="0"/>
                <w:bCs w:val="0"/>
                <w:sz w:val="20"/>
                <w:szCs w:val="20"/>
                <w:lang w:val="ru-RU"/>
              </w:rPr>
              <w:t xml:space="preserve">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ными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ами и доказанными </w:t>
            </w:r>
            <w:r w:rsidR="29985201" w:rsidRPr="009D6A34">
              <w:rPr>
                <w:rStyle w:val="29pt1"/>
                <w:rFonts w:asciiTheme="minorBidi" w:hAnsiTheme="minorBidi" w:cstheme="minorBidi"/>
                <w:b w:val="0"/>
                <w:bCs w:val="0"/>
                <w:sz w:val="20"/>
                <w:szCs w:val="20"/>
                <w:lang w:val="ru-RU"/>
              </w:rPr>
              <w:t>Минераль</w:t>
            </w:r>
            <w:r w:rsidRPr="00E140BD">
              <w:rPr>
                <w:rStyle w:val="29pt1"/>
                <w:rFonts w:asciiTheme="minorBidi" w:hAnsiTheme="minorBidi" w:cstheme="minorBidi"/>
                <w:b w:val="0"/>
                <w:bCs w:val="0"/>
                <w:sz w:val="20"/>
                <w:szCs w:val="20"/>
                <w:lang w:val="ru-RU"/>
              </w:rPr>
              <w:t xml:space="preserve">ными </w:t>
            </w:r>
            <w:r w:rsidR="29985201" w:rsidRPr="00E140BD">
              <w:rPr>
                <w:rStyle w:val="29pt1"/>
                <w:rFonts w:asciiTheme="minorBidi" w:hAnsiTheme="minorBidi" w:cstheme="minorBidi"/>
                <w:b w:val="0"/>
                <w:bCs w:val="0"/>
                <w:sz w:val="20"/>
                <w:szCs w:val="20"/>
                <w:lang w:val="ru-RU"/>
              </w:rPr>
              <w:t>Запас</w:t>
            </w:r>
            <w:r w:rsidRPr="00E140BD">
              <w:rPr>
                <w:rStyle w:val="29pt1"/>
                <w:rFonts w:asciiTheme="minorBidi" w:hAnsiTheme="minorBidi" w:cstheme="minorBidi"/>
                <w:b w:val="0"/>
                <w:bCs w:val="0"/>
                <w:sz w:val="20"/>
                <w:szCs w:val="20"/>
                <w:lang w:val="ru-RU"/>
              </w:rPr>
              <w:t>ами. Другими словами, уровень геологической досто</w:t>
            </w:r>
            <w:r w:rsidRPr="00393D5B">
              <w:rPr>
                <w:rStyle w:val="29pt1"/>
                <w:rFonts w:asciiTheme="minorBidi" w:hAnsiTheme="minorBidi" w:cstheme="minorBidi"/>
                <w:b w:val="0"/>
                <w:bCs w:val="0"/>
                <w:sz w:val="20"/>
                <w:szCs w:val="20"/>
                <w:lang w:val="ru-RU"/>
              </w:rPr>
              <w:t xml:space="preserve">верности для категории </w:t>
            </w:r>
            <w:r w:rsidR="42258662" w:rsidRPr="00E056B4">
              <w:rPr>
                <w:rStyle w:val="29pt1"/>
                <w:rFonts w:asciiTheme="minorBidi" w:hAnsiTheme="minorBidi" w:cstheme="minorBidi"/>
                <w:b w:val="0"/>
                <w:bCs w:val="0"/>
                <w:sz w:val="20"/>
                <w:szCs w:val="20"/>
                <w:lang w:val="ru-RU"/>
              </w:rPr>
              <w:t>В</w:t>
            </w:r>
            <w:r w:rsidRPr="00E056B4">
              <w:rPr>
                <w:rStyle w:val="29pt1"/>
                <w:rFonts w:asciiTheme="minorBidi" w:hAnsiTheme="minorBidi" w:cstheme="minorBidi"/>
                <w:b w:val="0"/>
                <w:bCs w:val="0"/>
                <w:sz w:val="20"/>
                <w:szCs w:val="20"/>
                <w:lang w:val="ru-RU"/>
              </w:rPr>
              <w:t xml:space="preserve">ероятных </w:t>
            </w:r>
            <w:r w:rsidR="29985201" w:rsidRPr="00E056B4">
              <w:rPr>
                <w:rStyle w:val="29pt1"/>
                <w:rFonts w:asciiTheme="minorBidi" w:hAnsiTheme="minorBidi" w:cstheme="minorBidi"/>
                <w:b w:val="0"/>
                <w:bCs w:val="0"/>
                <w:sz w:val="20"/>
                <w:szCs w:val="20"/>
                <w:lang w:val="ru-RU"/>
              </w:rPr>
              <w:t>Минераль</w:t>
            </w:r>
            <w:r w:rsidRPr="001555C2">
              <w:rPr>
                <w:rStyle w:val="29pt1"/>
                <w:rFonts w:asciiTheme="minorBidi" w:hAnsiTheme="minorBidi" w:cstheme="minorBidi"/>
                <w:b w:val="0"/>
                <w:bCs w:val="0"/>
                <w:sz w:val="20"/>
                <w:szCs w:val="20"/>
                <w:lang w:val="ru-RU"/>
              </w:rPr>
              <w:t xml:space="preserve">ных </w:t>
            </w:r>
            <w:r w:rsidR="29985201" w:rsidRPr="001555C2">
              <w:rPr>
                <w:rStyle w:val="29pt1"/>
                <w:rFonts w:asciiTheme="minorBidi" w:hAnsiTheme="minorBidi" w:cstheme="minorBidi"/>
                <w:b w:val="0"/>
                <w:bCs w:val="0"/>
                <w:sz w:val="20"/>
                <w:szCs w:val="20"/>
                <w:lang w:val="ru-RU"/>
              </w:rPr>
              <w:t>Запас</w:t>
            </w:r>
            <w:r w:rsidRPr="001555C2">
              <w:rPr>
                <w:rStyle w:val="29pt1"/>
                <w:rFonts w:asciiTheme="minorBidi" w:hAnsiTheme="minorBidi" w:cstheme="minorBidi"/>
                <w:b w:val="0"/>
                <w:bCs w:val="0"/>
                <w:sz w:val="20"/>
                <w:szCs w:val="20"/>
                <w:lang w:val="ru-RU"/>
              </w:rPr>
              <w:t xml:space="preserve">ов сходен с тем, который требуется для определения </w:t>
            </w:r>
            <w:r w:rsidR="42258662" w:rsidRPr="00D076E0">
              <w:rPr>
                <w:rStyle w:val="29pt1"/>
                <w:rFonts w:asciiTheme="minorBidi" w:hAnsiTheme="minorBidi" w:cstheme="minorBidi"/>
                <w:b w:val="0"/>
                <w:bCs w:val="0"/>
                <w:sz w:val="20"/>
                <w:szCs w:val="20"/>
                <w:lang w:val="ru-RU"/>
              </w:rPr>
              <w:t xml:space="preserve">Выявленных </w:t>
            </w:r>
            <w:r w:rsidR="29985201" w:rsidRPr="007F6A5E">
              <w:rPr>
                <w:rStyle w:val="29pt1"/>
                <w:rFonts w:asciiTheme="minorBidi" w:hAnsiTheme="minorBidi" w:cstheme="minorBidi"/>
                <w:b w:val="0"/>
                <w:bCs w:val="0"/>
                <w:sz w:val="20"/>
                <w:szCs w:val="20"/>
                <w:lang w:val="ru-RU"/>
              </w:rPr>
              <w:t>Минераль</w:t>
            </w:r>
            <w:r w:rsidRPr="007F6A5E">
              <w:rPr>
                <w:rStyle w:val="29pt1"/>
                <w:rFonts w:asciiTheme="minorBidi" w:hAnsiTheme="minorBidi" w:cstheme="minorBidi"/>
                <w:b w:val="0"/>
                <w:bCs w:val="0"/>
                <w:sz w:val="20"/>
                <w:szCs w:val="20"/>
                <w:lang w:val="ru-RU"/>
              </w:rPr>
              <w:t xml:space="preserve">ных </w:t>
            </w:r>
            <w:r w:rsidR="29985201" w:rsidRPr="007F6A5E">
              <w:rPr>
                <w:rStyle w:val="29pt1"/>
                <w:rFonts w:asciiTheme="minorBidi" w:hAnsiTheme="minorBidi" w:cstheme="minorBidi"/>
                <w:b w:val="0"/>
                <w:bCs w:val="0"/>
                <w:sz w:val="20"/>
                <w:szCs w:val="20"/>
                <w:lang w:val="ru-RU"/>
              </w:rPr>
              <w:t>Ресурс</w:t>
            </w:r>
            <w:r w:rsidRPr="007F6A5E">
              <w:rPr>
                <w:rStyle w:val="29pt1"/>
                <w:rFonts w:asciiTheme="minorBidi" w:hAnsiTheme="minorBidi" w:cstheme="minorBidi"/>
                <w:b w:val="0"/>
                <w:bCs w:val="0"/>
                <w:sz w:val="20"/>
                <w:szCs w:val="20"/>
                <w:lang w:val="ru-RU"/>
              </w:rPr>
              <w:t xml:space="preserve">ов. Уровень геологической достоверности для </w:t>
            </w:r>
            <w:r w:rsidR="42258662" w:rsidRPr="007F6A5E">
              <w:rPr>
                <w:rStyle w:val="29pt1"/>
                <w:rFonts w:asciiTheme="minorBidi" w:hAnsiTheme="minorBidi" w:cstheme="minorBidi"/>
                <w:b w:val="0"/>
                <w:bCs w:val="0"/>
                <w:sz w:val="20"/>
                <w:szCs w:val="20"/>
                <w:lang w:val="ru-RU"/>
              </w:rPr>
              <w:t>Д</w:t>
            </w:r>
            <w:r w:rsidRPr="007F6A5E">
              <w:rPr>
                <w:rStyle w:val="29pt1"/>
                <w:rFonts w:asciiTheme="minorBidi" w:hAnsiTheme="minorBidi" w:cstheme="minorBidi"/>
                <w:b w:val="0"/>
                <w:bCs w:val="0"/>
                <w:sz w:val="20"/>
                <w:szCs w:val="20"/>
                <w:lang w:val="ru-RU"/>
              </w:rPr>
              <w:t xml:space="preserve">оказанных </w:t>
            </w:r>
            <w:r w:rsidR="29985201" w:rsidRPr="007F6A5E">
              <w:rPr>
                <w:rStyle w:val="29pt1"/>
                <w:rFonts w:asciiTheme="minorBidi" w:hAnsiTheme="minorBidi" w:cstheme="minorBidi"/>
                <w:b w:val="0"/>
                <w:bCs w:val="0"/>
                <w:sz w:val="20"/>
                <w:szCs w:val="20"/>
                <w:lang w:val="ru-RU"/>
              </w:rPr>
              <w:t>Минераль</w:t>
            </w:r>
            <w:r w:rsidRPr="007F6A5E">
              <w:rPr>
                <w:rStyle w:val="29pt1"/>
                <w:rFonts w:asciiTheme="minorBidi" w:hAnsiTheme="minorBidi" w:cstheme="minorBidi"/>
                <w:b w:val="0"/>
                <w:bCs w:val="0"/>
                <w:sz w:val="20"/>
                <w:szCs w:val="20"/>
                <w:lang w:val="ru-RU"/>
              </w:rPr>
              <w:t xml:space="preserve">ных </w:t>
            </w:r>
            <w:r w:rsidR="29985201" w:rsidRPr="007F6A5E">
              <w:rPr>
                <w:rStyle w:val="29pt1"/>
                <w:rFonts w:asciiTheme="minorBidi" w:hAnsiTheme="minorBidi" w:cstheme="minorBidi"/>
                <w:b w:val="0"/>
                <w:bCs w:val="0"/>
                <w:sz w:val="20"/>
                <w:szCs w:val="20"/>
                <w:lang w:val="ru-RU"/>
              </w:rPr>
              <w:t>Запас</w:t>
            </w:r>
            <w:r w:rsidRPr="007F6A5E">
              <w:rPr>
                <w:rStyle w:val="29pt1"/>
                <w:rFonts w:asciiTheme="minorBidi" w:hAnsiTheme="minorBidi" w:cstheme="minorBidi"/>
                <w:b w:val="0"/>
                <w:bCs w:val="0"/>
                <w:sz w:val="20"/>
                <w:szCs w:val="20"/>
                <w:lang w:val="ru-RU"/>
              </w:rPr>
              <w:t xml:space="preserve">ов аналогичен уровню, требуемому для определения </w:t>
            </w:r>
            <w:r w:rsidR="00925538">
              <w:rPr>
                <w:rStyle w:val="29pt1"/>
                <w:rFonts w:asciiTheme="minorBidi" w:hAnsiTheme="minorBidi" w:cstheme="minorBidi"/>
                <w:b w:val="0"/>
                <w:bCs w:val="0"/>
                <w:sz w:val="20"/>
                <w:szCs w:val="20"/>
                <w:lang w:val="ru-RU"/>
              </w:rPr>
              <w:t>Оцененных</w:t>
            </w:r>
            <w:r w:rsidR="42258662" w:rsidRPr="00925538">
              <w:rPr>
                <w:rStyle w:val="29pt1"/>
                <w:rFonts w:asciiTheme="minorBidi" w:hAnsiTheme="minorBidi" w:cstheme="minorBidi"/>
                <w:b w:val="0"/>
                <w:bCs w:val="0"/>
                <w:sz w:val="20"/>
                <w:szCs w:val="20"/>
                <w:lang w:val="ru-RU"/>
              </w:rPr>
              <w:t xml:space="preserve">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ов. </w:t>
            </w:r>
            <w:r w:rsidRPr="009D6A34">
              <w:rPr>
                <w:rStyle w:val="29pt1"/>
                <w:rFonts w:asciiTheme="minorBidi" w:hAnsiTheme="minorBidi" w:cstheme="minorBidi"/>
                <w:b w:val="0"/>
                <w:bCs w:val="0"/>
                <w:sz w:val="20"/>
                <w:szCs w:val="20"/>
                <w:lang w:val="ru-RU"/>
              </w:rPr>
              <w:t xml:space="preserve">Предполагаемые </w:t>
            </w:r>
            <w:r w:rsidR="29985201" w:rsidRPr="00E140BD">
              <w:rPr>
                <w:rStyle w:val="29pt1"/>
                <w:rFonts w:asciiTheme="minorBidi" w:hAnsiTheme="minorBidi" w:cstheme="minorBidi"/>
                <w:b w:val="0"/>
                <w:bCs w:val="0"/>
                <w:sz w:val="20"/>
                <w:szCs w:val="20"/>
                <w:lang w:val="ru-RU"/>
              </w:rPr>
              <w:t>Минераль</w:t>
            </w:r>
            <w:r w:rsidRPr="00E140BD">
              <w:rPr>
                <w:rStyle w:val="29pt1"/>
                <w:rFonts w:asciiTheme="minorBidi" w:hAnsiTheme="minorBidi" w:cstheme="minorBidi"/>
                <w:b w:val="0"/>
                <w:bCs w:val="0"/>
                <w:sz w:val="20"/>
                <w:szCs w:val="20"/>
                <w:lang w:val="ru-RU"/>
              </w:rPr>
              <w:t xml:space="preserve">ные </w:t>
            </w:r>
            <w:r w:rsidR="29985201" w:rsidRPr="00393D5B">
              <w:rPr>
                <w:rStyle w:val="29pt1"/>
                <w:rFonts w:asciiTheme="minorBidi" w:hAnsiTheme="minorBidi" w:cstheme="minorBidi"/>
                <w:b w:val="0"/>
                <w:bCs w:val="0"/>
                <w:sz w:val="20"/>
                <w:szCs w:val="20"/>
                <w:lang w:val="ru-RU"/>
              </w:rPr>
              <w:t>Ресурс</w:t>
            </w:r>
            <w:r w:rsidRPr="00E056B4">
              <w:rPr>
                <w:rStyle w:val="29pt1"/>
                <w:rFonts w:asciiTheme="minorBidi" w:hAnsiTheme="minorBidi" w:cstheme="minorBidi"/>
                <w:b w:val="0"/>
                <w:bCs w:val="0"/>
                <w:sz w:val="20"/>
                <w:szCs w:val="20"/>
                <w:lang w:val="ru-RU"/>
              </w:rPr>
              <w:t xml:space="preserve">ы всегда представляются дополнением к </w:t>
            </w:r>
            <w:r w:rsidR="29985201" w:rsidRPr="00E056B4">
              <w:rPr>
                <w:rStyle w:val="29pt1"/>
                <w:rFonts w:asciiTheme="minorBidi" w:hAnsiTheme="minorBidi" w:cstheme="minorBidi"/>
                <w:b w:val="0"/>
                <w:bCs w:val="0"/>
                <w:sz w:val="20"/>
                <w:szCs w:val="20"/>
                <w:lang w:val="ru-RU"/>
              </w:rPr>
              <w:t>Минераль</w:t>
            </w:r>
            <w:r w:rsidRPr="001555C2">
              <w:rPr>
                <w:rStyle w:val="29pt1"/>
                <w:rFonts w:asciiTheme="minorBidi" w:hAnsiTheme="minorBidi" w:cstheme="minorBidi"/>
                <w:b w:val="0"/>
                <w:bCs w:val="0"/>
                <w:sz w:val="20"/>
                <w:szCs w:val="20"/>
                <w:lang w:val="ru-RU"/>
              </w:rPr>
              <w:t xml:space="preserve">ным </w:t>
            </w:r>
            <w:r w:rsidR="29985201" w:rsidRPr="00D076E0">
              <w:rPr>
                <w:rStyle w:val="29pt1"/>
                <w:rFonts w:asciiTheme="minorBidi" w:hAnsiTheme="minorBidi" w:cstheme="minorBidi"/>
                <w:b w:val="0"/>
                <w:bCs w:val="0"/>
                <w:sz w:val="20"/>
                <w:szCs w:val="20"/>
                <w:lang w:val="ru-RU"/>
              </w:rPr>
              <w:t>Запас</w:t>
            </w:r>
            <w:r w:rsidRPr="0000421A">
              <w:rPr>
                <w:rStyle w:val="29pt1"/>
                <w:rFonts w:asciiTheme="minorBidi" w:hAnsiTheme="minorBidi" w:cstheme="minorBidi"/>
                <w:b w:val="0"/>
                <w:bCs w:val="0"/>
                <w:sz w:val="20"/>
                <w:szCs w:val="20"/>
                <w:lang w:val="ru-RU"/>
              </w:rPr>
              <w:t>ам.</w:t>
            </w:r>
          </w:p>
        </w:tc>
      </w:tr>
      <w:tr w:rsidR="00913C17" w:rsidRPr="00715B74" w14:paraId="3A9E4153" w14:textId="77777777" w:rsidTr="51DE1806">
        <w:tc>
          <w:tcPr>
            <w:tcW w:w="1629" w:type="dxa"/>
            <w:vMerge/>
          </w:tcPr>
          <w:p w14:paraId="5ADEAFB9" w14:textId="77777777" w:rsidR="00913C17" w:rsidRPr="00715B74" w:rsidRDefault="00913C17"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2C08229A" w14:textId="1BE02A09" w:rsidR="00913C17" w:rsidRPr="00E1792A" w:rsidRDefault="2DA210D9">
            <w:pPr>
              <w:pStyle w:val="35"/>
              <w:widowControl/>
              <w:rPr>
                <w:b/>
                <w:bCs/>
                <w:lang w:val="en-US"/>
              </w:rPr>
            </w:pPr>
            <w:r w:rsidRPr="51DE1806">
              <w:rPr>
                <w:rStyle w:val="29pt1"/>
                <w:rFonts w:asciiTheme="minorBidi" w:hAnsiTheme="minorBidi" w:cstheme="minorBidi"/>
                <w:b w:val="0"/>
                <w:bCs w:val="0"/>
                <w:sz w:val="20"/>
                <w:szCs w:val="20"/>
              </w:rPr>
              <w:t xml:space="preserve">The </w:t>
            </w:r>
            <w:r w:rsidR="00D27DF7">
              <w:rPr>
                <w:rStyle w:val="29pt1"/>
                <w:rFonts w:asciiTheme="minorBidi" w:hAnsiTheme="minorBidi" w:cstheme="minorBidi"/>
                <w:b w:val="0"/>
                <w:bCs w:val="0"/>
                <w:sz w:val="20"/>
                <w:szCs w:val="20"/>
              </w:rPr>
              <w:t>MIRR Code</w:t>
            </w:r>
            <w:r w:rsidR="007C4D1E" w:rsidRPr="51DE1806">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 xml:space="preserve">also provides for a two-way relationship between Measured Mineral Resources and Probable Mineral Reserves. This is to cover a situation where uncertainties associated with any of the Modifying Factors considered when converting Mineral Resources to Mineral Reserves </w:t>
            </w:r>
            <w:proofErr w:type="gramStart"/>
            <w:r w:rsidRPr="51DE1806">
              <w:rPr>
                <w:rStyle w:val="29pt1"/>
                <w:rFonts w:asciiTheme="minorBidi" w:hAnsiTheme="minorBidi" w:cstheme="minorBidi"/>
                <w:b w:val="0"/>
                <w:bCs w:val="0"/>
                <w:sz w:val="20"/>
                <w:szCs w:val="20"/>
              </w:rPr>
              <w:t>may</w:t>
            </w:r>
            <w:proofErr w:type="gramEnd"/>
            <w:r w:rsidRPr="51DE1806">
              <w:rPr>
                <w:rStyle w:val="29pt1"/>
                <w:rFonts w:asciiTheme="minorBidi" w:hAnsiTheme="minorBidi" w:cstheme="minorBidi"/>
                <w:b w:val="0"/>
                <w:bCs w:val="0"/>
                <w:sz w:val="20"/>
                <w:szCs w:val="20"/>
              </w:rPr>
              <w:t xml:space="preserve"> result in there being a lower degree of confidence in the Mineral Reserves than in the corresponding Mineral Resources. Such a conversion would not imply a </w:t>
            </w:r>
            <w:r w:rsidRPr="51DE1806">
              <w:rPr>
                <w:rStyle w:val="29pt1"/>
                <w:rFonts w:asciiTheme="minorBidi" w:hAnsiTheme="minorBidi" w:cstheme="minorBidi"/>
                <w:b w:val="0"/>
                <w:bCs w:val="0"/>
                <w:sz w:val="20"/>
                <w:szCs w:val="20"/>
              </w:rPr>
              <w:lastRenderedPageBreak/>
              <w:t>reduction in the level of geological knowledge or confidence.</w:t>
            </w:r>
          </w:p>
        </w:tc>
        <w:tc>
          <w:tcPr>
            <w:tcW w:w="4144" w:type="dxa"/>
            <w:tcBorders>
              <w:left w:val="nil"/>
              <w:right w:val="nil"/>
            </w:tcBorders>
            <w:shd w:val="clear" w:color="auto" w:fill="FFFFFF" w:themeFill="background1"/>
          </w:tcPr>
          <w:p w14:paraId="4F2431FB" w14:textId="01B94A7A" w:rsidR="00913C17" w:rsidRPr="004C5107" w:rsidRDefault="7BA7E59C" w:rsidP="0025669F">
            <w:pPr>
              <w:pStyle w:val="35"/>
              <w:widowControl/>
              <w:rPr>
                <w:b/>
                <w:bCs/>
              </w:rPr>
            </w:pPr>
            <w:r w:rsidRPr="00D43F84">
              <w:rPr>
                <w:rStyle w:val="29pt1"/>
                <w:rFonts w:asciiTheme="minorBidi" w:hAnsiTheme="minorBidi" w:cstheme="minorBidi"/>
                <w:b w:val="0"/>
                <w:bCs w:val="0"/>
                <w:sz w:val="20"/>
                <w:szCs w:val="20"/>
                <w:lang w:val="ru-RU"/>
              </w:rPr>
              <w:lastRenderedPageBreak/>
              <w:t>Кодекс</w:t>
            </w:r>
            <w:r w:rsidR="32474360" w:rsidRPr="00925538">
              <w:rPr>
                <w:rStyle w:val="29pt1"/>
                <w:rFonts w:asciiTheme="minorBidi" w:hAnsiTheme="minorBidi" w:cstheme="minorBidi"/>
                <w:b w:val="0"/>
                <w:bCs w:val="0"/>
                <w:sz w:val="20"/>
                <w:szCs w:val="20"/>
                <w:lang w:val="ru-RU"/>
              </w:rPr>
              <w:t xml:space="preserve"> МИРР</w:t>
            </w:r>
            <w:r w:rsidRPr="00925538">
              <w:rPr>
                <w:rStyle w:val="29pt1"/>
                <w:rFonts w:asciiTheme="minorBidi" w:hAnsiTheme="minorBidi" w:cstheme="minorBidi"/>
                <w:b w:val="0"/>
                <w:bCs w:val="0"/>
                <w:sz w:val="20"/>
                <w:szCs w:val="20"/>
                <w:lang w:val="ru-RU"/>
              </w:rPr>
              <w:t xml:space="preserve"> </w:t>
            </w:r>
            <w:r w:rsidR="7794B909" w:rsidRPr="00925538">
              <w:rPr>
                <w:rStyle w:val="29pt1"/>
                <w:rFonts w:asciiTheme="minorBidi" w:hAnsiTheme="minorBidi" w:cstheme="minorBidi"/>
                <w:b w:val="0"/>
                <w:bCs w:val="0"/>
                <w:sz w:val="20"/>
                <w:szCs w:val="20"/>
                <w:lang w:val="ru-RU"/>
              </w:rPr>
              <w:t xml:space="preserve">также обеспечивает двустороннюю взаимосвязь между </w:t>
            </w:r>
            <w:r w:rsidR="00925538">
              <w:rPr>
                <w:rStyle w:val="29pt1"/>
                <w:rFonts w:asciiTheme="minorBidi" w:hAnsiTheme="minorBidi" w:cstheme="minorBidi"/>
                <w:b w:val="0"/>
                <w:bCs w:val="0"/>
                <w:sz w:val="20"/>
                <w:szCs w:val="20"/>
                <w:lang w:val="ru-RU"/>
              </w:rPr>
              <w:t>Оцененными</w:t>
            </w:r>
            <w:r w:rsidRPr="00925538">
              <w:rPr>
                <w:rStyle w:val="29pt1"/>
                <w:rFonts w:asciiTheme="minorBidi" w:hAnsiTheme="minorBidi" w:cstheme="minorBidi"/>
                <w:b w:val="0"/>
                <w:bCs w:val="0"/>
                <w:sz w:val="20"/>
                <w:szCs w:val="20"/>
                <w:lang w:val="ru-RU"/>
              </w:rPr>
              <w:t xml:space="preserve"> </w:t>
            </w:r>
            <w:r w:rsidR="29985201" w:rsidRPr="00925538">
              <w:rPr>
                <w:rStyle w:val="29pt1"/>
                <w:rFonts w:asciiTheme="minorBidi" w:hAnsiTheme="minorBidi" w:cstheme="minorBidi"/>
                <w:b w:val="0"/>
                <w:bCs w:val="0"/>
                <w:sz w:val="20"/>
                <w:szCs w:val="20"/>
                <w:lang w:val="ru-RU"/>
              </w:rPr>
              <w:t>Минераль</w:t>
            </w:r>
            <w:r w:rsidR="7794B909" w:rsidRPr="00925538">
              <w:rPr>
                <w:rStyle w:val="29pt1"/>
                <w:rFonts w:asciiTheme="minorBidi" w:hAnsiTheme="minorBidi" w:cstheme="minorBidi"/>
                <w:b w:val="0"/>
                <w:bCs w:val="0"/>
                <w:sz w:val="20"/>
                <w:szCs w:val="20"/>
                <w:lang w:val="ru-RU"/>
              </w:rPr>
              <w:t xml:space="preserve">ными </w:t>
            </w:r>
            <w:r w:rsidR="29985201" w:rsidRPr="00925538">
              <w:rPr>
                <w:rStyle w:val="29pt1"/>
                <w:rFonts w:asciiTheme="minorBidi" w:hAnsiTheme="minorBidi" w:cstheme="minorBidi"/>
                <w:b w:val="0"/>
                <w:bCs w:val="0"/>
                <w:sz w:val="20"/>
                <w:szCs w:val="20"/>
                <w:lang w:val="ru-RU"/>
              </w:rPr>
              <w:t>Ресурс</w:t>
            </w:r>
            <w:r w:rsidR="7794B909" w:rsidRPr="00925538">
              <w:rPr>
                <w:rStyle w:val="29pt1"/>
                <w:rFonts w:asciiTheme="minorBidi" w:hAnsiTheme="minorBidi" w:cstheme="minorBidi"/>
                <w:b w:val="0"/>
                <w:bCs w:val="0"/>
                <w:sz w:val="20"/>
                <w:szCs w:val="20"/>
                <w:lang w:val="ru-RU"/>
              </w:rPr>
              <w:t xml:space="preserve">ами и </w:t>
            </w:r>
            <w:r w:rsidRPr="00925538">
              <w:rPr>
                <w:rStyle w:val="29pt1"/>
                <w:rFonts w:asciiTheme="minorBidi" w:hAnsiTheme="minorBidi" w:cstheme="minorBidi"/>
                <w:b w:val="0"/>
                <w:bCs w:val="0"/>
                <w:sz w:val="20"/>
                <w:szCs w:val="20"/>
                <w:lang w:val="ru-RU"/>
              </w:rPr>
              <w:t>В</w:t>
            </w:r>
            <w:r w:rsidR="7794B909" w:rsidRPr="00925538">
              <w:rPr>
                <w:rStyle w:val="29pt1"/>
                <w:rFonts w:asciiTheme="minorBidi" w:hAnsiTheme="minorBidi" w:cstheme="minorBidi"/>
                <w:b w:val="0"/>
                <w:bCs w:val="0"/>
                <w:sz w:val="20"/>
                <w:szCs w:val="20"/>
                <w:lang w:val="ru-RU"/>
              </w:rPr>
              <w:t xml:space="preserve">ероятными </w:t>
            </w:r>
            <w:r w:rsidR="29985201" w:rsidRPr="009D6A34">
              <w:rPr>
                <w:rStyle w:val="29pt1"/>
                <w:rFonts w:asciiTheme="minorBidi" w:hAnsiTheme="minorBidi" w:cstheme="minorBidi"/>
                <w:b w:val="0"/>
                <w:bCs w:val="0"/>
                <w:sz w:val="20"/>
                <w:szCs w:val="20"/>
                <w:lang w:val="ru-RU"/>
              </w:rPr>
              <w:t>Минераль</w:t>
            </w:r>
            <w:r w:rsidR="7794B909" w:rsidRPr="00E140BD">
              <w:rPr>
                <w:rStyle w:val="29pt1"/>
                <w:rFonts w:asciiTheme="minorBidi" w:hAnsiTheme="minorBidi" w:cstheme="minorBidi"/>
                <w:b w:val="0"/>
                <w:bCs w:val="0"/>
                <w:sz w:val="20"/>
                <w:szCs w:val="20"/>
                <w:lang w:val="ru-RU"/>
              </w:rPr>
              <w:t xml:space="preserve">ными </w:t>
            </w:r>
            <w:r w:rsidR="29985201" w:rsidRPr="00E140BD">
              <w:rPr>
                <w:rStyle w:val="29pt1"/>
                <w:rFonts w:asciiTheme="minorBidi" w:hAnsiTheme="minorBidi" w:cstheme="minorBidi"/>
                <w:b w:val="0"/>
                <w:bCs w:val="0"/>
                <w:sz w:val="20"/>
                <w:szCs w:val="20"/>
                <w:lang w:val="ru-RU"/>
              </w:rPr>
              <w:t>Запас</w:t>
            </w:r>
            <w:r w:rsidR="7794B909" w:rsidRPr="00E140BD">
              <w:rPr>
                <w:rStyle w:val="29pt1"/>
                <w:rFonts w:asciiTheme="minorBidi" w:hAnsiTheme="minorBidi" w:cstheme="minorBidi"/>
                <w:b w:val="0"/>
                <w:bCs w:val="0"/>
                <w:sz w:val="20"/>
                <w:szCs w:val="20"/>
                <w:lang w:val="ru-RU"/>
              </w:rPr>
              <w:t>ами. Это необходимо для ситуаций, когда неопределенности, связанные с</w:t>
            </w:r>
            <w:r w:rsidR="523FCF04" w:rsidRPr="51DE1806">
              <w:rPr>
                <w:rStyle w:val="29pt1"/>
                <w:rFonts w:asciiTheme="minorBidi" w:hAnsiTheme="minorBidi" w:cstheme="minorBidi"/>
                <w:b w:val="0"/>
                <w:bCs w:val="0"/>
                <w:sz w:val="20"/>
                <w:szCs w:val="20"/>
              </w:rPr>
              <w:t> </w:t>
            </w:r>
            <w:r w:rsidR="7794B909" w:rsidRPr="00D43F84">
              <w:rPr>
                <w:rStyle w:val="29pt1"/>
                <w:rFonts w:asciiTheme="minorBidi" w:hAnsiTheme="minorBidi" w:cstheme="minorBidi"/>
                <w:b w:val="0"/>
                <w:bCs w:val="0"/>
                <w:sz w:val="20"/>
                <w:szCs w:val="20"/>
                <w:lang w:val="ru-RU"/>
              </w:rPr>
              <w:t xml:space="preserve">каким-либо из модифицирующих факторов, рассматриваемых при </w:t>
            </w:r>
            <w:r w:rsidR="6D87E3AA" w:rsidRPr="00925538">
              <w:rPr>
                <w:rStyle w:val="29pt1"/>
                <w:rFonts w:asciiTheme="minorBidi" w:hAnsiTheme="minorBidi" w:cstheme="minorBidi"/>
                <w:b w:val="0"/>
                <w:bCs w:val="0"/>
                <w:sz w:val="20"/>
                <w:szCs w:val="20"/>
                <w:lang w:val="ru-RU"/>
              </w:rPr>
              <w:t xml:space="preserve">конвртации </w:t>
            </w:r>
            <w:r w:rsidR="29985201" w:rsidRPr="00925538">
              <w:rPr>
                <w:rStyle w:val="29pt1"/>
                <w:rFonts w:asciiTheme="minorBidi" w:hAnsiTheme="minorBidi" w:cstheme="minorBidi"/>
                <w:b w:val="0"/>
                <w:bCs w:val="0"/>
                <w:sz w:val="20"/>
                <w:szCs w:val="20"/>
                <w:lang w:val="ru-RU"/>
              </w:rPr>
              <w:t>Минераль</w:t>
            </w:r>
            <w:r w:rsidR="7794B909"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7794B909" w:rsidRPr="00925538">
              <w:rPr>
                <w:rStyle w:val="29pt1"/>
                <w:rFonts w:asciiTheme="minorBidi" w:hAnsiTheme="minorBidi" w:cstheme="minorBidi"/>
                <w:b w:val="0"/>
                <w:bCs w:val="0"/>
                <w:sz w:val="20"/>
                <w:szCs w:val="20"/>
                <w:lang w:val="ru-RU"/>
              </w:rPr>
              <w:t>ов в</w:t>
            </w:r>
            <w:r w:rsidR="523FCF04" w:rsidRPr="51DE1806">
              <w:rPr>
                <w:rStyle w:val="29pt1"/>
                <w:rFonts w:asciiTheme="minorBidi" w:hAnsiTheme="minorBidi" w:cstheme="minorBidi"/>
                <w:b w:val="0"/>
                <w:bCs w:val="0"/>
                <w:sz w:val="20"/>
                <w:szCs w:val="20"/>
              </w:rPr>
              <w:t> </w:t>
            </w:r>
            <w:r w:rsidR="29985201" w:rsidRPr="00D43F84">
              <w:rPr>
                <w:rStyle w:val="29pt1"/>
                <w:rFonts w:asciiTheme="minorBidi" w:hAnsiTheme="minorBidi" w:cstheme="minorBidi"/>
                <w:b w:val="0"/>
                <w:bCs w:val="0"/>
                <w:sz w:val="20"/>
                <w:szCs w:val="20"/>
                <w:lang w:val="ru-RU"/>
              </w:rPr>
              <w:t>Минераль</w:t>
            </w:r>
            <w:r w:rsidR="7794B909"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Запас</w:t>
            </w:r>
            <w:r w:rsidR="7794B909" w:rsidRPr="00925538">
              <w:rPr>
                <w:rStyle w:val="29pt1"/>
                <w:rFonts w:asciiTheme="minorBidi" w:hAnsiTheme="minorBidi" w:cstheme="minorBidi"/>
                <w:b w:val="0"/>
                <w:bCs w:val="0"/>
                <w:sz w:val="20"/>
                <w:szCs w:val="20"/>
                <w:lang w:val="ru-RU"/>
              </w:rPr>
              <w:t xml:space="preserve">ы, могут привести к более низкой степени достоверности </w:t>
            </w:r>
            <w:r w:rsidR="29985201" w:rsidRPr="00925538">
              <w:rPr>
                <w:rStyle w:val="29pt1"/>
                <w:rFonts w:asciiTheme="minorBidi" w:hAnsiTheme="minorBidi" w:cstheme="minorBidi"/>
                <w:b w:val="0"/>
                <w:bCs w:val="0"/>
                <w:sz w:val="20"/>
                <w:szCs w:val="20"/>
                <w:lang w:val="ru-RU"/>
              </w:rPr>
              <w:t>Минераль</w:t>
            </w:r>
            <w:r w:rsidR="7794B909"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7794B909" w:rsidRPr="00925538">
              <w:rPr>
                <w:rStyle w:val="29pt1"/>
                <w:rFonts w:asciiTheme="minorBidi" w:hAnsiTheme="minorBidi" w:cstheme="minorBidi"/>
                <w:b w:val="0"/>
                <w:bCs w:val="0"/>
                <w:sz w:val="20"/>
                <w:szCs w:val="20"/>
                <w:lang w:val="ru-RU"/>
              </w:rPr>
              <w:t xml:space="preserve">ов, чем у соответствующих </w:t>
            </w:r>
            <w:r w:rsidR="29985201" w:rsidRPr="009D6A34">
              <w:rPr>
                <w:rStyle w:val="29pt1"/>
                <w:rFonts w:asciiTheme="minorBidi" w:hAnsiTheme="minorBidi" w:cstheme="minorBidi"/>
                <w:b w:val="0"/>
                <w:bCs w:val="0"/>
                <w:sz w:val="20"/>
                <w:szCs w:val="20"/>
                <w:lang w:val="ru-RU"/>
              </w:rPr>
              <w:t>Минераль</w:t>
            </w:r>
            <w:r w:rsidR="7794B909" w:rsidRPr="00E140BD">
              <w:rPr>
                <w:rStyle w:val="29pt1"/>
                <w:rFonts w:asciiTheme="minorBidi" w:hAnsiTheme="minorBidi" w:cstheme="minorBidi"/>
                <w:b w:val="0"/>
                <w:bCs w:val="0"/>
                <w:sz w:val="20"/>
                <w:szCs w:val="20"/>
                <w:lang w:val="ru-RU"/>
              </w:rPr>
              <w:t xml:space="preserve">ных </w:t>
            </w:r>
            <w:r w:rsidR="29985201" w:rsidRPr="00E140BD">
              <w:rPr>
                <w:rStyle w:val="29pt1"/>
                <w:rFonts w:asciiTheme="minorBidi" w:hAnsiTheme="minorBidi" w:cstheme="minorBidi"/>
                <w:b w:val="0"/>
                <w:bCs w:val="0"/>
                <w:sz w:val="20"/>
                <w:szCs w:val="20"/>
                <w:lang w:val="ru-RU"/>
              </w:rPr>
              <w:t>Ресурс</w:t>
            </w:r>
            <w:r w:rsidR="7794B909" w:rsidRPr="00E140BD">
              <w:rPr>
                <w:rStyle w:val="29pt1"/>
                <w:rFonts w:asciiTheme="minorBidi" w:hAnsiTheme="minorBidi" w:cstheme="minorBidi"/>
                <w:b w:val="0"/>
                <w:bCs w:val="0"/>
                <w:sz w:val="20"/>
                <w:szCs w:val="20"/>
                <w:lang w:val="ru-RU"/>
              </w:rPr>
              <w:t>ов. Так</w:t>
            </w:r>
            <w:r w:rsidR="6D87E3AA" w:rsidRPr="00E140BD">
              <w:rPr>
                <w:rStyle w:val="29pt1"/>
                <w:rFonts w:asciiTheme="minorBidi" w:hAnsiTheme="minorBidi" w:cstheme="minorBidi"/>
                <w:b w:val="0"/>
                <w:bCs w:val="0"/>
                <w:sz w:val="20"/>
                <w:szCs w:val="20"/>
                <w:lang w:val="ru-RU"/>
              </w:rPr>
              <w:t xml:space="preserve">ая </w:t>
            </w:r>
            <w:r w:rsidR="6D87E3AA" w:rsidRPr="00E140BD">
              <w:rPr>
                <w:rStyle w:val="29pt1"/>
                <w:rFonts w:asciiTheme="minorBidi" w:hAnsiTheme="minorBidi" w:cstheme="minorBidi"/>
                <w:b w:val="0"/>
                <w:bCs w:val="0"/>
                <w:sz w:val="20"/>
                <w:szCs w:val="20"/>
                <w:lang w:val="ru-RU"/>
              </w:rPr>
              <w:lastRenderedPageBreak/>
              <w:t xml:space="preserve">конвертация </w:t>
            </w:r>
            <w:r w:rsidR="7794B909" w:rsidRPr="00E140BD">
              <w:rPr>
                <w:rStyle w:val="29pt1"/>
                <w:rFonts w:asciiTheme="minorBidi" w:hAnsiTheme="minorBidi" w:cstheme="minorBidi"/>
                <w:b w:val="0"/>
                <w:bCs w:val="0"/>
                <w:sz w:val="20"/>
                <w:szCs w:val="20"/>
                <w:lang w:val="ru-RU"/>
              </w:rPr>
              <w:t>не подразумевает снижения уровня геологической изученнос</w:t>
            </w:r>
            <w:r w:rsidR="7794B909" w:rsidRPr="00393D5B">
              <w:rPr>
                <w:rStyle w:val="29pt1"/>
                <w:rFonts w:asciiTheme="minorBidi" w:hAnsiTheme="minorBidi" w:cstheme="minorBidi"/>
                <w:b w:val="0"/>
                <w:bCs w:val="0"/>
                <w:sz w:val="20"/>
                <w:szCs w:val="20"/>
                <w:lang w:val="ru-RU"/>
              </w:rPr>
              <w:t>ти или достоверности.</w:t>
            </w:r>
          </w:p>
        </w:tc>
      </w:tr>
      <w:tr w:rsidR="00913C17" w:rsidRPr="00715B74" w14:paraId="4E09F850" w14:textId="77777777" w:rsidTr="51DE1806">
        <w:tc>
          <w:tcPr>
            <w:tcW w:w="1629" w:type="dxa"/>
            <w:vMerge/>
          </w:tcPr>
          <w:p w14:paraId="643CF081"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10E37F86" w14:textId="77777777" w:rsidR="00913C17" w:rsidRPr="00E1792A" w:rsidRDefault="2DA210D9" w:rsidP="00B025AC">
            <w:pPr>
              <w:pStyle w:val="35"/>
              <w:widowControl/>
              <w:rPr>
                <w:b/>
                <w:bCs/>
                <w:lang w:val="en-US"/>
              </w:rPr>
            </w:pPr>
            <w:r w:rsidRPr="51DE1806">
              <w:rPr>
                <w:rStyle w:val="29pt1"/>
                <w:rFonts w:asciiTheme="minorBidi" w:hAnsiTheme="minorBidi" w:cstheme="minorBidi"/>
                <w:b w:val="0"/>
                <w:bCs w:val="0"/>
                <w:sz w:val="20"/>
                <w:szCs w:val="20"/>
              </w:rPr>
              <w:t xml:space="preserve">A Probable Mineral Reserve derived from a Measured Mineral Resource </w:t>
            </w:r>
            <w:proofErr w:type="gramStart"/>
            <w:r w:rsidRPr="51DE1806">
              <w:rPr>
                <w:rStyle w:val="29pt1"/>
                <w:rFonts w:asciiTheme="minorBidi" w:hAnsiTheme="minorBidi" w:cstheme="minorBidi"/>
                <w:b w:val="0"/>
                <w:bCs w:val="0"/>
                <w:sz w:val="20"/>
                <w:szCs w:val="20"/>
              </w:rPr>
              <w:t>may be converted</w:t>
            </w:r>
            <w:proofErr w:type="gramEnd"/>
            <w:r w:rsidRPr="51DE1806">
              <w:rPr>
                <w:rStyle w:val="29pt1"/>
                <w:rFonts w:asciiTheme="minorBidi" w:hAnsiTheme="minorBidi" w:cstheme="minorBidi"/>
                <w:b w:val="0"/>
                <w:bCs w:val="0"/>
                <w:sz w:val="20"/>
                <w:szCs w:val="20"/>
              </w:rPr>
              <w:t xml:space="preserve"> to a Proved Mineral Reserve if the uncertainties in the Modifying Factors are removed. No amount of confidence in the Modifying Factors for conversion of a Mineral Resource to a Mineral Reserve can override the upper level of confidence that exists in the Mineral Resource. Under no circumstances </w:t>
            </w:r>
            <w:proofErr w:type="gramStart"/>
            <w:r w:rsidRPr="51DE1806">
              <w:rPr>
                <w:rStyle w:val="29pt1"/>
                <w:rFonts w:asciiTheme="minorBidi" w:hAnsiTheme="minorBidi" w:cstheme="minorBidi"/>
                <w:b w:val="0"/>
                <w:bCs w:val="0"/>
                <w:sz w:val="20"/>
                <w:szCs w:val="20"/>
              </w:rPr>
              <w:t>can an Indicated Mineral Resource be converted</w:t>
            </w:r>
            <w:proofErr w:type="gramEnd"/>
            <w:r w:rsidRPr="51DE1806">
              <w:rPr>
                <w:rStyle w:val="29pt1"/>
                <w:rFonts w:asciiTheme="minorBidi" w:hAnsiTheme="minorBidi" w:cstheme="minorBidi"/>
                <w:b w:val="0"/>
                <w:bCs w:val="0"/>
                <w:sz w:val="20"/>
                <w:szCs w:val="20"/>
              </w:rPr>
              <w:t xml:space="preserve"> directly to a Proved Mineral Reserve (see Figure 1).</w:t>
            </w:r>
          </w:p>
        </w:tc>
        <w:tc>
          <w:tcPr>
            <w:tcW w:w="4144" w:type="dxa"/>
            <w:tcBorders>
              <w:left w:val="nil"/>
              <w:right w:val="nil"/>
            </w:tcBorders>
            <w:shd w:val="clear" w:color="auto" w:fill="FFFFFF" w:themeFill="background1"/>
          </w:tcPr>
          <w:p w14:paraId="029FF86C" w14:textId="3C6AEE6E" w:rsidR="00913C17" w:rsidRPr="004C5107" w:rsidRDefault="2DA210D9" w:rsidP="0025669F">
            <w:pPr>
              <w:pStyle w:val="35"/>
              <w:widowControl/>
              <w:rPr>
                <w:b/>
                <w:bCs/>
              </w:rPr>
            </w:pPr>
            <w:r w:rsidRPr="00D43F84">
              <w:rPr>
                <w:rStyle w:val="29pt1"/>
                <w:rFonts w:asciiTheme="minorBidi" w:hAnsiTheme="minorBidi" w:cstheme="minorBidi"/>
                <w:b w:val="0"/>
                <w:bCs w:val="0"/>
                <w:sz w:val="20"/>
                <w:szCs w:val="20"/>
                <w:lang w:val="ru-RU"/>
              </w:rPr>
              <w:t xml:space="preserve">Вероятные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ы, полученные из </w:t>
            </w:r>
            <w:r w:rsidR="00925538">
              <w:rPr>
                <w:rStyle w:val="29pt1"/>
                <w:rFonts w:asciiTheme="minorBidi" w:hAnsiTheme="minorBidi" w:cstheme="minorBidi"/>
                <w:b w:val="0"/>
                <w:bCs w:val="0"/>
                <w:sz w:val="20"/>
                <w:szCs w:val="20"/>
                <w:lang w:val="ru-RU"/>
              </w:rPr>
              <w:t>Оцененных</w:t>
            </w:r>
            <w:r w:rsidRPr="00925538">
              <w:rPr>
                <w:rStyle w:val="29pt1"/>
                <w:rFonts w:asciiTheme="minorBidi" w:hAnsiTheme="minorBidi" w:cstheme="minorBidi"/>
                <w:b w:val="0"/>
                <w:bCs w:val="0"/>
                <w:sz w:val="20"/>
                <w:szCs w:val="20"/>
                <w:lang w:val="ru-RU"/>
              </w:rPr>
              <w:t xml:space="preserve">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ов, могут быть переведены в </w:t>
            </w:r>
            <w:r w:rsidR="42258662" w:rsidRPr="009D6A34">
              <w:rPr>
                <w:rStyle w:val="29pt1"/>
                <w:rFonts w:asciiTheme="minorBidi" w:hAnsiTheme="minorBidi" w:cstheme="minorBidi"/>
                <w:b w:val="0"/>
                <w:bCs w:val="0"/>
                <w:sz w:val="20"/>
                <w:szCs w:val="20"/>
                <w:lang w:val="ru-RU"/>
              </w:rPr>
              <w:t>Д</w:t>
            </w:r>
            <w:r w:rsidRPr="00E140BD">
              <w:rPr>
                <w:rStyle w:val="29pt1"/>
                <w:rFonts w:asciiTheme="minorBidi" w:hAnsiTheme="minorBidi" w:cstheme="minorBidi"/>
                <w:b w:val="0"/>
                <w:bCs w:val="0"/>
                <w:sz w:val="20"/>
                <w:szCs w:val="20"/>
                <w:lang w:val="ru-RU"/>
              </w:rPr>
              <w:t xml:space="preserve">оказанные </w:t>
            </w:r>
            <w:r w:rsidR="29985201" w:rsidRPr="00393D5B">
              <w:rPr>
                <w:rStyle w:val="29pt1"/>
                <w:rFonts w:asciiTheme="minorBidi" w:hAnsiTheme="minorBidi" w:cstheme="minorBidi"/>
                <w:b w:val="0"/>
                <w:bCs w:val="0"/>
                <w:sz w:val="20"/>
                <w:szCs w:val="20"/>
                <w:lang w:val="ru-RU"/>
              </w:rPr>
              <w:t>Минераль</w:t>
            </w:r>
            <w:r w:rsidRPr="00E056B4">
              <w:rPr>
                <w:rStyle w:val="29pt1"/>
                <w:rFonts w:asciiTheme="minorBidi" w:hAnsiTheme="minorBidi" w:cstheme="minorBidi"/>
                <w:b w:val="0"/>
                <w:bCs w:val="0"/>
                <w:sz w:val="20"/>
                <w:szCs w:val="20"/>
                <w:lang w:val="ru-RU"/>
              </w:rPr>
              <w:t xml:space="preserve">ные </w:t>
            </w:r>
            <w:r w:rsidR="29985201" w:rsidRPr="00E056B4">
              <w:rPr>
                <w:rStyle w:val="29pt1"/>
                <w:rFonts w:asciiTheme="minorBidi" w:hAnsiTheme="minorBidi" w:cstheme="minorBidi"/>
                <w:b w:val="0"/>
                <w:bCs w:val="0"/>
                <w:sz w:val="20"/>
                <w:szCs w:val="20"/>
                <w:lang w:val="ru-RU"/>
              </w:rPr>
              <w:t>Запас</w:t>
            </w:r>
            <w:r w:rsidRPr="00E056B4">
              <w:rPr>
                <w:rStyle w:val="29pt1"/>
                <w:rFonts w:asciiTheme="minorBidi" w:hAnsiTheme="minorBidi" w:cstheme="minorBidi"/>
                <w:b w:val="0"/>
                <w:bCs w:val="0"/>
                <w:sz w:val="20"/>
                <w:szCs w:val="20"/>
                <w:lang w:val="ru-RU"/>
              </w:rPr>
              <w:t>ы при условии устранения неопределенностей в</w:t>
            </w:r>
            <w:r w:rsidR="0993BC29"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модифицирующих факторах. При </w:t>
            </w:r>
            <w:r w:rsidR="4061B939" w:rsidRPr="00925538">
              <w:rPr>
                <w:rStyle w:val="29pt1"/>
                <w:rFonts w:asciiTheme="minorBidi" w:hAnsiTheme="minorBidi" w:cstheme="minorBidi"/>
                <w:b w:val="0"/>
                <w:bCs w:val="0"/>
                <w:sz w:val="20"/>
                <w:szCs w:val="20"/>
                <w:lang w:val="ru-RU"/>
              </w:rPr>
              <w:t xml:space="preserve">конвертации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 в</w:t>
            </w:r>
            <w:r w:rsidR="0993BC29" w:rsidRPr="51DE1806">
              <w:rPr>
                <w:rStyle w:val="29pt1"/>
                <w:rFonts w:asciiTheme="minorBidi" w:hAnsiTheme="minorBidi" w:cstheme="minorBidi"/>
                <w:b w:val="0"/>
                <w:bCs w:val="0"/>
                <w:sz w:val="20"/>
                <w:szCs w:val="20"/>
              </w:rPr>
              <w:t> </w:t>
            </w:r>
            <w:r w:rsidR="29985201" w:rsidRPr="00D43F84">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ы никакой уровень достоверности модифицирующих факторов не может иметь приоритет над верхним уровнем достоверности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ов. Ни при каких обстоятельствах </w:t>
            </w:r>
            <w:r w:rsidR="42258662" w:rsidRPr="00925538">
              <w:rPr>
                <w:rStyle w:val="29pt1"/>
                <w:rFonts w:asciiTheme="minorBidi" w:hAnsiTheme="minorBidi" w:cstheme="minorBidi"/>
                <w:b w:val="0"/>
                <w:bCs w:val="0"/>
                <w:sz w:val="20"/>
                <w:szCs w:val="20"/>
                <w:lang w:val="ru-RU"/>
              </w:rPr>
              <w:t>В</w:t>
            </w:r>
            <w:r w:rsidRPr="00925538">
              <w:rPr>
                <w:rStyle w:val="29pt1"/>
                <w:rFonts w:asciiTheme="minorBidi" w:hAnsiTheme="minorBidi" w:cstheme="minorBidi"/>
                <w:b w:val="0"/>
                <w:bCs w:val="0"/>
                <w:sz w:val="20"/>
                <w:szCs w:val="20"/>
                <w:lang w:val="ru-RU"/>
              </w:rPr>
              <w:t xml:space="preserve">ыявленные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ы не могут быть переведены непосредственно в </w:t>
            </w:r>
            <w:r w:rsidR="42258662" w:rsidRPr="009D6A34">
              <w:rPr>
                <w:rStyle w:val="29pt1"/>
                <w:rFonts w:asciiTheme="minorBidi" w:hAnsiTheme="minorBidi" w:cstheme="minorBidi"/>
                <w:b w:val="0"/>
                <w:bCs w:val="0"/>
                <w:sz w:val="20"/>
                <w:szCs w:val="20"/>
                <w:lang w:val="ru-RU"/>
              </w:rPr>
              <w:t xml:space="preserve">Доказанные </w:t>
            </w:r>
            <w:r w:rsidR="29985201" w:rsidRPr="00393D5B">
              <w:rPr>
                <w:rStyle w:val="29pt1"/>
                <w:rFonts w:asciiTheme="minorBidi" w:hAnsiTheme="minorBidi" w:cstheme="minorBidi"/>
                <w:b w:val="0"/>
                <w:bCs w:val="0"/>
                <w:sz w:val="20"/>
                <w:szCs w:val="20"/>
                <w:lang w:val="ru-RU"/>
              </w:rPr>
              <w:t>Минер</w:t>
            </w:r>
            <w:r w:rsidR="29985201" w:rsidRPr="00E056B4">
              <w:rPr>
                <w:rStyle w:val="29pt1"/>
                <w:rFonts w:asciiTheme="minorBidi" w:hAnsiTheme="minorBidi" w:cstheme="minorBidi"/>
                <w:b w:val="0"/>
                <w:bCs w:val="0"/>
                <w:sz w:val="20"/>
                <w:szCs w:val="20"/>
                <w:lang w:val="ru-RU"/>
              </w:rPr>
              <w:t>аль</w:t>
            </w:r>
            <w:r w:rsidRPr="00E056B4">
              <w:rPr>
                <w:rStyle w:val="29pt1"/>
                <w:rFonts w:asciiTheme="minorBidi" w:hAnsiTheme="minorBidi" w:cstheme="minorBidi"/>
                <w:b w:val="0"/>
                <w:bCs w:val="0"/>
                <w:sz w:val="20"/>
                <w:szCs w:val="20"/>
                <w:lang w:val="ru-RU"/>
              </w:rPr>
              <w:t xml:space="preserve">ные </w:t>
            </w:r>
            <w:r w:rsidR="29985201" w:rsidRPr="00E056B4">
              <w:rPr>
                <w:rStyle w:val="29pt1"/>
                <w:rFonts w:asciiTheme="minorBidi" w:hAnsiTheme="minorBidi" w:cstheme="minorBidi"/>
                <w:b w:val="0"/>
                <w:bCs w:val="0"/>
                <w:sz w:val="20"/>
                <w:szCs w:val="20"/>
                <w:lang w:val="ru-RU"/>
              </w:rPr>
              <w:t>Запас</w:t>
            </w:r>
            <w:r w:rsidRPr="001555C2">
              <w:rPr>
                <w:rStyle w:val="29pt1"/>
                <w:rFonts w:asciiTheme="minorBidi" w:hAnsiTheme="minorBidi" w:cstheme="minorBidi"/>
                <w:b w:val="0"/>
                <w:bCs w:val="0"/>
                <w:sz w:val="20"/>
                <w:szCs w:val="20"/>
                <w:lang w:val="ru-RU"/>
              </w:rPr>
              <w:t>ы (см.</w:t>
            </w:r>
            <w:r w:rsidR="0993BC29"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рисунок</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1).</w:t>
            </w:r>
          </w:p>
        </w:tc>
      </w:tr>
      <w:tr w:rsidR="00913C17" w:rsidRPr="00715B74" w14:paraId="066F47EA" w14:textId="77777777" w:rsidTr="51DE1806">
        <w:tc>
          <w:tcPr>
            <w:tcW w:w="1629" w:type="dxa"/>
            <w:vMerge/>
          </w:tcPr>
          <w:p w14:paraId="6F87EDED"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4CBF9E46" w14:textId="77777777" w:rsidR="00913C17" w:rsidRPr="00E1792A" w:rsidRDefault="2DA210D9" w:rsidP="00B025AC">
            <w:pPr>
              <w:pStyle w:val="35"/>
              <w:widowControl/>
              <w:rPr>
                <w:b/>
                <w:bCs/>
                <w:lang w:val="en-US"/>
              </w:rPr>
            </w:pPr>
            <w:r w:rsidRPr="51DE1806">
              <w:rPr>
                <w:rStyle w:val="29pt1"/>
                <w:rFonts w:asciiTheme="minorBidi" w:hAnsiTheme="minorBidi" w:cstheme="minorBidi"/>
                <w:b w:val="0"/>
                <w:bCs w:val="0"/>
                <w:sz w:val="20"/>
                <w:szCs w:val="20"/>
              </w:rPr>
              <w:t>Application of the category of Proved Mineral Reserves implies the highest degree of confidence in the estimate, with consequent expectations in the minds of the readers of the report. These expectations should be borne in mind when categorising a Mineral Resource as Measured.</w:t>
            </w:r>
          </w:p>
        </w:tc>
        <w:tc>
          <w:tcPr>
            <w:tcW w:w="4144" w:type="dxa"/>
            <w:tcBorders>
              <w:left w:val="nil"/>
              <w:right w:val="nil"/>
            </w:tcBorders>
            <w:shd w:val="clear" w:color="auto" w:fill="FFFFFF" w:themeFill="background1"/>
          </w:tcPr>
          <w:p w14:paraId="6E27C2F6" w14:textId="6D49D012" w:rsidR="00913C17" w:rsidRPr="004C5107" w:rsidRDefault="2DA210D9" w:rsidP="00B25C23">
            <w:pPr>
              <w:pStyle w:val="35"/>
              <w:widowControl/>
              <w:rPr>
                <w:b/>
                <w:bCs/>
              </w:rPr>
            </w:pPr>
            <w:r w:rsidRPr="00D43F84">
              <w:rPr>
                <w:rStyle w:val="29pt1"/>
                <w:rFonts w:asciiTheme="minorBidi" w:hAnsiTheme="minorBidi" w:cstheme="minorBidi"/>
                <w:b w:val="0"/>
                <w:bCs w:val="0"/>
                <w:sz w:val="20"/>
                <w:szCs w:val="20"/>
                <w:lang w:val="ru-RU"/>
              </w:rPr>
              <w:t xml:space="preserve">Применение категории </w:t>
            </w:r>
            <w:r w:rsidR="42258662" w:rsidRPr="00925538">
              <w:rPr>
                <w:rStyle w:val="29pt1"/>
                <w:rFonts w:asciiTheme="minorBidi" w:hAnsiTheme="minorBidi" w:cstheme="minorBidi"/>
                <w:b w:val="0"/>
                <w:bCs w:val="0"/>
                <w:sz w:val="20"/>
                <w:szCs w:val="20"/>
                <w:lang w:val="ru-RU"/>
              </w:rPr>
              <w:t>Д</w:t>
            </w:r>
            <w:r w:rsidRPr="00925538">
              <w:rPr>
                <w:rStyle w:val="29pt1"/>
                <w:rFonts w:asciiTheme="minorBidi" w:hAnsiTheme="minorBidi" w:cstheme="minorBidi"/>
                <w:b w:val="0"/>
                <w:bCs w:val="0"/>
                <w:sz w:val="20"/>
                <w:szCs w:val="20"/>
                <w:lang w:val="ru-RU"/>
              </w:rPr>
              <w:t xml:space="preserve">оказанных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ов предполагает наивысшую степень достоверности оценки, что создает у читателей отчета определенные ожидания. Эти ожидания необходимо учитывать при отнесении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ов к категории </w:t>
            </w:r>
            <w:r w:rsidR="00925538">
              <w:rPr>
                <w:rStyle w:val="29pt1"/>
                <w:rFonts w:asciiTheme="minorBidi" w:hAnsiTheme="minorBidi" w:cstheme="minorBidi"/>
                <w:b w:val="0"/>
                <w:bCs w:val="0"/>
                <w:sz w:val="20"/>
                <w:szCs w:val="20"/>
                <w:lang w:val="ru-RU"/>
              </w:rPr>
              <w:t>Оцененных</w:t>
            </w:r>
            <w:r w:rsidRPr="00925538">
              <w:rPr>
                <w:rStyle w:val="29pt1"/>
                <w:rFonts w:asciiTheme="minorBidi" w:hAnsiTheme="minorBidi" w:cstheme="minorBidi"/>
                <w:b w:val="0"/>
                <w:bCs w:val="0"/>
                <w:sz w:val="20"/>
                <w:szCs w:val="20"/>
                <w:lang w:val="ru-RU"/>
              </w:rPr>
              <w:t>.</w:t>
            </w:r>
          </w:p>
        </w:tc>
      </w:tr>
      <w:tr w:rsidR="00913C17" w:rsidRPr="00715B74" w14:paraId="360516EC" w14:textId="77777777" w:rsidTr="51DE1806">
        <w:tc>
          <w:tcPr>
            <w:tcW w:w="1629" w:type="dxa"/>
            <w:vMerge/>
          </w:tcPr>
          <w:p w14:paraId="762688E3"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3F5E651A" w14:textId="77777777" w:rsidR="00913C17" w:rsidRPr="00E1792A" w:rsidRDefault="2DA210D9" w:rsidP="00B025AC">
            <w:pPr>
              <w:pStyle w:val="35"/>
              <w:widowControl/>
              <w:rPr>
                <w:b/>
                <w:bCs/>
                <w:lang w:val="en-US"/>
              </w:rPr>
            </w:pPr>
            <w:r w:rsidRPr="51DE1806">
              <w:rPr>
                <w:rStyle w:val="29pt1"/>
                <w:rFonts w:asciiTheme="minorBidi" w:hAnsiTheme="minorBidi" w:cstheme="minorBidi"/>
                <w:b w:val="0"/>
                <w:bCs w:val="0"/>
                <w:sz w:val="20"/>
                <w:szCs w:val="20"/>
              </w:rPr>
              <w:t>Refer also to the guidelines at Clauses 7.12 and 7.13 regarding classification of Mineral Resources.</w:t>
            </w:r>
          </w:p>
        </w:tc>
        <w:tc>
          <w:tcPr>
            <w:tcW w:w="4144" w:type="dxa"/>
            <w:tcBorders>
              <w:left w:val="nil"/>
              <w:right w:val="nil"/>
            </w:tcBorders>
            <w:shd w:val="clear" w:color="auto" w:fill="FFFFFF" w:themeFill="background1"/>
          </w:tcPr>
          <w:p w14:paraId="23595B02" w14:textId="5173DE9C" w:rsidR="00913C17" w:rsidRPr="004C5107" w:rsidRDefault="2DA210D9" w:rsidP="00B025AC">
            <w:pPr>
              <w:pStyle w:val="35"/>
              <w:widowControl/>
              <w:rPr>
                <w:b/>
                <w:bCs/>
              </w:rPr>
            </w:pPr>
            <w:r w:rsidRPr="00D43F84">
              <w:rPr>
                <w:rStyle w:val="29pt1"/>
                <w:rFonts w:asciiTheme="minorBidi" w:hAnsiTheme="minorBidi" w:cstheme="minorBidi"/>
                <w:b w:val="0"/>
                <w:bCs w:val="0"/>
                <w:sz w:val="20"/>
                <w:szCs w:val="20"/>
                <w:lang w:val="ru-RU"/>
              </w:rPr>
              <w:t>См. также руководящие принципы к пунктам</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7.12 и 7.13 относительно классификации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w:t>
            </w:r>
          </w:p>
        </w:tc>
      </w:tr>
      <w:tr w:rsidR="00D5575E" w:rsidRPr="00715B74" w14:paraId="4ECA4B28" w14:textId="77777777" w:rsidTr="51DE1806">
        <w:tc>
          <w:tcPr>
            <w:tcW w:w="1629" w:type="dxa"/>
            <w:vMerge w:val="restart"/>
            <w:tcBorders>
              <w:top w:val="single" w:sz="4" w:space="0" w:color="auto"/>
              <w:left w:val="single" w:sz="4" w:space="0" w:color="auto"/>
            </w:tcBorders>
            <w:shd w:val="clear" w:color="auto" w:fill="D2C46C"/>
          </w:tcPr>
          <w:p w14:paraId="7C4D223D"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44" w:type="dxa"/>
            <w:tcBorders>
              <w:left w:val="single" w:sz="4" w:space="0" w:color="auto"/>
            </w:tcBorders>
            <w:shd w:val="clear" w:color="auto" w:fill="FFFFFF" w:themeFill="background1"/>
          </w:tcPr>
          <w:p w14:paraId="36277B71" w14:textId="77777777" w:rsidR="00D5575E" w:rsidRPr="00E1792A" w:rsidRDefault="1EAF66B5" w:rsidP="00B025AC">
            <w:pPr>
              <w:pStyle w:val="27"/>
              <w:widowControl/>
              <w:rPr>
                <w:lang w:val="en-US"/>
              </w:rPr>
            </w:pPr>
            <w:r w:rsidRPr="00E1792A">
              <w:rPr>
                <w:b/>
                <w:bCs/>
                <w:lang w:val="en-US"/>
              </w:rPr>
              <w:t>8.16</w:t>
            </w:r>
            <w:r w:rsidRPr="00E1792A">
              <w:rPr>
                <w:lang w:val="en-US"/>
              </w:rPr>
              <w:t xml:space="preserve"> </w:t>
            </w:r>
            <w:r w:rsidR="00D5575E" w:rsidRPr="00E1792A">
              <w:rPr>
                <w:lang w:val="en-US"/>
              </w:rPr>
              <w:tab/>
            </w:r>
            <w:r w:rsidRPr="00E1792A">
              <w:rPr>
                <w:lang w:val="en-US"/>
              </w:rPr>
              <w:t>Public Reports of Mineral Reserves must specify one or both of the categories of ‘Proved’ and ‘Probable’.</w:t>
            </w:r>
          </w:p>
        </w:tc>
        <w:tc>
          <w:tcPr>
            <w:tcW w:w="4144" w:type="dxa"/>
            <w:tcBorders>
              <w:left w:val="nil"/>
              <w:right w:val="nil"/>
            </w:tcBorders>
            <w:shd w:val="clear" w:color="auto" w:fill="FFFFFF" w:themeFill="background1"/>
          </w:tcPr>
          <w:p w14:paraId="23B76C81" w14:textId="77CABE83" w:rsidR="00D5575E" w:rsidRPr="004C5107" w:rsidRDefault="1EAF66B5" w:rsidP="00B025AC">
            <w:pPr>
              <w:pStyle w:val="27"/>
              <w:widowControl/>
            </w:pPr>
            <w:r w:rsidRPr="51DE1806">
              <w:rPr>
                <w:b/>
                <w:bCs/>
              </w:rPr>
              <w:t>8.16</w:t>
            </w:r>
            <w:r>
              <w:t xml:space="preserve"> </w:t>
            </w:r>
            <w:r w:rsidR="00D5575E">
              <w:tab/>
            </w:r>
            <w:r>
              <w:t xml:space="preserve">Публичные отчеты о </w:t>
            </w:r>
            <w:r w:rsidR="29985201">
              <w:t>Минераль</w:t>
            </w:r>
            <w:r>
              <w:t xml:space="preserve">ных </w:t>
            </w:r>
            <w:r w:rsidR="29985201">
              <w:t>Запас</w:t>
            </w:r>
            <w:r>
              <w:t>ах должны содержать минимум одну из категорий — «доказанные» и «вероятные».</w:t>
            </w:r>
          </w:p>
        </w:tc>
      </w:tr>
      <w:tr w:rsidR="00913C17" w:rsidRPr="00715B74" w14:paraId="0E81A94F" w14:textId="77777777" w:rsidTr="51DE1806">
        <w:tc>
          <w:tcPr>
            <w:tcW w:w="1629" w:type="dxa"/>
            <w:vMerge/>
          </w:tcPr>
          <w:p w14:paraId="41B22382"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6A09143B" w14:textId="77777777" w:rsidR="00913C17" w:rsidRPr="00E1792A" w:rsidRDefault="2DA210D9" w:rsidP="00B025AC">
            <w:pPr>
              <w:pStyle w:val="27"/>
              <w:widowControl/>
              <w:rPr>
                <w:lang w:val="en-US"/>
              </w:rPr>
            </w:pPr>
            <w:r w:rsidRPr="00E1792A">
              <w:rPr>
                <w:b/>
                <w:bCs/>
                <w:lang w:val="en-US"/>
              </w:rPr>
              <w:t>8.17</w:t>
            </w:r>
            <w:r w:rsidRPr="00E1792A">
              <w:rPr>
                <w:lang w:val="en-US"/>
              </w:rPr>
              <w:t xml:space="preserve"> </w:t>
            </w:r>
            <w:r w:rsidR="00913C17" w:rsidRPr="00E1792A">
              <w:rPr>
                <w:lang w:val="en-US"/>
              </w:rPr>
              <w:tab/>
            </w:r>
            <w:r w:rsidRPr="00E1792A">
              <w:rPr>
                <w:lang w:val="en-US"/>
              </w:rPr>
              <w:t xml:space="preserve">Categories </w:t>
            </w:r>
            <w:proofErr w:type="gramStart"/>
            <w:r w:rsidRPr="00E1792A">
              <w:rPr>
                <w:lang w:val="en-US"/>
              </w:rPr>
              <w:t>must not be reported</w:t>
            </w:r>
            <w:proofErr w:type="gramEnd"/>
            <w:r w:rsidRPr="00E1792A">
              <w:rPr>
                <w:lang w:val="en-US"/>
              </w:rPr>
              <w:t xml:space="preserve"> in a combined Proved and Probable Mineral Reserve unless the relevant figures for each of the categories are also provided.</w:t>
            </w:r>
          </w:p>
        </w:tc>
        <w:tc>
          <w:tcPr>
            <w:tcW w:w="4144" w:type="dxa"/>
            <w:tcBorders>
              <w:left w:val="nil"/>
              <w:right w:val="nil"/>
            </w:tcBorders>
            <w:shd w:val="clear" w:color="auto" w:fill="FFFFFF" w:themeFill="background1"/>
          </w:tcPr>
          <w:p w14:paraId="795A0BBF" w14:textId="6E608E3F" w:rsidR="00913C17" w:rsidRPr="004C5107" w:rsidRDefault="2DA210D9" w:rsidP="001C0A1F">
            <w:pPr>
              <w:pStyle w:val="27"/>
              <w:widowControl/>
            </w:pPr>
            <w:r w:rsidRPr="51DE1806">
              <w:rPr>
                <w:b/>
                <w:bCs/>
              </w:rPr>
              <w:t>8.17</w:t>
            </w:r>
            <w:r>
              <w:t xml:space="preserve"> </w:t>
            </w:r>
            <w:r w:rsidR="00913C17">
              <w:tab/>
            </w:r>
            <w:r>
              <w:t>Категории нельзя указывать в</w:t>
            </w:r>
            <w:r w:rsidR="0993BC29">
              <w:t> </w:t>
            </w:r>
            <w:r>
              <w:t>отчетности в объединенной форме как «</w:t>
            </w:r>
            <w:r w:rsidR="48E7F454">
              <w:t>Д</w:t>
            </w:r>
            <w:r>
              <w:t>оказанные и</w:t>
            </w:r>
            <w:r w:rsidR="0993BC29">
              <w:t> </w:t>
            </w:r>
            <w:r w:rsidR="48E7F454">
              <w:t>В</w:t>
            </w:r>
            <w:r>
              <w:t xml:space="preserve">ероятные </w:t>
            </w:r>
            <w:r w:rsidR="29985201">
              <w:t>Минераль</w:t>
            </w:r>
            <w:r>
              <w:t xml:space="preserve">ные </w:t>
            </w:r>
            <w:r w:rsidR="29985201">
              <w:t>Запас</w:t>
            </w:r>
            <w:r>
              <w:t>ы», если при этом не предоставляются детализированные данные для каждой отдельной категории.</w:t>
            </w:r>
          </w:p>
        </w:tc>
      </w:tr>
      <w:tr w:rsidR="00913C17" w:rsidRPr="00715B74" w14:paraId="1BD5B929" w14:textId="77777777" w:rsidTr="51DE1806">
        <w:tc>
          <w:tcPr>
            <w:tcW w:w="1629" w:type="dxa"/>
            <w:tcBorders>
              <w:left w:val="single" w:sz="4" w:space="0" w:color="auto"/>
            </w:tcBorders>
            <w:shd w:val="clear" w:color="auto" w:fill="D2C46C"/>
          </w:tcPr>
          <w:p w14:paraId="4AB3728A" w14:textId="77777777" w:rsidR="00913C17" w:rsidRPr="004C5107" w:rsidRDefault="00913C17" w:rsidP="51DE1806">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613DED53" w14:textId="77777777" w:rsidR="00913C17" w:rsidRPr="00E1792A" w:rsidRDefault="2DA210D9" w:rsidP="00B025AC">
            <w:pPr>
              <w:pStyle w:val="27"/>
              <w:widowControl/>
              <w:rPr>
                <w:lang w:val="en-US"/>
              </w:rPr>
            </w:pPr>
            <w:r w:rsidRPr="00E1792A">
              <w:rPr>
                <w:b/>
                <w:bCs/>
                <w:lang w:val="en-US"/>
              </w:rPr>
              <w:t>8.18</w:t>
            </w:r>
            <w:r w:rsidRPr="00E1792A">
              <w:rPr>
                <w:lang w:val="en-US"/>
              </w:rPr>
              <w:t xml:space="preserve"> </w:t>
            </w:r>
            <w:r w:rsidR="00913C17" w:rsidRPr="00E1792A">
              <w:rPr>
                <w:lang w:val="en-US"/>
              </w:rPr>
              <w:tab/>
            </w:r>
            <w:r w:rsidRPr="00E1792A">
              <w:rPr>
                <w:lang w:val="en-US"/>
              </w:rPr>
              <w:t xml:space="preserve">Reports must not present metal or mineral content figures unless </w:t>
            </w:r>
            <w:r w:rsidRPr="00E1792A">
              <w:rPr>
                <w:lang w:val="en-US"/>
              </w:rPr>
              <w:lastRenderedPageBreak/>
              <w:t>corresponding tonnage and grade figures are also given.</w:t>
            </w:r>
          </w:p>
        </w:tc>
        <w:tc>
          <w:tcPr>
            <w:tcW w:w="4144" w:type="dxa"/>
            <w:tcBorders>
              <w:left w:val="nil"/>
              <w:right w:val="nil"/>
            </w:tcBorders>
            <w:shd w:val="clear" w:color="auto" w:fill="FFFFFF" w:themeFill="background1"/>
          </w:tcPr>
          <w:p w14:paraId="1FC67726" w14:textId="51651934" w:rsidR="00913C17" w:rsidRPr="004C5107" w:rsidRDefault="2DA210D9" w:rsidP="00B025AC">
            <w:pPr>
              <w:pStyle w:val="27"/>
              <w:widowControl/>
            </w:pPr>
            <w:r w:rsidRPr="51DE1806">
              <w:rPr>
                <w:b/>
                <w:bCs/>
              </w:rPr>
              <w:lastRenderedPageBreak/>
              <w:t>8.18</w:t>
            </w:r>
            <w:r>
              <w:t xml:space="preserve"> </w:t>
            </w:r>
            <w:r w:rsidR="00913C17">
              <w:tab/>
            </w:r>
            <w:r w:rsidR="29985201">
              <w:t>Минераль</w:t>
            </w:r>
            <w:r>
              <w:t xml:space="preserve">ные </w:t>
            </w:r>
            <w:r w:rsidR="29985201">
              <w:t>Запас</w:t>
            </w:r>
            <w:r>
              <w:t>ы не могут быть представлены в отчетах в</w:t>
            </w:r>
            <w:r w:rsidR="0993BC29">
              <w:t> </w:t>
            </w:r>
            <w:r>
              <w:t xml:space="preserve">категориях количества содержащегося металла или </w:t>
            </w:r>
            <w:r>
              <w:lastRenderedPageBreak/>
              <w:t>полезного компонента без указания соответствующего тоннажа и</w:t>
            </w:r>
            <w:r w:rsidR="0993BC29">
              <w:t> </w:t>
            </w:r>
            <w:r>
              <w:t>содержания.</w:t>
            </w:r>
          </w:p>
        </w:tc>
      </w:tr>
      <w:tr w:rsidR="00913C17" w:rsidRPr="00715B74" w14:paraId="52D34FDB" w14:textId="77777777" w:rsidTr="51DE1806">
        <w:tc>
          <w:tcPr>
            <w:tcW w:w="1629" w:type="dxa"/>
            <w:tcBorders>
              <w:left w:val="single" w:sz="4" w:space="0" w:color="auto"/>
            </w:tcBorders>
            <w:shd w:val="clear" w:color="auto" w:fill="D2C46C"/>
          </w:tcPr>
          <w:p w14:paraId="712D10E4" w14:textId="77777777" w:rsidR="00913C17" w:rsidRPr="004C5107" w:rsidRDefault="00913C17" w:rsidP="51DE1806">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68EDE11A" w14:textId="77777777" w:rsidR="00913C17" w:rsidRPr="00E1792A" w:rsidRDefault="2DA210D9" w:rsidP="00B025AC">
            <w:pPr>
              <w:pStyle w:val="27"/>
              <w:widowControl/>
              <w:rPr>
                <w:lang w:val="en-US"/>
              </w:rPr>
            </w:pPr>
            <w:r w:rsidRPr="00E1792A">
              <w:rPr>
                <w:b/>
                <w:bCs/>
                <w:lang w:val="en-US"/>
              </w:rPr>
              <w:t>8.19</w:t>
            </w:r>
            <w:r w:rsidRPr="00E1792A">
              <w:rPr>
                <w:lang w:val="en-US"/>
              </w:rPr>
              <w:t xml:space="preserve"> </w:t>
            </w:r>
            <w:r w:rsidR="00913C17" w:rsidRPr="00E1792A">
              <w:rPr>
                <w:lang w:val="en-US"/>
              </w:rPr>
              <w:tab/>
            </w:r>
            <w:r w:rsidRPr="00E1792A">
              <w:rPr>
                <w:lang w:val="en-US"/>
              </w:rPr>
              <w:t xml:space="preserve">Mineral Reserves </w:t>
            </w:r>
            <w:proofErr w:type="gramStart"/>
            <w:r w:rsidRPr="00E1792A">
              <w:rPr>
                <w:lang w:val="en-US"/>
              </w:rPr>
              <w:t>must not be aggregated</w:t>
            </w:r>
            <w:proofErr w:type="gramEnd"/>
            <w:r w:rsidRPr="00E1792A">
              <w:rPr>
                <w:lang w:val="en-US"/>
              </w:rPr>
              <w:t xml:space="preserve"> with Mineral Resources.</w:t>
            </w:r>
          </w:p>
        </w:tc>
        <w:tc>
          <w:tcPr>
            <w:tcW w:w="4144" w:type="dxa"/>
            <w:tcBorders>
              <w:left w:val="nil"/>
              <w:right w:val="nil"/>
            </w:tcBorders>
            <w:shd w:val="clear" w:color="auto" w:fill="FFFFFF" w:themeFill="background1"/>
          </w:tcPr>
          <w:p w14:paraId="08E1A067" w14:textId="7D24BF96" w:rsidR="00913C17" w:rsidRPr="004C5107" w:rsidRDefault="2DA210D9" w:rsidP="00B025AC">
            <w:pPr>
              <w:pStyle w:val="27"/>
              <w:widowControl/>
            </w:pPr>
            <w:r w:rsidRPr="51DE1806">
              <w:rPr>
                <w:b/>
                <w:bCs/>
              </w:rPr>
              <w:t>8.19</w:t>
            </w:r>
            <w:r>
              <w:t xml:space="preserve"> </w:t>
            </w:r>
            <w:r w:rsidR="00913C17">
              <w:tab/>
            </w:r>
            <w:r w:rsidR="29985201">
              <w:t>Минераль</w:t>
            </w:r>
            <w:r>
              <w:t xml:space="preserve">ные </w:t>
            </w:r>
            <w:r w:rsidR="29985201">
              <w:t>Запас</w:t>
            </w:r>
            <w:r>
              <w:t xml:space="preserve">ы нельзя объединять с </w:t>
            </w:r>
            <w:r w:rsidR="29985201">
              <w:t>Минераль</w:t>
            </w:r>
            <w:r>
              <w:t xml:space="preserve">ными </w:t>
            </w:r>
            <w:r w:rsidR="29985201">
              <w:t>Ресурс</w:t>
            </w:r>
            <w:r>
              <w:t>ами.</w:t>
            </w:r>
          </w:p>
        </w:tc>
      </w:tr>
      <w:tr w:rsidR="00913C17" w:rsidRPr="00715B74" w14:paraId="0089997F" w14:textId="77777777" w:rsidTr="51DE1806">
        <w:tc>
          <w:tcPr>
            <w:tcW w:w="1629" w:type="dxa"/>
            <w:tcBorders>
              <w:left w:val="single" w:sz="4" w:space="0" w:color="auto"/>
            </w:tcBorders>
            <w:shd w:val="clear" w:color="auto" w:fill="D2C46C"/>
          </w:tcPr>
          <w:p w14:paraId="0FAB667E" w14:textId="77777777" w:rsidR="00913C17" w:rsidRPr="004C5107" w:rsidRDefault="00913C17" w:rsidP="51DE1806">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3D87B2C3" w14:textId="404EF60C" w:rsidR="00913C17" w:rsidRPr="00E1792A" w:rsidRDefault="2DA210D9">
            <w:pPr>
              <w:pStyle w:val="27"/>
              <w:widowControl/>
              <w:rPr>
                <w:lang w:val="en-US"/>
              </w:rPr>
            </w:pPr>
            <w:r w:rsidRPr="00E1792A">
              <w:rPr>
                <w:b/>
                <w:bCs/>
                <w:lang w:val="en-US"/>
              </w:rPr>
              <w:t>8.20</w:t>
            </w:r>
            <w:r w:rsidRPr="00E1792A">
              <w:rPr>
                <w:lang w:val="en-US"/>
              </w:rPr>
              <w:t xml:space="preserve"> </w:t>
            </w:r>
            <w:r w:rsidR="00913C17" w:rsidRPr="00E1792A">
              <w:rPr>
                <w:lang w:val="en-US"/>
              </w:rPr>
              <w:tab/>
            </w:r>
            <w:r w:rsidRPr="00E1792A">
              <w:rPr>
                <w:lang w:val="en-US"/>
              </w:rPr>
              <w:t xml:space="preserve">Public </w:t>
            </w:r>
            <w:r w:rsidR="009A39B3" w:rsidRPr="00D43F84">
              <w:rPr>
                <w:lang w:val="en-US"/>
              </w:rPr>
              <w:t>Reporting</w:t>
            </w:r>
            <w:r w:rsidRPr="00E1792A">
              <w:rPr>
                <w:lang w:val="en-US"/>
              </w:rPr>
              <w:t xml:space="preserve"> of tonnage and grade outside the categories covered by the </w:t>
            </w:r>
            <w:r w:rsidR="00D27DF7">
              <w:rPr>
                <w:lang w:val="en-US"/>
              </w:rPr>
              <w:t>MIRR Code</w:t>
            </w:r>
            <w:r w:rsidR="00DA66F6" w:rsidRPr="00E1792A">
              <w:rPr>
                <w:lang w:val="en-US"/>
              </w:rPr>
              <w:t xml:space="preserve"> </w:t>
            </w:r>
            <w:proofErr w:type="gramStart"/>
            <w:r w:rsidRPr="00E1792A">
              <w:rPr>
                <w:lang w:val="en-US"/>
              </w:rPr>
              <w:t>is not permitted</w:t>
            </w:r>
            <w:proofErr w:type="gramEnd"/>
            <w:r w:rsidRPr="00E1792A">
              <w:rPr>
                <w:lang w:val="en-US"/>
              </w:rPr>
              <w:t>.</w:t>
            </w:r>
          </w:p>
        </w:tc>
        <w:tc>
          <w:tcPr>
            <w:tcW w:w="4144" w:type="dxa"/>
            <w:tcBorders>
              <w:left w:val="nil"/>
              <w:right w:val="nil"/>
            </w:tcBorders>
            <w:shd w:val="clear" w:color="auto" w:fill="FFFFFF" w:themeFill="background1"/>
          </w:tcPr>
          <w:p w14:paraId="19E1A527" w14:textId="69794E26" w:rsidR="00913C17" w:rsidRPr="004C5107" w:rsidRDefault="7794B909" w:rsidP="00B25C23">
            <w:pPr>
              <w:pStyle w:val="27"/>
              <w:widowControl/>
            </w:pPr>
            <w:r w:rsidRPr="51DE1806">
              <w:rPr>
                <w:b/>
                <w:bCs/>
              </w:rPr>
              <w:t>8.20</w:t>
            </w:r>
            <w:r>
              <w:t xml:space="preserve"> </w:t>
            </w:r>
            <w:r w:rsidR="00913C17">
              <w:tab/>
            </w:r>
            <w:r>
              <w:t xml:space="preserve">Указание в </w:t>
            </w:r>
            <w:r w:rsidR="4BA4FA3A">
              <w:t>Публичной Отчетности</w:t>
            </w:r>
            <w:r>
              <w:t xml:space="preserve"> тоннажа и содержаний вне категорий </w:t>
            </w:r>
            <w:r w:rsidR="7BA7E59C">
              <w:t>Кодекса</w:t>
            </w:r>
            <w:r w:rsidR="32474360">
              <w:t xml:space="preserve"> МИРР</w:t>
            </w:r>
            <w:r w:rsidR="7BA7E59C">
              <w:t xml:space="preserve"> </w:t>
            </w:r>
            <w:r>
              <w:t>не разрешается.</w:t>
            </w:r>
          </w:p>
        </w:tc>
      </w:tr>
      <w:tr w:rsidR="009E2186" w:rsidRPr="00715B74" w14:paraId="3A7525AF" w14:textId="77777777" w:rsidTr="51DE1806">
        <w:tc>
          <w:tcPr>
            <w:tcW w:w="1629" w:type="dxa"/>
            <w:vMerge w:val="restart"/>
            <w:tcBorders>
              <w:top w:val="single" w:sz="4" w:space="0" w:color="auto"/>
              <w:left w:val="single" w:sz="4" w:space="0" w:color="auto"/>
            </w:tcBorders>
            <w:shd w:val="clear" w:color="auto" w:fill="BADEE3"/>
          </w:tcPr>
          <w:p w14:paraId="39D245D3" w14:textId="478614F1" w:rsidR="009E2186" w:rsidRPr="00B74811" w:rsidRDefault="75D6BDE7"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0993BC29"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44" w:type="dxa"/>
            <w:tcBorders>
              <w:left w:val="single" w:sz="4" w:space="0" w:color="auto"/>
            </w:tcBorders>
            <w:shd w:val="clear" w:color="auto" w:fill="FFFFFF" w:themeFill="background1"/>
          </w:tcPr>
          <w:p w14:paraId="52CD7B55"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Mineral Reserves may incorporate material (dilution) which is not part of the original Mineral Resource. It is essential that this fundamental difference between Mineral Resources and Mineral Reserves is borne in mind and caution exercised if attempting to draw conclusions from a comparison of the two.</w:t>
            </w:r>
          </w:p>
        </w:tc>
        <w:tc>
          <w:tcPr>
            <w:tcW w:w="4144" w:type="dxa"/>
            <w:tcBorders>
              <w:left w:val="nil"/>
              <w:right w:val="nil"/>
            </w:tcBorders>
            <w:shd w:val="clear" w:color="auto" w:fill="FFFFFF" w:themeFill="background1"/>
          </w:tcPr>
          <w:p w14:paraId="30013C5A" w14:textId="342D4C43" w:rsidR="009E2186" w:rsidRPr="004C5107" w:rsidRDefault="29985201" w:rsidP="00B025AC">
            <w:pPr>
              <w:pStyle w:val="35"/>
              <w:widowControl/>
              <w:rPr>
                <w:b/>
                <w:bCs/>
              </w:rPr>
            </w:pPr>
            <w:r w:rsidRPr="00D43F84">
              <w:rPr>
                <w:rStyle w:val="29pt1"/>
                <w:rFonts w:asciiTheme="minorBidi" w:hAnsiTheme="minorBidi" w:cstheme="minorBidi"/>
                <w:b w:val="0"/>
                <w:bCs w:val="0"/>
                <w:sz w:val="20"/>
                <w:szCs w:val="20"/>
                <w:lang w:val="ru-RU"/>
              </w:rPr>
              <w:t>Минераль</w:t>
            </w:r>
            <w:r w:rsidR="75D6BDE7" w:rsidRPr="00D43F84">
              <w:rPr>
                <w:rStyle w:val="29pt1"/>
                <w:rFonts w:asciiTheme="minorBidi" w:hAnsiTheme="minorBidi" w:cstheme="minorBidi"/>
                <w:b w:val="0"/>
                <w:bCs w:val="0"/>
                <w:sz w:val="20"/>
                <w:szCs w:val="20"/>
                <w:lang w:val="ru-RU"/>
              </w:rPr>
              <w:t xml:space="preserve">ные </w:t>
            </w:r>
            <w:r w:rsidRPr="00925538">
              <w:rPr>
                <w:rStyle w:val="29pt1"/>
                <w:rFonts w:asciiTheme="minorBidi" w:hAnsiTheme="minorBidi" w:cstheme="minorBidi"/>
                <w:b w:val="0"/>
                <w:bCs w:val="0"/>
                <w:sz w:val="20"/>
                <w:szCs w:val="20"/>
                <w:lang w:val="ru-RU"/>
              </w:rPr>
              <w:t>Запас</w:t>
            </w:r>
            <w:r w:rsidR="75D6BDE7" w:rsidRPr="00925538">
              <w:rPr>
                <w:rStyle w:val="29pt1"/>
                <w:rFonts w:asciiTheme="minorBidi" w:hAnsiTheme="minorBidi" w:cstheme="minorBidi"/>
                <w:b w:val="0"/>
                <w:bCs w:val="0"/>
                <w:sz w:val="20"/>
                <w:szCs w:val="20"/>
                <w:lang w:val="ru-RU"/>
              </w:rPr>
              <w:t xml:space="preserve">ы могут включать материал (разубоживание), который не входит в состав первоначальных </w:t>
            </w:r>
            <w:r w:rsidRPr="00925538">
              <w:rPr>
                <w:rStyle w:val="29pt1"/>
                <w:rFonts w:asciiTheme="minorBidi" w:hAnsiTheme="minorBidi" w:cstheme="minorBidi"/>
                <w:b w:val="0"/>
                <w:bCs w:val="0"/>
                <w:sz w:val="20"/>
                <w:szCs w:val="20"/>
                <w:lang w:val="ru-RU"/>
              </w:rPr>
              <w:t>Минераль</w:t>
            </w:r>
            <w:r w:rsidR="75D6BDE7" w:rsidRPr="00925538">
              <w:rPr>
                <w:rStyle w:val="29pt1"/>
                <w:rFonts w:asciiTheme="minorBidi" w:hAnsiTheme="minorBidi" w:cstheme="minorBidi"/>
                <w:b w:val="0"/>
                <w:bCs w:val="0"/>
                <w:sz w:val="20"/>
                <w:szCs w:val="20"/>
                <w:lang w:val="ru-RU"/>
              </w:rPr>
              <w:t xml:space="preserve">ных </w:t>
            </w:r>
            <w:r w:rsidRPr="00925538">
              <w:rPr>
                <w:rStyle w:val="29pt1"/>
                <w:rFonts w:asciiTheme="minorBidi" w:hAnsiTheme="minorBidi" w:cstheme="minorBidi"/>
                <w:b w:val="0"/>
                <w:bCs w:val="0"/>
                <w:sz w:val="20"/>
                <w:szCs w:val="20"/>
                <w:lang w:val="ru-RU"/>
              </w:rPr>
              <w:t>Ресурс</w:t>
            </w:r>
            <w:r w:rsidR="75D6BDE7" w:rsidRPr="00925538">
              <w:rPr>
                <w:rStyle w:val="29pt1"/>
                <w:rFonts w:asciiTheme="minorBidi" w:hAnsiTheme="minorBidi" w:cstheme="minorBidi"/>
                <w:b w:val="0"/>
                <w:bCs w:val="0"/>
                <w:sz w:val="20"/>
                <w:szCs w:val="20"/>
                <w:lang w:val="ru-RU"/>
              </w:rPr>
              <w:t xml:space="preserve">ов. Важно учитывать это принципиальное различие между </w:t>
            </w:r>
            <w:r w:rsidRPr="00925538">
              <w:rPr>
                <w:rStyle w:val="29pt1"/>
                <w:rFonts w:asciiTheme="minorBidi" w:hAnsiTheme="minorBidi" w:cstheme="minorBidi"/>
                <w:b w:val="0"/>
                <w:bCs w:val="0"/>
                <w:sz w:val="20"/>
                <w:szCs w:val="20"/>
                <w:lang w:val="ru-RU"/>
              </w:rPr>
              <w:t>Минераль</w:t>
            </w:r>
            <w:r w:rsidR="75D6BDE7" w:rsidRPr="00925538">
              <w:rPr>
                <w:rStyle w:val="29pt1"/>
                <w:rFonts w:asciiTheme="minorBidi" w:hAnsiTheme="minorBidi" w:cstheme="minorBidi"/>
                <w:b w:val="0"/>
                <w:bCs w:val="0"/>
                <w:sz w:val="20"/>
                <w:szCs w:val="20"/>
                <w:lang w:val="ru-RU"/>
              </w:rPr>
              <w:t xml:space="preserve">ными </w:t>
            </w:r>
            <w:r w:rsidRPr="009D6A34">
              <w:rPr>
                <w:rStyle w:val="29pt1"/>
                <w:rFonts w:asciiTheme="minorBidi" w:hAnsiTheme="minorBidi" w:cstheme="minorBidi"/>
                <w:b w:val="0"/>
                <w:bCs w:val="0"/>
                <w:sz w:val="20"/>
                <w:szCs w:val="20"/>
                <w:lang w:val="ru-RU"/>
              </w:rPr>
              <w:t>Ресурс</w:t>
            </w:r>
            <w:r w:rsidR="75D6BDE7" w:rsidRPr="00E140BD">
              <w:rPr>
                <w:rStyle w:val="29pt1"/>
                <w:rFonts w:asciiTheme="minorBidi" w:hAnsiTheme="minorBidi" w:cstheme="minorBidi"/>
                <w:b w:val="0"/>
                <w:bCs w:val="0"/>
                <w:sz w:val="20"/>
                <w:szCs w:val="20"/>
                <w:lang w:val="ru-RU"/>
              </w:rPr>
              <w:t xml:space="preserve">ами и </w:t>
            </w:r>
            <w:r w:rsidRPr="00E140BD">
              <w:rPr>
                <w:rStyle w:val="29pt1"/>
                <w:rFonts w:asciiTheme="minorBidi" w:hAnsiTheme="minorBidi" w:cstheme="minorBidi"/>
                <w:b w:val="0"/>
                <w:bCs w:val="0"/>
                <w:sz w:val="20"/>
                <w:szCs w:val="20"/>
                <w:lang w:val="ru-RU"/>
              </w:rPr>
              <w:t>Минераль</w:t>
            </w:r>
            <w:r w:rsidR="75D6BDE7" w:rsidRPr="00E140BD">
              <w:rPr>
                <w:rStyle w:val="29pt1"/>
                <w:rFonts w:asciiTheme="minorBidi" w:hAnsiTheme="minorBidi" w:cstheme="minorBidi"/>
                <w:b w:val="0"/>
                <w:bCs w:val="0"/>
                <w:sz w:val="20"/>
                <w:szCs w:val="20"/>
                <w:lang w:val="ru-RU"/>
              </w:rPr>
              <w:t xml:space="preserve">ными </w:t>
            </w:r>
            <w:r w:rsidRPr="00393D5B">
              <w:rPr>
                <w:rStyle w:val="29pt1"/>
                <w:rFonts w:asciiTheme="minorBidi" w:hAnsiTheme="minorBidi" w:cstheme="minorBidi"/>
                <w:b w:val="0"/>
                <w:bCs w:val="0"/>
                <w:sz w:val="20"/>
                <w:szCs w:val="20"/>
                <w:lang w:val="ru-RU"/>
              </w:rPr>
              <w:t>Запас</w:t>
            </w:r>
            <w:r w:rsidR="75D6BDE7" w:rsidRPr="00E056B4">
              <w:rPr>
                <w:rStyle w:val="29pt1"/>
                <w:rFonts w:asciiTheme="minorBidi" w:hAnsiTheme="minorBidi" w:cstheme="minorBidi"/>
                <w:b w:val="0"/>
                <w:bCs w:val="0"/>
                <w:sz w:val="20"/>
                <w:szCs w:val="20"/>
                <w:lang w:val="ru-RU"/>
              </w:rPr>
              <w:t xml:space="preserve">ами и проявлять </w:t>
            </w:r>
            <w:r w:rsidR="75D6BDE7" w:rsidRPr="001555C2">
              <w:rPr>
                <w:rStyle w:val="29pt1"/>
                <w:rFonts w:asciiTheme="minorBidi" w:hAnsiTheme="minorBidi" w:cstheme="minorBidi"/>
                <w:b w:val="0"/>
                <w:bCs w:val="0"/>
                <w:sz w:val="20"/>
                <w:szCs w:val="20"/>
                <w:lang w:val="ru-RU"/>
              </w:rPr>
              <w:t>осторожность, делая выводы при их сравнении.</w:t>
            </w:r>
          </w:p>
        </w:tc>
      </w:tr>
      <w:tr w:rsidR="00913C17" w:rsidRPr="00715B74" w14:paraId="7EDDF50A" w14:textId="77777777" w:rsidTr="51DE1806">
        <w:tc>
          <w:tcPr>
            <w:tcW w:w="1629" w:type="dxa"/>
            <w:vMerge/>
          </w:tcPr>
          <w:p w14:paraId="3B336E03"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3F102ED9" w14:textId="77777777" w:rsidR="00913C17" w:rsidRPr="00E1792A" w:rsidRDefault="2DA210D9" w:rsidP="00B025AC">
            <w:pPr>
              <w:pStyle w:val="35"/>
              <w:widowControl/>
              <w:rPr>
                <w:b/>
                <w:bCs/>
                <w:lang w:val="en-US"/>
              </w:rPr>
            </w:pPr>
            <w:r w:rsidRPr="51DE1806">
              <w:rPr>
                <w:rStyle w:val="29pt1"/>
                <w:rFonts w:asciiTheme="minorBidi" w:hAnsiTheme="minorBidi" w:cstheme="minorBidi"/>
                <w:b w:val="0"/>
                <w:bCs w:val="0"/>
                <w:sz w:val="20"/>
                <w:szCs w:val="20"/>
              </w:rPr>
              <w:t xml:space="preserve">When revised Mineral Reserve and Mineral Resource statements </w:t>
            </w:r>
            <w:proofErr w:type="gramStart"/>
            <w:r w:rsidRPr="51DE1806">
              <w:rPr>
                <w:rStyle w:val="29pt1"/>
                <w:rFonts w:asciiTheme="minorBidi" w:hAnsiTheme="minorBidi" w:cstheme="minorBidi"/>
                <w:b w:val="0"/>
                <w:bCs w:val="0"/>
                <w:sz w:val="20"/>
                <w:szCs w:val="20"/>
              </w:rPr>
              <w:t>are publicly reported</w:t>
            </w:r>
            <w:proofErr w:type="gramEnd"/>
            <w:r w:rsidRPr="51DE1806">
              <w:rPr>
                <w:rStyle w:val="29pt1"/>
                <w:rFonts w:asciiTheme="minorBidi" w:hAnsiTheme="minorBidi" w:cstheme="minorBidi"/>
                <w:b w:val="0"/>
                <w:bCs w:val="0"/>
                <w:sz w:val="20"/>
                <w:szCs w:val="20"/>
              </w:rPr>
              <w:t xml:space="preserve"> they should be accompanied by reconciliation with previous statements. A detailed account of differences between the figures is not essential, but sufficient comment </w:t>
            </w:r>
            <w:proofErr w:type="gramStart"/>
            <w:r w:rsidRPr="51DE1806">
              <w:rPr>
                <w:rStyle w:val="29pt1"/>
                <w:rFonts w:asciiTheme="minorBidi" w:hAnsiTheme="minorBidi" w:cstheme="minorBidi"/>
                <w:b w:val="0"/>
                <w:bCs w:val="0"/>
                <w:sz w:val="20"/>
                <w:szCs w:val="20"/>
              </w:rPr>
              <w:t>should be made</w:t>
            </w:r>
            <w:proofErr w:type="gramEnd"/>
            <w:r w:rsidRPr="51DE1806">
              <w:rPr>
                <w:rStyle w:val="29pt1"/>
                <w:rFonts w:asciiTheme="minorBidi" w:hAnsiTheme="minorBidi" w:cstheme="minorBidi"/>
                <w:b w:val="0"/>
                <w:bCs w:val="0"/>
                <w:sz w:val="20"/>
                <w:szCs w:val="20"/>
              </w:rPr>
              <w:t xml:space="preserve"> to enable significant changes to be understood by the reader.</w:t>
            </w:r>
          </w:p>
        </w:tc>
        <w:tc>
          <w:tcPr>
            <w:tcW w:w="4144" w:type="dxa"/>
            <w:tcBorders>
              <w:left w:val="nil"/>
              <w:right w:val="nil"/>
            </w:tcBorders>
            <w:shd w:val="clear" w:color="auto" w:fill="FFFFFF" w:themeFill="background1"/>
          </w:tcPr>
          <w:p w14:paraId="6AE218CA" w14:textId="3225639E" w:rsidR="00913C17" w:rsidRPr="004C5107" w:rsidRDefault="2DA210D9" w:rsidP="00B025AC">
            <w:pPr>
              <w:pStyle w:val="35"/>
              <w:widowControl/>
              <w:rPr>
                <w:b/>
                <w:bCs/>
              </w:rPr>
            </w:pPr>
            <w:r w:rsidRPr="00D43F84">
              <w:rPr>
                <w:rStyle w:val="29pt1"/>
                <w:rFonts w:asciiTheme="minorBidi" w:hAnsiTheme="minorBidi" w:cstheme="minorBidi"/>
                <w:b w:val="0"/>
                <w:bCs w:val="0"/>
                <w:sz w:val="20"/>
                <w:szCs w:val="20"/>
                <w:lang w:val="ru-RU"/>
              </w:rPr>
              <w:t xml:space="preserve">Если в публичном отчете представляются пересмотренные заявления о </w:t>
            </w:r>
            <w:r w:rsidR="29985201" w:rsidRPr="00D43F84">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ах и</w:t>
            </w:r>
            <w:r w:rsidR="1EE40B05" w:rsidRPr="51DE1806">
              <w:rPr>
                <w:rStyle w:val="29pt1"/>
                <w:rFonts w:asciiTheme="minorBidi" w:hAnsiTheme="minorBidi" w:cstheme="minorBidi"/>
                <w:b w:val="0"/>
                <w:bCs w:val="0"/>
                <w:sz w:val="20"/>
                <w:szCs w:val="20"/>
              </w:rPr>
              <w:t> </w:t>
            </w:r>
            <w:r w:rsidR="29985201" w:rsidRPr="00D43F84">
              <w:rPr>
                <w:rStyle w:val="29pt1"/>
                <w:rFonts w:asciiTheme="minorBidi" w:hAnsiTheme="minorBidi" w:cstheme="minorBidi"/>
                <w:b w:val="0"/>
                <w:bCs w:val="0"/>
                <w:sz w:val="20"/>
                <w:szCs w:val="20"/>
                <w:lang w:val="ru-RU"/>
              </w:rPr>
              <w:t>Минераль</w:t>
            </w:r>
            <w:r w:rsidRPr="00D43F84">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ах, необходимо сопроводить такие заявления сверкой с предыдущими значениями. Такая сверка необязательно должна представлять собой подробный отчет о всех различиях между изначальными и пересмотренными значениями, но должна предоставлять достаточное для понимания читателей объяснение важных изменений.</w:t>
            </w:r>
          </w:p>
        </w:tc>
      </w:tr>
      <w:tr w:rsidR="00D5575E" w:rsidRPr="00715B74" w14:paraId="104A8231" w14:textId="77777777" w:rsidTr="51DE1806">
        <w:tc>
          <w:tcPr>
            <w:tcW w:w="1629" w:type="dxa"/>
            <w:vMerge w:val="restart"/>
            <w:tcBorders>
              <w:top w:val="single" w:sz="4" w:space="0" w:color="auto"/>
              <w:left w:val="single" w:sz="4" w:space="0" w:color="auto"/>
            </w:tcBorders>
            <w:shd w:val="clear" w:color="auto" w:fill="D2C46C"/>
          </w:tcPr>
          <w:p w14:paraId="240E83FC"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44" w:type="dxa"/>
            <w:tcBorders>
              <w:left w:val="single" w:sz="4" w:space="0" w:color="auto"/>
            </w:tcBorders>
            <w:shd w:val="clear" w:color="auto" w:fill="FFFFFF" w:themeFill="background1"/>
          </w:tcPr>
          <w:p w14:paraId="5BEA1E0E" w14:textId="77777777" w:rsidR="00D5575E" w:rsidRPr="00E1792A" w:rsidRDefault="1EAF66B5" w:rsidP="00B025AC">
            <w:pPr>
              <w:pStyle w:val="27"/>
              <w:widowControl/>
              <w:rPr>
                <w:lang w:val="en-US"/>
              </w:rPr>
            </w:pPr>
            <w:r w:rsidRPr="00E1792A">
              <w:rPr>
                <w:b/>
                <w:bCs/>
                <w:lang w:val="en-US"/>
              </w:rPr>
              <w:t>8.21</w:t>
            </w:r>
            <w:r w:rsidRPr="00E1792A">
              <w:rPr>
                <w:lang w:val="en-US"/>
              </w:rPr>
              <w:t xml:space="preserve"> </w:t>
            </w:r>
            <w:r w:rsidR="00D5575E" w:rsidRPr="00E1792A">
              <w:rPr>
                <w:lang w:val="en-US"/>
              </w:rPr>
              <w:tab/>
            </w:r>
            <w:r w:rsidRPr="00E1792A">
              <w:rPr>
                <w:lang w:val="en-US"/>
              </w:rPr>
              <w:t>In situations where figures for both Mineral Resources and Mineral Reserves are reported, a statement must be included in the report which clearly indicates whether the Mineral Resources are inclusive of, or additional to the Mineral Reserves.</w:t>
            </w:r>
          </w:p>
        </w:tc>
        <w:tc>
          <w:tcPr>
            <w:tcW w:w="4144" w:type="dxa"/>
            <w:tcBorders>
              <w:left w:val="nil"/>
              <w:right w:val="nil"/>
            </w:tcBorders>
            <w:shd w:val="clear" w:color="auto" w:fill="FFFFFF" w:themeFill="background1"/>
          </w:tcPr>
          <w:p w14:paraId="3F8FF22D" w14:textId="46111FB5" w:rsidR="00D5575E" w:rsidRPr="004C5107" w:rsidRDefault="1EAF66B5" w:rsidP="00B025AC">
            <w:pPr>
              <w:pStyle w:val="27"/>
              <w:widowControl/>
            </w:pPr>
            <w:r w:rsidRPr="51DE1806">
              <w:rPr>
                <w:b/>
                <w:bCs/>
              </w:rPr>
              <w:t>8.21</w:t>
            </w:r>
            <w:r>
              <w:t xml:space="preserve"> </w:t>
            </w:r>
            <w:r w:rsidR="00D5575E">
              <w:tab/>
            </w:r>
            <w:proofErr w:type="gramStart"/>
            <w:r>
              <w:t>В</w:t>
            </w:r>
            <w:proofErr w:type="gramEnd"/>
            <w:r>
              <w:t xml:space="preserve"> тех случаях, когда в отчетности указываются значения и для </w:t>
            </w:r>
            <w:r w:rsidR="29985201">
              <w:t>Минераль</w:t>
            </w:r>
            <w:r>
              <w:t xml:space="preserve">ных </w:t>
            </w:r>
            <w:r w:rsidR="29985201">
              <w:t>Ресурс</w:t>
            </w:r>
            <w:r>
              <w:t xml:space="preserve">ов, и для </w:t>
            </w:r>
            <w:r w:rsidR="29985201">
              <w:t>Минераль</w:t>
            </w:r>
            <w:r>
              <w:t xml:space="preserve">ных </w:t>
            </w:r>
            <w:r w:rsidR="29985201">
              <w:t>Запас</w:t>
            </w:r>
            <w:r>
              <w:t xml:space="preserve">ов, в отчет необходимо включить комментарий, в котором ясно указано, включены ли </w:t>
            </w:r>
            <w:r w:rsidR="29985201">
              <w:t>Минераль</w:t>
            </w:r>
            <w:r>
              <w:t xml:space="preserve">ные </w:t>
            </w:r>
            <w:r w:rsidR="29985201">
              <w:t>Запас</w:t>
            </w:r>
            <w:r>
              <w:t>ы в</w:t>
            </w:r>
            <w:r w:rsidR="1EE40B05">
              <w:t> </w:t>
            </w:r>
            <w:r w:rsidR="29985201">
              <w:t>Минераль</w:t>
            </w:r>
            <w:r>
              <w:t xml:space="preserve">ные </w:t>
            </w:r>
            <w:r w:rsidR="29985201">
              <w:t>Ресурс</w:t>
            </w:r>
            <w:r>
              <w:t>ы или рассматриваются как дополнение к</w:t>
            </w:r>
            <w:r w:rsidR="1EE40B05">
              <w:t> </w:t>
            </w:r>
            <w:r>
              <w:t>ним.</w:t>
            </w:r>
          </w:p>
        </w:tc>
      </w:tr>
      <w:tr w:rsidR="00913C17" w:rsidRPr="00715B74" w14:paraId="4589E7E3" w14:textId="77777777" w:rsidTr="51DE1806">
        <w:tc>
          <w:tcPr>
            <w:tcW w:w="1629" w:type="dxa"/>
            <w:vMerge/>
          </w:tcPr>
          <w:p w14:paraId="15713D1D"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34423490" w14:textId="77777777" w:rsidR="00913C17" w:rsidRPr="00E1792A" w:rsidRDefault="2DA210D9" w:rsidP="00B025AC">
            <w:pPr>
              <w:pStyle w:val="27"/>
              <w:widowControl/>
              <w:rPr>
                <w:lang w:val="en-US"/>
              </w:rPr>
            </w:pPr>
            <w:r w:rsidRPr="00E1792A">
              <w:rPr>
                <w:b/>
                <w:bCs/>
                <w:lang w:val="en-US"/>
              </w:rPr>
              <w:t>8.22</w:t>
            </w:r>
            <w:r w:rsidRPr="00E1792A">
              <w:rPr>
                <w:lang w:val="en-US"/>
              </w:rPr>
              <w:t xml:space="preserve"> </w:t>
            </w:r>
            <w:r w:rsidR="00913C17" w:rsidRPr="00E1792A">
              <w:rPr>
                <w:lang w:val="en-US"/>
              </w:rPr>
              <w:tab/>
            </w:r>
            <w:r w:rsidRPr="00E1792A">
              <w:rPr>
                <w:lang w:val="en-US"/>
              </w:rPr>
              <w:t xml:space="preserve">Mineral Reserve estimates </w:t>
            </w:r>
            <w:proofErr w:type="gramStart"/>
            <w:r w:rsidRPr="00E1792A">
              <w:rPr>
                <w:lang w:val="en-US"/>
              </w:rPr>
              <w:t>must not be added</w:t>
            </w:r>
            <w:proofErr w:type="gramEnd"/>
            <w:r w:rsidRPr="00E1792A">
              <w:rPr>
                <w:lang w:val="en-US"/>
              </w:rPr>
              <w:t xml:space="preserve"> to Mineral Resource estimates to report a single combined figure.</w:t>
            </w:r>
          </w:p>
        </w:tc>
        <w:tc>
          <w:tcPr>
            <w:tcW w:w="4144" w:type="dxa"/>
            <w:tcBorders>
              <w:left w:val="nil"/>
              <w:right w:val="nil"/>
            </w:tcBorders>
            <w:shd w:val="clear" w:color="auto" w:fill="FFFFFF" w:themeFill="background1"/>
          </w:tcPr>
          <w:p w14:paraId="6AE74689" w14:textId="2972483F" w:rsidR="00913C17" w:rsidRPr="004C5107" w:rsidRDefault="2DA210D9" w:rsidP="00B25C23">
            <w:pPr>
              <w:pStyle w:val="27"/>
              <w:widowControl/>
            </w:pPr>
            <w:r w:rsidRPr="51DE1806">
              <w:rPr>
                <w:b/>
                <w:bCs/>
              </w:rPr>
              <w:t>8.22</w:t>
            </w:r>
            <w:r>
              <w:t xml:space="preserve"> </w:t>
            </w:r>
            <w:r w:rsidR="00913C17">
              <w:tab/>
            </w:r>
            <w:r>
              <w:t xml:space="preserve">Нельзя объединять оценки </w:t>
            </w:r>
            <w:r w:rsidR="29985201">
              <w:t>Минераль</w:t>
            </w:r>
            <w:r>
              <w:t xml:space="preserve">ных </w:t>
            </w:r>
            <w:r w:rsidR="29985201">
              <w:t>Запас</w:t>
            </w:r>
            <w:r>
              <w:t>ов и</w:t>
            </w:r>
            <w:r w:rsidR="1EE40B05">
              <w:t> </w:t>
            </w:r>
            <w:r w:rsidR="29985201">
              <w:t>Минераль</w:t>
            </w:r>
            <w:r>
              <w:t xml:space="preserve">ных </w:t>
            </w:r>
            <w:r w:rsidR="29985201">
              <w:t>Ресурс</w:t>
            </w:r>
            <w:r>
              <w:t>ов и</w:t>
            </w:r>
            <w:r w:rsidR="1EE40B05">
              <w:t> </w:t>
            </w:r>
            <w:r>
              <w:t>указывать их одним общим числом.</w:t>
            </w:r>
          </w:p>
        </w:tc>
      </w:tr>
      <w:tr w:rsidR="009E2186" w:rsidRPr="00715B74" w14:paraId="20BB74D1" w14:textId="77777777" w:rsidTr="51DE1806">
        <w:tc>
          <w:tcPr>
            <w:tcW w:w="1629" w:type="dxa"/>
            <w:vMerge w:val="restart"/>
            <w:tcBorders>
              <w:top w:val="single" w:sz="4" w:space="0" w:color="auto"/>
              <w:left w:val="single" w:sz="4" w:space="0" w:color="auto"/>
            </w:tcBorders>
            <w:shd w:val="clear" w:color="auto" w:fill="BADEE3"/>
          </w:tcPr>
          <w:p w14:paraId="5691BB84" w14:textId="776AF568" w:rsidR="009E2186" w:rsidRPr="00B74811" w:rsidRDefault="75D6BDE7"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lastRenderedPageBreak/>
              <w:t>Guidance/</w:t>
            </w:r>
            <w:r w:rsidR="1EE40B05"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44" w:type="dxa"/>
            <w:tcBorders>
              <w:left w:val="single" w:sz="4" w:space="0" w:color="auto"/>
            </w:tcBorders>
            <w:shd w:val="clear" w:color="auto" w:fill="FFFFFF" w:themeFill="background1"/>
          </w:tcPr>
          <w:p w14:paraId="2FD39ECE" w14:textId="77777777" w:rsidR="009E2186" w:rsidRPr="00435265" w:rsidRDefault="75D6BDE7" w:rsidP="00B025AC">
            <w:pPr>
              <w:pStyle w:val="35"/>
              <w:widowControl/>
              <w:rPr>
                <w:b/>
                <w:bCs/>
              </w:rPr>
            </w:pPr>
            <w:r w:rsidRPr="51DE1806">
              <w:rPr>
                <w:rStyle w:val="29pt1"/>
                <w:rFonts w:asciiTheme="minorBidi" w:hAnsiTheme="minorBidi" w:cstheme="minorBidi"/>
                <w:b w:val="0"/>
                <w:bCs w:val="0"/>
                <w:sz w:val="20"/>
                <w:szCs w:val="20"/>
              </w:rPr>
              <w:t xml:space="preserve">In some situations, there are reasons for reporting Mineral Resources inclusive of Mineral Reserves, and in other situations for reporting Mineral Resources exclusive of Mineral Reserves. It </w:t>
            </w:r>
            <w:proofErr w:type="gramStart"/>
            <w:r w:rsidRPr="51DE1806">
              <w:rPr>
                <w:rStyle w:val="29pt1"/>
                <w:rFonts w:asciiTheme="minorBidi" w:hAnsiTheme="minorBidi" w:cstheme="minorBidi"/>
                <w:b w:val="0"/>
                <w:bCs w:val="0"/>
                <w:sz w:val="20"/>
                <w:szCs w:val="20"/>
              </w:rPr>
              <w:t>must be made</w:t>
            </w:r>
            <w:proofErr w:type="gramEnd"/>
            <w:r w:rsidRPr="51DE1806">
              <w:rPr>
                <w:rStyle w:val="29pt1"/>
                <w:rFonts w:asciiTheme="minorBidi" w:hAnsiTheme="minorBidi" w:cstheme="minorBidi"/>
                <w:b w:val="0"/>
                <w:bCs w:val="0"/>
                <w:sz w:val="20"/>
                <w:szCs w:val="20"/>
              </w:rPr>
              <w:t xml:space="preserve"> clear which form of reporting has been adopted. Appropriate forms of clarifying statements may be:</w:t>
            </w:r>
          </w:p>
        </w:tc>
        <w:tc>
          <w:tcPr>
            <w:tcW w:w="4144" w:type="dxa"/>
            <w:tcBorders>
              <w:left w:val="nil"/>
              <w:right w:val="nil"/>
            </w:tcBorders>
            <w:shd w:val="clear" w:color="auto" w:fill="FFFFFF" w:themeFill="background1"/>
          </w:tcPr>
          <w:p w14:paraId="6480153B" w14:textId="460CF312" w:rsidR="009E2186" w:rsidRPr="004C5107" w:rsidRDefault="75D6BDE7" w:rsidP="00B025AC">
            <w:pPr>
              <w:pStyle w:val="35"/>
              <w:widowControl/>
              <w:rPr>
                <w:b/>
                <w:bCs/>
              </w:rPr>
            </w:pPr>
            <w:r w:rsidRPr="00D43F84">
              <w:rPr>
                <w:rStyle w:val="29pt1"/>
                <w:rFonts w:asciiTheme="minorBidi" w:hAnsiTheme="minorBidi" w:cstheme="minorBidi"/>
                <w:b w:val="0"/>
                <w:bCs w:val="0"/>
                <w:sz w:val="20"/>
                <w:szCs w:val="20"/>
                <w:lang w:val="ru-RU"/>
              </w:rPr>
              <w:t xml:space="preserve">В некоторых случаях есть основания для публикации отчетности о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ах вместе с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ными </w:t>
            </w:r>
            <w:r w:rsidR="29985201" w:rsidRPr="009D6A34">
              <w:rPr>
                <w:rStyle w:val="29pt1"/>
                <w:rFonts w:asciiTheme="minorBidi" w:hAnsiTheme="minorBidi" w:cstheme="minorBidi"/>
                <w:b w:val="0"/>
                <w:bCs w:val="0"/>
                <w:sz w:val="20"/>
                <w:szCs w:val="20"/>
                <w:lang w:val="ru-RU"/>
              </w:rPr>
              <w:t>Запас</w:t>
            </w:r>
            <w:r w:rsidRPr="00E140BD">
              <w:rPr>
                <w:rStyle w:val="29pt1"/>
                <w:rFonts w:asciiTheme="minorBidi" w:hAnsiTheme="minorBidi" w:cstheme="minorBidi"/>
                <w:b w:val="0"/>
                <w:bCs w:val="0"/>
                <w:sz w:val="20"/>
                <w:szCs w:val="20"/>
                <w:lang w:val="ru-RU"/>
              </w:rPr>
              <w:t>ами, в других случаях</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для публикации отчетности о</w:t>
            </w:r>
            <w:r w:rsidR="1EE40B05" w:rsidRPr="51DE1806">
              <w:rPr>
                <w:rStyle w:val="29pt1"/>
                <w:rFonts w:asciiTheme="minorBidi" w:hAnsiTheme="minorBidi" w:cstheme="minorBidi"/>
                <w:b w:val="0"/>
                <w:bCs w:val="0"/>
                <w:sz w:val="20"/>
                <w:szCs w:val="20"/>
              </w:rPr>
              <w:t> </w:t>
            </w:r>
            <w:r w:rsidR="29985201" w:rsidRPr="00D43F84">
              <w:rPr>
                <w:rStyle w:val="29pt1"/>
                <w:rFonts w:asciiTheme="minorBidi" w:hAnsiTheme="minorBidi" w:cstheme="minorBidi"/>
                <w:b w:val="0"/>
                <w:bCs w:val="0"/>
                <w:sz w:val="20"/>
                <w:szCs w:val="20"/>
                <w:lang w:val="ru-RU"/>
              </w:rPr>
              <w:t>Минераль</w:t>
            </w:r>
            <w:r w:rsidRPr="00D43F84">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ах без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ов. Необходимо ясно указать принятую форму отчетности. Поясняющее заявление может быть представлено в следующей форме:</w:t>
            </w:r>
          </w:p>
        </w:tc>
      </w:tr>
      <w:tr w:rsidR="00913C17" w:rsidRPr="00715B74" w14:paraId="22C078F5" w14:textId="77777777" w:rsidTr="51DE1806">
        <w:tc>
          <w:tcPr>
            <w:tcW w:w="1629" w:type="dxa"/>
            <w:vMerge/>
          </w:tcPr>
          <w:p w14:paraId="527D3D7B"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29AC836F" w14:textId="77777777" w:rsidR="00913C17" w:rsidRPr="00E1792A" w:rsidRDefault="2DA210D9" w:rsidP="00B025AC">
            <w:pPr>
              <w:pStyle w:val="35"/>
              <w:widowControl/>
              <w:rPr>
                <w:b/>
                <w:bCs/>
                <w:lang w:val="en-US"/>
              </w:rPr>
            </w:pPr>
            <w:r w:rsidRPr="51DE1806">
              <w:rPr>
                <w:rStyle w:val="29pt1"/>
                <w:rFonts w:asciiTheme="minorBidi" w:hAnsiTheme="minorBidi" w:cstheme="minorBidi"/>
                <w:b w:val="0"/>
                <w:bCs w:val="0"/>
                <w:sz w:val="20"/>
                <w:szCs w:val="20"/>
              </w:rPr>
              <w:t>“The Measured and Indicated Mineral Resources are inclusive of those Mineral Resources modified to produce the Mineral Reserves.”</w:t>
            </w:r>
          </w:p>
        </w:tc>
        <w:tc>
          <w:tcPr>
            <w:tcW w:w="4144" w:type="dxa"/>
            <w:tcBorders>
              <w:left w:val="nil"/>
              <w:right w:val="nil"/>
            </w:tcBorders>
            <w:shd w:val="clear" w:color="auto" w:fill="FFFFFF" w:themeFill="background1"/>
          </w:tcPr>
          <w:p w14:paraId="5A3AF471" w14:textId="3041F657" w:rsidR="00913C17" w:rsidRPr="004C5107" w:rsidRDefault="2DA210D9" w:rsidP="00B25C23">
            <w:pPr>
              <w:pStyle w:val="35"/>
              <w:widowControl/>
              <w:rPr>
                <w:b/>
                <w:bCs/>
              </w:rPr>
            </w:pPr>
            <w:r w:rsidRPr="00D43F84">
              <w:rPr>
                <w:rStyle w:val="29pt1"/>
                <w:rFonts w:asciiTheme="minorBidi" w:hAnsiTheme="minorBidi" w:cstheme="minorBidi"/>
                <w:b w:val="0"/>
                <w:bCs w:val="0"/>
                <w:sz w:val="20"/>
                <w:szCs w:val="20"/>
                <w:lang w:val="ru-RU"/>
              </w:rPr>
              <w:t>«</w:t>
            </w:r>
            <w:r w:rsidR="00925538">
              <w:rPr>
                <w:rStyle w:val="29pt1"/>
                <w:rFonts w:asciiTheme="minorBidi" w:hAnsiTheme="minorBidi" w:cstheme="minorBidi"/>
                <w:b w:val="0"/>
                <w:bCs w:val="0"/>
                <w:sz w:val="20"/>
                <w:szCs w:val="20"/>
                <w:lang w:val="ru-RU"/>
              </w:rPr>
              <w:t>Оцененные</w:t>
            </w:r>
            <w:r w:rsidR="42258662" w:rsidRPr="00D43F84">
              <w:rPr>
                <w:rStyle w:val="29pt1"/>
                <w:rFonts w:asciiTheme="minorBidi" w:hAnsiTheme="minorBidi" w:cstheme="minorBidi"/>
                <w:b w:val="0"/>
                <w:bCs w:val="0"/>
                <w:sz w:val="20"/>
                <w:szCs w:val="20"/>
                <w:lang w:val="ru-RU"/>
              </w:rPr>
              <w:t xml:space="preserve"> </w:t>
            </w:r>
            <w:r w:rsidRPr="00D43F84">
              <w:rPr>
                <w:rStyle w:val="29pt1"/>
                <w:rFonts w:asciiTheme="minorBidi" w:hAnsiTheme="minorBidi" w:cstheme="minorBidi"/>
                <w:b w:val="0"/>
                <w:bCs w:val="0"/>
                <w:sz w:val="20"/>
                <w:szCs w:val="20"/>
                <w:lang w:val="ru-RU"/>
              </w:rPr>
              <w:t xml:space="preserve">и </w:t>
            </w:r>
            <w:r w:rsidR="42258662" w:rsidRPr="00925538">
              <w:rPr>
                <w:rStyle w:val="29pt1"/>
                <w:rFonts w:asciiTheme="minorBidi" w:hAnsiTheme="minorBidi" w:cstheme="minorBidi"/>
                <w:b w:val="0"/>
                <w:bCs w:val="0"/>
                <w:sz w:val="20"/>
                <w:szCs w:val="20"/>
                <w:lang w:val="ru-RU"/>
              </w:rPr>
              <w:t>В</w:t>
            </w:r>
            <w:r w:rsidRPr="00925538">
              <w:rPr>
                <w:rStyle w:val="29pt1"/>
                <w:rFonts w:asciiTheme="minorBidi" w:hAnsiTheme="minorBidi" w:cstheme="minorBidi"/>
                <w:b w:val="0"/>
                <w:bCs w:val="0"/>
                <w:sz w:val="20"/>
                <w:szCs w:val="20"/>
                <w:lang w:val="ru-RU"/>
              </w:rPr>
              <w:t xml:space="preserve">ыявленные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ы включают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ы, конвертированные в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D6A34">
              <w:rPr>
                <w:rStyle w:val="29pt1"/>
                <w:rFonts w:asciiTheme="minorBidi" w:hAnsiTheme="minorBidi" w:cstheme="minorBidi"/>
                <w:b w:val="0"/>
                <w:bCs w:val="0"/>
                <w:sz w:val="20"/>
                <w:szCs w:val="20"/>
                <w:lang w:val="ru-RU"/>
              </w:rPr>
              <w:t>Запас</w:t>
            </w:r>
            <w:r w:rsidRPr="00E140BD">
              <w:rPr>
                <w:rStyle w:val="29pt1"/>
                <w:rFonts w:asciiTheme="minorBidi" w:hAnsiTheme="minorBidi" w:cstheme="minorBidi"/>
                <w:b w:val="0"/>
                <w:bCs w:val="0"/>
                <w:sz w:val="20"/>
                <w:szCs w:val="20"/>
                <w:lang w:val="ru-RU"/>
              </w:rPr>
              <w:t>ы»</w:t>
            </w:r>
          </w:p>
        </w:tc>
      </w:tr>
      <w:tr w:rsidR="00913C17" w:rsidRPr="00435265" w14:paraId="04E46340" w14:textId="77777777" w:rsidTr="51DE1806">
        <w:tc>
          <w:tcPr>
            <w:tcW w:w="1629" w:type="dxa"/>
            <w:vMerge/>
          </w:tcPr>
          <w:p w14:paraId="4CED03AE"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3BB2F849" w14:textId="77777777" w:rsidR="00913C17" w:rsidRPr="00435265" w:rsidRDefault="2DA210D9" w:rsidP="00B025AC">
            <w:pPr>
              <w:pStyle w:val="35"/>
              <w:widowControl/>
              <w:rPr>
                <w:b/>
                <w:bCs/>
              </w:rPr>
            </w:pPr>
            <w:r w:rsidRPr="51DE1806">
              <w:rPr>
                <w:rStyle w:val="29pt1"/>
                <w:rFonts w:asciiTheme="minorBidi" w:hAnsiTheme="minorBidi" w:cstheme="minorBidi"/>
                <w:b w:val="0"/>
                <w:bCs w:val="0"/>
                <w:sz w:val="20"/>
                <w:szCs w:val="20"/>
              </w:rPr>
              <w:t>or</w:t>
            </w:r>
          </w:p>
        </w:tc>
        <w:tc>
          <w:tcPr>
            <w:tcW w:w="4144" w:type="dxa"/>
            <w:tcBorders>
              <w:left w:val="nil"/>
              <w:right w:val="nil"/>
            </w:tcBorders>
            <w:shd w:val="clear" w:color="auto" w:fill="FFFFFF" w:themeFill="background1"/>
          </w:tcPr>
          <w:p w14:paraId="5BEBECB3" w14:textId="77777777" w:rsidR="00913C17" w:rsidRPr="007B4E94" w:rsidRDefault="2DA210D9" w:rsidP="00B025AC">
            <w:pPr>
              <w:pStyle w:val="35"/>
              <w:widowControl/>
              <w:rPr>
                <w:b/>
                <w:bCs/>
              </w:rPr>
            </w:pPr>
            <w:r w:rsidRPr="51DE1806">
              <w:rPr>
                <w:rStyle w:val="29pt1"/>
                <w:rFonts w:asciiTheme="minorBidi" w:hAnsiTheme="minorBidi" w:cstheme="minorBidi"/>
                <w:b w:val="0"/>
                <w:bCs w:val="0"/>
                <w:sz w:val="20"/>
                <w:szCs w:val="20"/>
              </w:rPr>
              <w:t>или</w:t>
            </w:r>
          </w:p>
        </w:tc>
      </w:tr>
      <w:tr w:rsidR="00913C17" w:rsidRPr="00715B74" w14:paraId="6EA02543" w14:textId="77777777" w:rsidTr="51DE1806">
        <w:tc>
          <w:tcPr>
            <w:tcW w:w="1629" w:type="dxa"/>
            <w:vMerge/>
          </w:tcPr>
          <w:p w14:paraId="48C04805" w14:textId="77777777" w:rsidR="00913C17" w:rsidRPr="00B74811" w:rsidRDefault="00913C17"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1397C362" w14:textId="77777777" w:rsidR="00913C17" w:rsidRPr="00E1792A" w:rsidRDefault="2DA210D9" w:rsidP="00B025AC">
            <w:pPr>
              <w:pStyle w:val="35"/>
              <w:widowControl/>
              <w:rPr>
                <w:b/>
                <w:bCs/>
                <w:lang w:val="en-US"/>
              </w:rPr>
            </w:pPr>
            <w:r w:rsidRPr="51DE1806">
              <w:rPr>
                <w:rStyle w:val="29pt1"/>
                <w:rFonts w:asciiTheme="minorBidi" w:hAnsiTheme="minorBidi" w:cstheme="minorBidi"/>
                <w:b w:val="0"/>
                <w:bCs w:val="0"/>
                <w:sz w:val="20"/>
                <w:szCs w:val="20"/>
              </w:rPr>
              <w:t>“The Measured and Indicated Mineral Resources are additional to or exclusive of the Mineral Reserves.”</w:t>
            </w:r>
          </w:p>
        </w:tc>
        <w:tc>
          <w:tcPr>
            <w:tcW w:w="4144" w:type="dxa"/>
            <w:tcBorders>
              <w:left w:val="nil"/>
              <w:right w:val="nil"/>
            </w:tcBorders>
            <w:shd w:val="clear" w:color="auto" w:fill="FFFFFF" w:themeFill="background1"/>
          </w:tcPr>
          <w:p w14:paraId="402F38BB" w14:textId="6D94221F" w:rsidR="00913C17" w:rsidRPr="004C5107" w:rsidRDefault="2DA210D9" w:rsidP="00B25C23">
            <w:pPr>
              <w:pStyle w:val="35"/>
              <w:widowControl/>
              <w:rPr>
                <w:b/>
                <w:bCs/>
              </w:rPr>
            </w:pPr>
            <w:r w:rsidRPr="00D43F84">
              <w:rPr>
                <w:rStyle w:val="29pt1"/>
                <w:rFonts w:asciiTheme="minorBidi" w:hAnsiTheme="minorBidi" w:cstheme="minorBidi"/>
                <w:b w:val="0"/>
                <w:bCs w:val="0"/>
                <w:sz w:val="20"/>
                <w:szCs w:val="20"/>
                <w:lang w:val="ru-RU"/>
              </w:rPr>
              <w:t>«</w:t>
            </w:r>
            <w:r w:rsidR="00925538">
              <w:rPr>
                <w:rStyle w:val="29pt1"/>
                <w:rFonts w:asciiTheme="minorBidi" w:hAnsiTheme="minorBidi" w:cstheme="minorBidi"/>
                <w:b w:val="0"/>
                <w:bCs w:val="0"/>
                <w:sz w:val="20"/>
                <w:szCs w:val="20"/>
                <w:lang w:val="ru-RU"/>
              </w:rPr>
              <w:t>Оцененные</w:t>
            </w:r>
            <w:r w:rsidR="42258662" w:rsidRPr="00D43F84">
              <w:rPr>
                <w:rStyle w:val="29pt1"/>
                <w:rFonts w:asciiTheme="minorBidi" w:hAnsiTheme="minorBidi" w:cstheme="minorBidi"/>
                <w:b w:val="0"/>
                <w:bCs w:val="0"/>
                <w:sz w:val="20"/>
                <w:szCs w:val="20"/>
                <w:lang w:val="ru-RU"/>
              </w:rPr>
              <w:t xml:space="preserve"> </w:t>
            </w:r>
            <w:r w:rsidRPr="00925538">
              <w:rPr>
                <w:rStyle w:val="29pt1"/>
                <w:rFonts w:asciiTheme="minorBidi" w:hAnsiTheme="minorBidi" w:cstheme="minorBidi"/>
                <w:b w:val="0"/>
                <w:bCs w:val="0"/>
                <w:sz w:val="20"/>
                <w:szCs w:val="20"/>
                <w:lang w:val="ru-RU"/>
              </w:rPr>
              <w:t xml:space="preserve">и </w:t>
            </w:r>
            <w:r w:rsidR="42258662" w:rsidRPr="00925538">
              <w:rPr>
                <w:rStyle w:val="29pt1"/>
                <w:rFonts w:asciiTheme="minorBidi" w:hAnsiTheme="minorBidi" w:cstheme="minorBidi"/>
                <w:b w:val="0"/>
                <w:bCs w:val="0"/>
                <w:sz w:val="20"/>
                <w:szCs w:val="20"/>
                <w:lang w:val="ru-RU"/>
              </w:rPr>
              <w:t>В</w:t>
            </w:r>
            <w:r w:rsidRPr="00925538">
              <w:rPr>
                <w:rStyle w:val="29pt1"/>
                <w:rFonts w:asciiTheme="minorBidi" w:hAnsiTheme="minorBidi" w:cstheme="minorBidi"/>
                <w:b w:val="0"/>
                <w:bCs w:val="0"/>
                <w:sz w:val="20"/>
                <w:szCs w:val="20"/>
                <w:lang w:val="ru-RU"/>
              </w:rPr>
              <w:t xml:space="preserve">ыявленные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ы представлены как дополнение к</w:t>
            </w:r>
            <w:r w:rsidR="1EE40B05" w:rsidRPr="51DE1806">
              <w:rPr>
                <w:rStyle w:val="29pt1"/>
                <w:rFonts w:asciiTheme="minorBidi" w:hAnsiTheme="minorBidi" w:cstheme="minorBidi"/>
                <w:b w:val="0"/>
                <w:bCs w:val="0"/>
                <w:sz w:val="20"/>
                <w:szCs w:val="20"/>
              </w:rPr>
              <w:t> </w:t>
            </w:r>
            <w:r w:rsidR="29985201" w:rsidRPr="00D43F84">
              <w:rPr>
                <w:rStyle w:val="29pt1"/>
                <w:rFonts w:asciiTheme="minorBidi" w:hAnsiTheme="minorBidi" w:cstheme="minorBidi"/>
                <w:b w:val="0"/>
                <w:bCs w:val="0"/>
                <w:sz w:val="20"/>
                <w:szCs w:val="20"/>
                <w:lang w:val="ru-RU"/>
              </w:rPr>
              <w:t>Минераль</w:t>
            </w:r>
            <w:r w:rsidRPr="00D43F84">
              <w:rPr>
                <w:rStyle w:val="29pt1"/>
                <w:rFonts w:asciiTheme="minorBidi" w:hAnsiTheme="minorBidi" w:cstheme="minorBidi"/>
                <w:b w:val="0"/>
                <w:bCs w:val="0"/>
                <w:sz w:val="20"/>
                <w:szCs w:val="20"/>
                <w:lang w:val="ru-RU"/>
              </w:rPr>
              <w:t xml:space="preserve">ным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ам или не включают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ы».</w:t>
            </w:r>
          </w:p>
        </w:tc>
      </w:tr>
      <w:tr w:rsidR="00913C17" w:rsidRPr="00715B74" w14:paraId="5C691F18" w14:textId="77777777" w:rsidTr="51DE1806">
        <w:tc>
          <w:tcPr>
            <w:tcW w:w="1629" w:type="dxa"/>
            <w:vMerge/>
          </w:tcPr>
          <w:p w14:paraId="10C2788C"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0F975A6B" w14:textId="77777777" w:rsidR="00913C17" w:rsidRPr="00E1792A" w:rsidRDefault="2DA210D9" w:rsidP="00B025AC">
            <w:pPr>
              <w:pStyle w:val="35"/>
              <w:widowControl/>
              <w:rPr>
                <w:b/>
                <w:bCs/>
                <w:lang w:val="en-US"/>
              </w:rPr>
            </w:pPr>
            <w:r w:rsidRPr="51DE1806">
              <w:rPr>
                <w:rStyle w:val="29pt1"/>
                <w:rFonts w:asciiTheme="minorBidi" w:hAnsiTheme="minorBidi" w:cstheme="minorBidi"/>
                <w:b w:val="0"/>
                <w:bCs w:val="0"/>
                <w:sz w:val="20"/>
                <w:szCs w:val="20"/>
              </w:rPr>
              <w:t xml:space="preserve">In the former case, if any Measured and Indicated Mineral Resources </w:t>
            </w:r>
            <w:proofErr w:type="gramStart"/>
            <w:r w:rsidRPr="51DE1806">
              <w:rPr>
                <w:rStyle w:val="29pt1"/>
                <w:rFonts w:asciiTheme="minorBidi" w:hAnsiTheme="minorBidi" w:cstheme="minorBidi"/>
                <w:b w:val="0"/>
                <w:bCs w:val="0"/>
                <w:sz w:val="20"/>
                <w:szCs w:val="20"/>
              </w:rPr>
              <w:t>have not been modified</w:t>
            </w:r>
            <w:proofErr w:type="gramEnd"/>
            <w:r w:rsidRPr="51DE1806">
              <w:rPr>
                <w:rStyle w:val="29pt1"/>
                <w:rFonts w:asciiTheme="minorBidi" w:hAnsiTheme="minorBidi" w:cstheme="minorBidi"/>
                <w:b w:val="0"/>
                <w:bCs w:val="0"/>
                <w:sz w:val="20"/>
                <w:szCs w:val="20"/>
              </w:rPr>
              <w:t xml:space="preserve"> to produce Mineral Reserves for economic or other reasons, the relevant details of the unmodified Mineral Resources should be included in the report. This is to assist the reader of the report in making a judgement of the likelihood of the unmodified Measured and Indicated Mineral Resources eventually </w:t>
            </w:r>
            <w:proofErr w:type="gramStart"/>
            <w:r w:rsidRPr="51DE1806">
              <w:rPr>
                <w:rStyle w:val="29pt1"/>
                <w:rFonts w:asciiTheme="minorBidi" w:hAnsiTheme="minorBidi" w:cstheme="minorBidi"/>
                <w:b w:val="0"/>
                <w:bCs w:val="0"/>
                <w:sz w:val="20"/>
                <w:szCs w:val="20"/>
              </w:rPr>
              <w:t>being converted</w:t>
            </w:r>
            <w:proofErr w:type="gramEnd"/>
            <w:r w:rsidRPr="51DE1806">
              <w:rPr>
                <w:rStyle w:val="29pt1"/>
                <w:rFonts w:asciiTheme="minorBidi" w:hAnsiTheme="minorBidi" w:cstheme="minorBidi"/>
                <w:b w:val="0"/>
                <w:bCs w:val="0"/>
                <w:sz w:val="20"/>
                <w:szCs w:val="20"/>
              </w:rPr>
              <w:t xml:space="preserve"> to Mineral Reserves.</w:t>
            </w:r>
          </w:p>
        </w:tc>
        <w:tc>
          <w:tcPr>
            <w:tcW w:w="4144" w:type="dxa"/>
            <w:tcBorders>
              <w:left w:val="nil"/>
              <w:right w:val="nil"/>
            </w:tcBorders>
            <w:shd w:val="clear" w:color="auto" w:fill="FFFFFF" w:themeFill="background1"/>
          </w:tcPr>
          <w:p w14:paraId="3C748041" w14:textId="52A23315" w:rsidR="00913C17" w:rsidRPr="004C5107" w:rsidRDefault="2DA210D9" w:rsidP="001C0A1F">
            <w:pPr>
              <w:pStyle w:val="35"/>
              <w:widowControl/>
              <w:rPr>
                <w:b/>
                <w:bCs/>
              </w:rPr>
            </w:pPr>
            <w:r w:rsidRPr="00D43F84">
              <w:rPr>
                <w:rStyle w:val="29pt1"/>
                <w:rFonts w:asciiTheme="minorBidi" w:hAnsiTheme="minorBidi" w:cstheme="minorBidi"/>
                <w:b w:val="0"/>
                <w:bCs w:val="0"/>
                <w:sz w:val="20"/>
                <w:szCs w:val="20"/>
                <w:lang w:val="ru-RU"/>
              </w:rPr>
              <w:t xml:space="preserve">В первом случае, если часть </w:t>
            </w:r>
            <w:r w:rsidR="00925538">
              <w:rPr>
                <w:rStyle w:val="29pt1"/>
                <w:rFonts w:asciiTheme="minorBidi" w:hAnsiTheme="minorBidi" w:cstheme="minorBidi"/>
                <w:b w:val="0"/>
                <w:bCs w:val="0"/>
                <w:sz w:val="20"/>
                <w:szCs w:val="20"/>
                <w:lang w:val="ru-RU"/>
              </w:rPr>
              <w:t>Оцененных</w:t>
            </w:r>
            <w:r w:rsidR="48E7F454" w:rsidRPr="00925538">
              <w:rPr>
                <w:rStyle w:val="29pt1"/>
                <w:rFonts w:asciiTheme="minorBidi" w:hAnsiTheme="minorBidi" w:cstheme="minorBidi"/>
                <w:b w:val="0"/>
                <w:bCs w:val="0"/>
                <w:sz w:val="20"/>
                <w:szCs w:val="20"/>
                <w:lang w:val="ru-RU"/>
              </w:rPr>
              <w:t xml:space="preserve"> </w:t>
            </w:r>
            <w:r w:rsidRPr="00925538">
              <w:rPr>
                <w:rStyle w:val="29pt1"/>
                <w:rFonts w:asciiTheme="minorBidi" w:hAnsiTheme="minorBidi" w:cstheme="minorBidi"/>
                <w:b w:val="0"/>
                <w:bCs w:val="0"/>
                <w:sz w:val="20"/>
                <w:szCs w:val="20"/>
                <w:lang w:val="ru-RU"/>
              </w:rPr>
              <w:t xml:space="preserve">и </w:t>
            </w:r>
            <w:r w:rsidR="48E7F454" w:rsidRPr="00925538">
              <w:rPr>
                <w:rStyle w:val="29pt1"/>
                <w:rFonts w:asciiTheme="minorBidi" w:hAnsiTheme="minorBidi" w:cstheme="minorBidi"/>
                <w:b w:val="0"/>
                <w:bCs w:val="0"/>
                <w:sz w:val="20"/>
                <w:szCs w:val="20"/>
                <w:lang w:val="ru-RU"/>
              </w:rPr>
              <w:t>В</w:t>
            </w:r>
            <w:r w:rsidRPr="00925538">
              <w:rPr>
                <w:rStyle w:val="29pt1"/>
                <w:rFonts w:asciiTheme="minorBidi" w:hAnsiTheme="minorBidi" w:cstheme="minorBidi"/>
                <w:b w:val="0"/>
                <w:bCs w:val="0"/>
                <w:sz w:val="20"/>
                <w:szCs w:val="20"/>
                <w:lang w:val="ru-RU"/>
              </w:rPr>
              <w:t xml:space="preserve">ыявленных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ов не была конвертирована в </w:t>
            </w:r>
            <w:r w:rsidR="29985201" w:rsidRPr="00925538">
              <w:rPr>
                <w:rStyle w:val="29pt1"/>
                <w:rFonts w:asciiTheme="minorBidi" w:hAnsiTheme="minorBidi" w:cstheme="minorBidi"/>
                <w:b w:val="0"/>
                <w:bCs w:val="0"/>
                <w:sz w:val="20"/>
                <w:szCs w:val="20"/>
                <w:lang w:val="ru-RU"/>
              </w:rPr>
              <w:t>Минераль</w:t>
            </w:r>
            <w:r w:rsidRPr="009D6A34">
              <w:rPr>
                <w:rStyle w:val="29pt1"/>
                <w:rFonts w:asciiTheme="minorBidi" w:hAnsiTheme="minorBidi" w:cstheme="minorBidi"/>
                <w:b w:val="0"/>
                <w:bCs w:val="0"/>
                <w:sz w:val="20"/>
                <w:szCs w:val="20"/>
                <w:lang w:val="ru-RU"/>
              </w:rPr>
              <w:t xml:space="preserve">ные </w:t>
            </w:r>
            <w:r w:rsidR="29985201" w:rsidRPr="00393D5B">
              <w:rPr>
                <w:rStyle w:val="29pt1"/>
                <w:rFonts w:asciiTheme="minorBidi" w:hAnsiTheme="minorBidi" w:cstheme="minorBidi"/>
                <w:b w:val="0"/>
                <w:bCs w:val="0"/>
                <w:sz w:val="20"/>
                <w:szCs w:val="20"/>
                <w:lang w:val="ru-RU"/>
              </w:rPr>
              <w:t>Запас</w:t>
            </w:r>
            <w:r w:rsidRPr="00E056B4">
              <w:rPr>
                <w:rStyle w:val="29pt1"/>
                <w:rFonts w:asciiTheme="minorBidi" w:hAnsiTheme="minorBidi" w:cstheme="minorBidi"/>
                <w:b w:val="0"/>
                <w:bCs w:val="0"/>
                <w:sz w:val="20"/>
                <w:szCs w:val="20"/>
                <w:lang w:val="ru-RU"/>
              </w:rPr>
              <w:t xml:space="preserve">ы из коммерческих или иных соображений, соответствующие данные об этих неконвертированных </w:t>
            </w:r>
            <w:r w:rsidR="29985201" w:rsidRPr="001555C2">
              <w:rPr>
                <w:rStyle w:val="29pt1"/>
                <w:rFonts w:asciiTheme="minorBidi" w:hAnsiTheme="minorBidi" w:cstheme="minorBidi"/>
                <w:b w:val="0"/>
                <w:bCs w:val="0"/>
                <w:sz w:val="20"/>
                <w:szCs w:val="20"/>
                <w:lang w:val="ru-RU"/>
              </w:rPr>
              <w:t>Минераль</w:t>
            </w:r>
            <w:r w:rsidRPr="001555C2">
              <w:rPr>
                <w:rStyle w:val="29pt1"/>
                <w:rFonts w:asciiTheme="minorBidi" w:hAnsiTheme="minorBidi" w:cstheme="minorBidi"/>
                <w:b w:val="0"/>
                <w:bCs w:val="0"/>
                <w:sz w:val="20"/>
                <w:szCs w:val="20"/>
                <w:lang w:val="ru-RU"/>
              </w:rPr>
              <w:t xml:space="preserve">ных </w:t>
            </w:r>
            <w:r w:rsidR="29985201" w:rsidRPr="00D076E0">
              <w:rPr>
                <w:rStyle w:val="29pt1"/>
                <w:rFonts w:asciiTheme="minorBidi" w:hAnsiTheme="minorBidi" w:cstheme="minorBidi"/>
                <w:b w:val="0"/>
                <w:bCs w:val="0"/>
                <w:sz w:val="20"/>
                <w:szCs w:val="20"/>
                <w:lang w:val="ru-RU"/>
              </w:rPr>
              <w:t>Ресурс</w:t>
            </w:r>
            <w:r w:rsidRPr="0000421A">
              <w:rPr>
                <w:rStyle w:val="29pt1"/>
                <w:rFonts w:asciiTheme="minorBidi" w:hAnsiTheme="minorBidi" w:cstheme="minorBidi"/>
                <w:b w:val="0"/>
                <w:bCs w:val="0"/>
                <w:sz w:val="20"/>
                <w:szCs w:val="20"/>
                <w:lang w:val="ru-RU"/>
              </w:rPr>
              <w:t xml:space="preserve">ах должны быть включены </w:t>
            </w:r>
            <w:r w:rsidRPr="007F6A5E">
              <w:rPr>
                <w:rStyle w:val="29pt1"/>
                <w:rFonts w:asciiTheme="minorBidi" w:hAnsiTheme="minorBidi" w:cstheme="minorBidi"/>
                <w:b w:val="0"/>
                <w:bCs w:val="0"/>
                <w:sz w:val="20"/>
                <w:szCs w:val="20"/>
                <w:lang w:val="ru-RU"/>
              </w:rPr>
              <w:t>в</w:t>
            </w:r>
            <w:r w:rsidR="1EE40B05"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отчет. Это необходимо, чтобы читатели отчета могли вынести суждение о вероятности перевода неконвертированных </w:t>
            </w:r>
            <w:r w:rsidR="00925538">
              <w:rPr>
                <w:rStyle w:val="29pt1"/>
                <w:rFonts w:asciiTheme="minorBidi" w:hAnsiTheme="minorBidi" w:cstheme="minorBidi"/>
                <w:b w:val="0"/>
                <w:bCs w:val="0"/>
                <w:sz w:val="20"/>
                <w:szCs w:val="20"/>
                <w:lang w:val="ru-RU"/>
              </w:rPr>
              <w:t>Оцененных</w:t>
            </w:r>
            <w:r w:rsidRPr="00925538">
              <w:rPr>
                <w:rStyle w:val="29pt1"/>
                <w:rFonts w:asciiTheme="minorBidi" w:hAnsiTheme="minorBidi" w:cstheme="minorBidi"/>
                <w:b w:val="0"/>
                <w:bCs w:val="0"/>
                <w:sz w:val="20"/>
                <w:szCs w:val="20"/>
                <w:lang w:val="ru-RU"/>
              </w:rPr>
              <w:t xml:space="preserve"> и</w:t>
            </w:r>
            <w:r w:rsidR="1EE40B05" w:rsidRPr="51DE1806">
              <w:rPr>
                <w:rStyle w:val="29pt1"/>
                <w:rFonts w:asciiTheme="minorBidi" w:hAnsiTheme="minorBidi" w:cstheme="minorBidi"/>
                <w:b w:val="0"/>
                <w:bCs w:val="0"/>
                <w:sz w:val="20"/>
                <w:szCs w:val="20"/>
              </w:rPr>
              <w:t> </w:t>
            </w:r>
            <w:r w:rsidR="48E7F454" w:rsidRPr="00D43F84">
              <w:rPr>
                <w:rStyle w:val="29pt1"/>
                <w:rFonts w:asciiTheme="minorBidi" w:hAnsiTheme="minorBidi" w:cstheme="minorBidi"/>
                <w:b w:val="0"/>
                <w:bCs w:val="0"/>
                <w:sz w:val="20"/>
                <w:szCs w:val="20"/>
                <w:lang w:val="ru-RU"/>
              </w:rPr>
              <w:t>В</w:t>
            </w:r>
            <w:r w:rsidRPr="00D43F84">
              <w:rPr>
                <w:rStyle w:val="29pt1"/>
                <w:rFonts w:asciiTheme="minorBidi" w:hAnsiTheme="minorBidi" w:cstheme="minorBidi"/>
                <w:b w:val="0"/>
                <w:bCs w:val="0"/>
                <w:sz w:val="20"/>
                <w:szCs w:val="20"/>
                <w:lang w:val="ru-RU"/>
              </w:rPr>
              <w:t xml:space="preserve">ыявленных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ов в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ы при соответствующих условиях.</w:t>
            </w:r>
          </w:p>
        </w:tc>
      </w:tr>
      <w:tr w:rsidR="00913C17" w:rsidRPr="00715B74" w14:paraId="0725F00B" w14:textId="77777777" w:rsidTr="51DE1806">
        <w:tc>
          <w:tcPr>
            <w:tcW w:w="1629" w:type="dxa"/>
            <w:vMerge/>
          </w:tcPr>
          <w:p w14:paraId="47DAC19F"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2E42CBCD" w14:textId="77777777" w:rsidR="00913C17" w:rsidRPr="00E1792A" w:rsidRDefault="2DA210D9" w:rsidP="00B025AC">
            <w:pPr>
              <w:pStyle w:val="35"/>
              <w:widowControl/>
              <w:rPr>
                <w:b/>
                <w:bCs/>
                <w:lang w:val="en-US"/>
              </w:rPr>
            </w:pPr>
            <w:r w:rsidRPr="51DE1806">
              <w:rPr>
                <w:rStyle w:val="29pt1"/>
                <w:rFonts w:asciiTheme="minorBidi" w:hAnsiTheme="minorBidi" w:cstheme="minorBidi"/>
                <w:b w:val="0"/>
                <w:bCs w:val="0"/>
                <w:sz w:val="20"/>
                <w:szCs w:val="20"/>
              </w:rPr>
              <w:t>Inferred Mineral Resources are by definition always additional to Mineral Reserves.</w:t>
            </w:r>
          </w:p>
        </w:tc>
        <w:tc>
          <w:tcPr>
            <w:tcW w:w="4144" w:type="dxa"/>
            <w:tcBorders>
              <w:left w:val="nil"/>
              <w:right w:val="nil"/>
            </w:tcBorders>
            <w:shd w:val="clear" w:color="auto" w:fill="FFFFFF" w:themeFill="background1"/>
          </w:tcPr>
          <w:p w14:paraId="5391458C" w14:textId="4B8F016E" w:rsidR="00913C17" w:rsidRPr="004C5107" w:rsidRDefault="2DA210D9" w:rsidP="00B025AC">
            <w:pPr>
              <w:pStyle w:val="35"/>
              <w:widowControl/>
              <w:rPr>
                <w:b/>
                <w:bCs/>
              </w:rPr>
            </w:pPr>
            <w:r w:rsidRPr="00D43F84">
              <w:rPr>
                <w:rStyle w:val="29pt1"/>
                <w:rFonts w:asciiTheme="minorBidi" w:hAnsiTheme="minorBidi" w:cstheme="minorBidi"/>
                <w:b w:val="0"/>
                <w:bCs w:val="0"/>
                <w:sz w:val="20"/>
                <w:szCs w:val="20"/>
                <w:lang w:val="ru-RU"/>
              </w:rPr>
              <w:t xml:space="preserve">Предполагаемые </w:t>
            </w:r>
            <w:r w:rsidR="29985201" w:rsidRPr="00D43F84">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ы по определению всегда представляются дополнением к</w:t>
            </w:r>
            <w:r w:rsidR="1EE40B05" w:rsidRPr="51DE1806">
              <w:rPr>
                <w:rStyle w:val="29pt1"/>
                <w:rFonts w:asciiTheme="minorBidi" w:hAnsiTheme="minorBidi" w:cstheme="minorBidi"/>
                <w:b w:val="0"/>
                <w:bCs w:val="0"/>
                <w:sz w:val="20"/>
                <w:szCs w:val="20"/>
              </w:rPr>
              <w:t> </w:t>
            </w:r>
            <w:r w:rsidR="29985201" w:rsidRPr="00D43F84">
              <w:rPr>
                <w:rStyle w:val="29pt1"/>
                <w:rFonts w:asciiTheme="minorBidi" w:hAnsiTheme="minorBidi" w:cstheme="minorBidi"/>
                <w:b w:val="0"/>
                <w:bCs w:val="0"/>
                <w:sz w:val="20"/>
                <w:szCs w:val="20"/>
                <w:lang w:val="ru-RU"/>
              </w:rPr>
              <w:t>Минераль</w:t>
            </w:r>
            <w:r w:rsidRPr="00D43F84">
              <w:rPr>
                <w:rStyle w:val="29pt1"/>
                <w:rFonts w:asciiTheme="minorBidi" w:hAnsiTheme="minorBidi" w:cstheme="minorBidi"/>
                <w:b w:val="0"/>
                <w:bCs w:val="0"/>
                <w:sz w:val="20"/>
                <w:szCs w:val="20"/>
                <w:lang w:val="ru-RU"/>
              </w:rPr>
              <w:t xml:space="preserve">ным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ам.</w:t>
            </w:r>
          </w:p>
        </w:tc>
      </w:tr>
      <w:tr w:rsidR="00913C17" w:rsidRPr="00715B74" w14:paraId="2043F3C2" w14:textId="77777777" w:rsidTr="51DE1806">
        <w:tc>
          <w:tcPr>
            <w:tcW w:w="1629" w:type="dxa"/>
            <w:vMerge/>
          </w:tcPr>
          <w:p w14:paraId="557683DA" w14:textId="77777777" w:rsidR="00913C17" w:rsidRPr="004C5107" w:rsidRDefault="00913C17" w:rsidP="00B025AC">
            <w:pPr>
              <w:widowControl/>
              <w:spacing w:before="20" w:after="20" w:line="264" w:lineRule="auto"/>
              <w:ind w:left="57" w:right="57"/>
              <w:rPr>
                <w:rFonts w:asciiTheme="minorBidi" w:hAnsiTheme="minorBidi" w:cstheme="minorBidi"/>
                <w:sz w:val="10"/>
                <w:szCs w:val="10"/>
              </w:rPr>
            </w:pPr>
          </w:p>
        </w:tc>
        <w:tc>
          <w:tcPr>
            <w:tcW w:w="4144" w:type="dxa"/>
            <w:tcBorders>
              <w:left w:val="single" w:sz="4" w:space="0" w:color="auto"/>
            </w:tcBorders>
            <w:shd w:val="clear" w:color="auto" w:fill="FFFFFF" w:themeFill="background1"/>
          </w:tcPr>
          <w:p w14:paraId="3EAD2254" w14:textId="77777777" w:rsidR="00913C17" w:rsidRPr="00E1792A" w:rsidRDefault="2DA210D9" w:rsidP="00B025AC">
            <w:pPr>
              <w:pStyle w:val="35"/>
              <w:widowControl/>
              <w:rPr>
                <w:b/>
                <w:bCs/>
                <w:lang w:val="en-US"/>
              </w:rPr>
            </w:pPr>
            <w:r w:rsidRPr="51DE1806">
              <w:rPr>
                <w:rStyle w:val="29pt1"/>
                <w:rFonts w:asciiTheme="minorBidi" w:hAnsiTheme="minorBidi" w:cstheme="minorBidi"/>
                <w:b w:val="0"/>
                <w:bCs w:val="0"/>
                <w:sz w:val="20"/>
                <w:szCs w:val="20"/>
              </w:rPr>
              <w:t xml:space="preserve">For reasons stated in the guidelines to Clauses 8.11 and 8.12, and in this guideline, the reported Mineral Reserve figures </w:t>
            </w:r>
            <w:proofErr w:type="gramStart"/>
            <w:r w:rsidRPr="51DE1806">
              <w:rPr>
                <w:rStyle w:val="29pt1"/>
                <w:rFonts w:asciiTheme="minorBidi" w:hAnsiTheme="minorBidi" w:cstheme="minorBidi"/>
                <w:b w:val="0"/>
                <w:bCs w:val="0"/>
                <w:sz w:val="20"/>
                <w:szCs w:val="20"/>
              </w:rPr>
              <w:t>must not be added</w:t>
            </w:r>
            <w:proofErr w:type="gramEnd"/>
            <w:r w:rsidRPr="51DE1806">
              <w:rPr>
                <w:rStyle w:val="29pt1"/>
                <w:rFonts w:asciiTheme="minorBidi" w:hAnsiTheme="minorBidi" w:cstheme="minorBidi"/>
                <w:b w:val="0"/>
                <w:bCs w:val="0"/>
                <w:sz w:val="20"/>
                <w:szCs w:val="20"/>
              </w:rPr>
              <w:t xml:space="preserve"> to the reported Mineral Resource figures. The resulting total is misleading and is capable of being misunderstood or of </w:t>
            </w:r>
            <w:proofErr w:type="gramStart"/>
            <w:r w:rsidRPr="51DE1806">
              <w:rPr>
                <w:rStyle w:val="29pt1"/>
                <w:rFonts w:asciiTheme="minorBidi" w:hAnsiTheme="minorBidi" w:cstheme="minorBidi"/>
                <w:b w:val="0"/>
                <w:bCs w:val="0"/>
                <w:sz w:val="20"/>
                <w:szCs w:val="20"/>
              </w:rPr>
              <w:t>being misused</w:t>
            </w:r>
            <w:proofErr w:type="gramEnd"/>
            <w:r w:rsidRPr="51DE1806">
              <w:rPr>
                <w:rStyle w:val="29pt1"/>
                <w:rFonts w:asciiTheme="minorBidi" w:hAnsiTheme="minorBidi" w:cstheme="minorBidi"/>
                <w:b w:val="0"/>
                <w:bCs w:val="0"/>
                <w:sz w:val="20"/>
                <w:szCs w:val="20"/>
              </w:rPr>
              <w:t xml:space="preserve"> to give a false impression of a company’s prospects.</w:t>
            </w:r>
          </w:p>
        </w:tc>
        <w:tc>
          <w:tcPr>
            <w:tcW w:w="4144" w:type="dxa"/>
            <w:tcBorders>
              <w:left w:val="nil"/>
              <w:right w:val="nil"/>
            </w:tcBorders>
            <w:shd w:val="clear" w:color="auto" w:fill="FFFFFF" w:themeFill="background1"/>
          </w:tcPr>
          <w:p w14:paraId="130ACC15" w14:textId="6774310D" w:rsidR="00913C17" w:rsidRPr="004C5107" w:rsidRDefault="2DA210D9" w:rsidP="00B025AC">
            <w:pPr>
              <w:pStyle w:val="35"/>
              <w:widowControl/>
              <w:rPr>
                <w:b/>
                <w:bCs/>
              </w:rPr>
            </w:pPr>
            <w:r w:rsidRPr="00D43F84">
              <w:rPr>
                <w:rStyle w:val="29pt1"/>
                <w:rFonts w:asciiTheme="minorBidi" w:hAnsiTheme="minorBidi" w:cstheme="minorBidi"/>
                <w:b w:val="0"/>
                <w:bCs w:val="0"/>
                <w:sz w:val="20"/>
                <w:szCs w:val="20"/>
                <w:lang w:val="ru-RU"/>
              </w:rPr>
              <w:t>По причинам, указанным в</w:t>
            </w:r>
            <w:r w:rsidR="1EE40B05"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руководящих принципах к</w:t>
            </w:r>
            <w:r w:rsidR="1EE40B05"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пунктам</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8.11 и</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8.12 и к данному пункту, публикуемая оценка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ов не должна объединяться с публикуемой оценкой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ов. Такая сумма может ввести читателя в заблуждение </w:t>
            </w:r>
            <w:r w:rsidRPr="00925538">
              <w:rPr>
                <w:rStyle w:val="29pt1"/>
                <w:rFonts w:asciiTheme="minorBidi" w:hAnsiTheme="minorBidi" w:cstheme="minorBidi"/>
                <w:b w:val="0"/>
                <w:bCs w:val="0"/>
                <w:sz w:val="20"/>
                <w:szCs w:val="20"/>
                <w:lang w:val="ru-RU"/>
              </w:rPr>
              <w:lastRenderedPageBreak/>
              <w:t>и</w:t>
            </w:r>
            <w:r w:rsidR="1EE40B05"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привести к неправильному пониманию или быть использована для формирования неверного представления о перспективах компании.</w:t>
            </w:r>
          </w:p>
        </w:tc>
      </w:tr>
      <w:tr w:rsidR="00D5575E" w:rsidRPr="00715B74" w14:paraId="0074BE6E" w14:textId="77777777" w:rsidTr="51DE1806">
        <w:tc>
          <w:tcPr>
            <w:tcW w:w="1626" w:type="dxa"/>
            <w:tcBorders>
              <w:top w:val="single" w:sz="4" w:space="0" w:color="auto"/>
              <w:left w:val="single" w:sz="4" w:space="0" w:color="auto"/>
            </w:tcBorders>
            <w:shd w:val="clear" w:color="auto" w:fill="D2C46C"/>
          </w:tcPr>
          <w:p w14:paraId="7C567C0A"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lastRenderedPageBreak/>
              <w:t>Code/Кодекс</w:t>
            </w:r>
          </w:p>
        </w:tc>
        <w:tc>
          <w:tcPr>
            <w:tcW w:w="4146" w:type="dxa"/>
            <w:tcBorders>
              <w:left w:val="single" w:sz="4" w:space="0" w:color="auto"/>
            </w:tcBorders>
            <w:shd w:val="clear" w:color="auto" w:fill="FFFFFF" w:themeFill="background1"/>
          </w:tcPr>
          <w:p w14:paraId="1CE1797B" w14:textId="77777777" w:rsidR="00D5575E" w:rsidRPr="00E1792A" w:rsidRDefault="1EAF66B5" w:rsidP="00B025AC">
            <w:pPr>
              <w:pStyle w:val="27"/>
              <w:widowControl/>
              <w:rPr>
                <w:lang w:val="en-US"/>
              </w:rPr>
            </w:pPr>
            <w:r w:rsidRPr="00E1792A">
              <w:rPr>
                <w:b/>
                <w:bCs/>
                <w:lang w:val="en-US"/>
              </w:rPr>
              <w:t>8.23</w:t>
            </w:r>
            <w:r w:rsidRPr="00E1792A">
              <w:rPr>
                <w:lang w:val="en-US"/>
              </w:rPr>
              <w:t xml:space="preserve"> </w:t>
            </w:r>
            <w:r w:rsidR="00D5575E" w:rsidRPr="00E1792A">
              <w:rPr>
                <w:lang w:val="en-US"/>
              </w:rPr>
              <w:tab/>
            </w:r>
            <w:r w:rsidRPr="00E1792A">
              <w:rPr>
                <w:lang w:val="en-US"/>
              </w:rPr>
              <w:t xml:space="preserve">If re-evaluation indicates that any part of the Mineral Reserves is no longer viable, such Mineral Reserves must </w:t>
            </w:r>
            <w:proofErr w:type="gramStart"/>
            <w:r w:rsidRPr="00E1792A">
              <w:rPr>
                <w:lang w:val="en-US"/>
              </w:rPr>
              <w:t>be re-classified</w:t>
            </w:r>
            <w:proofErr w:type="gramEnd"/>
            <w:r w:rsidRPr="00E1792A">
              <w:rPr>
                <w:lang w:val="en-US"/>
              </w:rPr>
              <w:t xml:space="preserve"> as Mineral Resources and be removed from the Mineral Reserve statements.</w:t>
            </w:r>
          </w:p>
        </w:tc>
        <w:tc>
          <w:tcPr>
            <w:tcW w:w="4147" w:type="dxa"/>
            <w:shd w:val="clear" w:color="auto" w:fill="FFFFFF" w:themeFill="background1"/>
          </w:tcPr>
          <w:p w14:paraId="10FE2240" w14:textId="472E5FFF" w:rsidR="00D5575E" w:rsidRPr="004C5107" w:rsidRDefault="1EAF66B5" w:rsidP="00B025AC">
            <w:pPr>
              <w:pStyle w:val="27"/>
              <w:widowControl/>
            </w:pPr>
            <w:r w:rsidRPr="51DE1806">
              <w:rPr>
                <w:b/>
                <w:bCs/>
              </w:rPr>
              <w:t>8.23</w:t>
            </w:r>
            <w:r>
              <w:t xml:space="preserve"> </w:t>
            </w:r>
            <w:r w:rsidR="00D5575E">
              <w:tab/>
            </w:r>
            <w:r>
              <w:t xml:space="preserve">Если при переоценке выяснится, что любая часть </w:t>
            </w:r>
            <w:r w:rsidR="29985201">
              <w:t>Минераль</w:t>
            </w:r>
            <w:r>
              <w:t xml:space="preserve">ных </w:t>
            </w:r>
            <w:r w:rsidR="29985201">
              <w:t>Запас</w:t>
            </w:r>
            <w:r>
              <w:t xml:space="preserve">ов больше не рентабельна, такие </w:t>
            </w:r>
            <w:r w:rsidR="29985201">
              <w:t>Минераль</w:t>
            </w:r>
            <w:r>
              <w:t xml:space="preserve">ные </w:t>
            </w:r>
            <w:r w:rsidR="29985201">
              <w:t>Запас</w:t>
            </w:r>
            <w:r>
              <w:t xml:space="preserve">ы необходимо повторно классифицировать как </w:t>
            </w:r>
            <w:r w:rsidR="29985201">
              <w:t>Минераль</w:t>
            </w:r>
            <w:r>
              <w:t xml:space="preserve">ные </w:t>
            </w:r>
            <w:r w:rsidR="29985201">
              <w:t>Ресурс</w:t>
            </w:r>
            <w:r>
              <w:t xml:space="preserve">ы и удалить из заявлений о </w:t>
            </w:r>
            <w:r w:rsidR="29985201">
              <w:t>Минераль</w:t>
            </w:r>
            <w:r>
              <w:t xml:space="preserve">ных </w:t>
            </w:r>
            <w:r w:rsidR="29985201">
              <w:t>Запас</w:t>
            </w:r>
            <w:r>
              <w:t>ах.</w:t>
            </w:r>
          </w:p>
        </w:tc>
      </w:tr>
      <w:tr w:rsidR="009E2186" w:rsidRPr="00715B74" w14:paraId="354F6C44" w14:textId="77777777" w:rsidTr="51DE1806">
        <w:tc>
          <w:tcPr>
            <w:tcW w:w="1626" w:type="dxa"/>
            <w:tcBorders>
              <w:top w:val="single" w:sz="4" w:space="0" w:color="auto"/>
              <w:left w:val="single" w:sz="4" w:space="0" w:color="auto"/>
              <w:bottom w:val="single" w:sz="4" w:space="0" w:color="auto"/>
            </w:tcBorders>
            <w:shd w:val="clear" w:color="auto" w:fill="BADEE3"/>
          </w:tcPr>
          <w:p w14:paraId="19BA38E3" w14:textId="404D7AC0" w:rsidR="009E2186" w:rsidRPr="00B74811" w:rsidRDefault="75D6BDE7"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1EE40B05"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46" w:type="dxa"/>
            <w:tcBorders>
              <w:left w:val="single" w:sz="4" w:space="0" w:color="auto"/>
            </w:tcBorders>
            <w:shd w:val="clear" w:color="auto" w:fill="FFFFFF" w:themeFill="background1"/>
          </w:tcPr>
          <w:p w14:paraId="1825156A"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It is not intended that re-classification from Mineral Reserves to Mineral Resources or vice versa should be applied as a result of changes expected to be of a short term or temporary nature, or where company management has made a deliberate decision to operate on a non-economic basis. Examples of such situations might be commodity price fluctuations expected to be of short duration, mine emergency of a non- permanent nature, transport strike, etc.</w:t>
            </w:r>
          </w:p>
        </w:tc>
        <w:tc>
          <w:tcPr>
            <w:tcW w:w="4147" w:type="dxa"/>
            <w:shd w:val="clear" w:color="auto" w:fill="FFFFFF" w:themeFill="background1"/>
          </w:tcPr>
          <w:p w14:paraId="61B34448" w14:textId="64BB778B" w:rsidR="009E2186" w:rsidRPr="004C5107" w:rsidRDefault="75D6BDE7" w:rsidP="00B025AC">
            <w:pPr>
              <w:pStyle w:val="35"/>
              <w:widowControl/>
              <w:rPr>
                <w:b/>
                <w:bCs/>
              </w:rPr>
            </w:pPr>
            <w:r w:rsidRPr="00D43F84">
              <w:rPr>
                <w:rStyle w:val="29pt1"/>
                <w:rFonts w:asciiTheme="minorBidi" w:hAnsiTheme="minorBidi" w:cstheme="minorBidi"/>
                <w:b w:val="0"/>
                <w:bCs w:val="0"/>
                <w:sz w:val="20"/>
                <w:szCs w:val="20"/>
                <w:lang w:val="ru-RU"/>
              </w:rPr>
              <w:t xml:space="preserve">Не предполагается, что переклассификация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ов в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 xml:space="preserve">ы </w:t>
            </w:r>
            <w:r w:rsidRPr="009D6A34">
              <w:rPr>
                <w:rStyle w:val="29pt1"/>
                <w:rFonts w:asciiTheme="minorBidi" w:hAnsiTheme="minorBidi" w:cstheme="minorBidi"/>
                <w:b w:val="0"/>
                <w:bCs w:val="0"/>
                <w:sz w:val="20"/>
                <w:szCs w:val="20"/>
                <w:lang w:val="ru-RU"/>
              </w:rPr>
              <w:t>или наоборот будет применяться в связи с изменениями, несущими предположительно краткосрочный или временный характер, или в</w:t>
            </w:r>
            <w:r w:rsidR="1EE40B05"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связи с преднамеренно нерентабельными решениями руководства компании. Примерами таких ситуаций могут служить предположительно краткосрочные колебания цен на сырье, временные аварийные </w:t>
            </w:r>
            <w:r w:rsidRPr="00925538">
              <w:rPr>
                <w:rStyle w:val="29pt1"/>
                <w:rFonts w:asciiTheme="minorBidi" w:hAnsiTheme="minorBidi" w:cstheme="minorBidi"/>
                <w:b w:val="0"/>
                <w:bCs w:val="0"/>
                <w:sz w:val="20"/>
                <w:szCs w:val="20"/>
                <w:lang w:val="ru-RU"/>
              </w:rPr>
              <w:t>ситуации на руднике, забастовки на транспорте и пр.</w:t>
            </w:r>
          </w:p>
        </w:tc>
      </w:tr>
      <w:tr w:rsidR="00D5575E" w:rsidRPr="00715B74" w14:paraId="39302818" w14:textId="77777777" w:rsidTr="51DE1806">
        <w:tc>
          <w:tcPr>
            <w:tcW w:w="1626" w:type="dxa"/>
            <w:tcBorders>
              <w:top w:val="single" w:sz="4" w:space="0" w:color="auto"/>
              <w:left w:val="single" w:sz="4" w:space="0" w:color="auto"/>
              <w:bottom w:val="single" w:sz="4" w:space="0" w:color="auto"/>
            </w:tcBorders>
            <w:shd w:val="clear" w:color="auto" w:fill="D2C46C"/>
          </w:tcPr>
          <w:p w14:paraId="42F9304A"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46" w:type="dxa"/>
            <w:tcBorders>
              <w:left w:val="single" w:sz="4" w:space="0" w:color="auto"/>
            </w:tcBorders>
            <w:shd w:val="clear" w:color="auto" w:fill="FFFFFF" w:themeFill="background1"/>
          </w:tcPr>
          <w:p w14:paraId="6CBE5A93" w14:textId="77777777" w:rsidR="00D5575E" w:rsidRPr="00E1792A" w:rsidRDefault="1EAF66B5" w:rsidP="00B025AC">
            <w:pPr>
              <w:pStyle w:val="27"/>
              <w:widowControl/>
              <w:rPr>
                <w:lang w:val="en-US"/>
              </w:rPr>
            </w:pPr>
            <w:r w:rsidRPr="00E1792A">
              <w:rPr>
                <w:b/>
                <w:bCs/>
                <w:lang w:val="en-US"/>
              </w:rPr>
              <w:t>8.24</w:t>
            </w:r>
            <w:r w:rsidRPr="00E1792A">
              <w:rPr>
                <w:lang w:val="en-US"/>
              </w:rPr>
              <w:t xml:space="preserve"> </w:t>
            </w:r>
            <w:r w:rsidR="00D5575E" w:rsidRPr="00E1792A">
              <w:rPr>
                <w:lang w:val="en-US"/>
              </w:rPr>
              <w:tab/>
            </w:r>
            <w:r w:rsidRPr="00E1792A">
              <w:rPr>
                <w:lang w:val="en-US"/>
              </w:rPr>
              <w:t xml:space="preserve">In a Public Report of a Mineral Reserve for a project material to the company, when reporting for the first time, or when the estimates have materially changed from when they </w:t>
            </w:r>
            <w:proofErr w:type="gramStart"/>
            <w:r w:rsidRPr="00E1792A">
              <w:rPr>
                <w:lang w:val="en-US"/>
              </w:rPr>
              <w:t>were last reported</w:t>
            </w:r>
            <w:proofErr w:type="gramEnd"/>
            <w:r w:rsidRPr="00E1792A">
              <w:rPr>
                <w:lang w:val="en-US"/>
              </w:rPr>
              <w:t xml:space="preserve">, a brief summary of the information in relevant sections of Table 1 must be provided. Alternatively, if a particular criterion is not relevant or material, a disclosure that it is not relevant or material and a brief explanation of why this is the case </w:t>
            </w:r>
            <w:proofErr w:type="gramStart"/>
            <w:r w:rsidRPr="00E1792A">
              <w:rPr>
                <w:lang w:val="en-US"/>
              </w:rPr>
              <w:t>must be provided</w:t>
            </w:r>
            <w:proofErr w:type="gramEnd"/>
            <w:r w:rsidRPr="00E1792A">
              <w:rPr>
                <w:lang w:val="en-US"/>
              </w:rPr>
              <w:t>.</w:t>
            </w:r>
          </w:p>
        </w:tc>
        <w:tc>
          <w:tcPr>
            <w:tcW w:w="4147" w:type="dxa"/>
            <w:shd w:val="clear" w:color="auto" w:fill="FFFFFF" w:themeFill="background1"/>
          </w:tcPr>
          <w:p w14:paraId="5DA5B57B" w14:textId="3A51E365" w:rsidR="00D5575E" w:rsidRPr="004C5107" w:rsidRDefault="1EAF66B5" w:rsidP="00B025AC">
            <w:pPr>
              <w:pStyle w:val="27"/>
              <w:widowControl/>
            </w:pPr>
            <w:r w:rsidRPr="51DE1806">
              <w:rPr>
                <w:b/>
                <w:bCs/>
              </w:rPr>
              <w:t>8.24</w:t>
            </w:r>
            <w:r>
              <w:t xml:space="preserve"> </w:t>
            </w:r>
            <w:r w:rsidR="00D5575E">
              <w:tab/>
            </w:r>
            <w:r w:rsidR="32E1EE34">
              <w:t>Публичный Отчет</w:t>
            </w:r>
            <w:r>
              <w:t xml:space="preserve"> о </w:t>
            </w:r>
            <w:r w:rsidR="29985201">
              <w:t>Минераль</w:t>
            </w:r>
            <w:r>
              <w:t xml:space="preserve">ных </w:t>
            </w:r>
            <w:r w:rsidR="29985201">
              <w:t>Запас</w:t>
            </w:r>
            <w:r>
              <w:t>ах проекта, значимого для компании, в случае если это первый такой отчет или если оценки претерпели существенные изменения со времени предыдущей публикации, должен содержать краткую пояснительную записку, касающуюся информации в</w:t>
            </w:r>
            <w:r w:rsidR="1EE40B05">
              <w:t> </w:t>
            </w:r>
            <w:r>
              <w:t>соответствующих разделах таблицы 1. Если определенный критерий не относится к данному вопросу или не является важным, необходимо указать, что он не имеет отношения к делу или не имеет важности, и дать краткое пояснение этому.</w:t>
            </w:r>
          </w:p>
        </w:tc>
      </w:tr>
    </w:tbl>
    <w:p w14:paraId="077EF697" w14:textId="77777777" w:rsidR="007B4E94" w:rsidRPr="004C5107" w:rsidRDefault="007B4E94" w:rsidP="51DE1806">
      <w:pPr>
        <w:widowControl/>
        <w:spacing w:line="264" w:lineRule="auto"/>
        <w:rPr>
          <w:rFonts w:asciiTheme="minorBidi" w:hAnsiTheme="minorBidi" w:cstheme="minorBidi"/>
        </w:rPr>
      </w:pPr>
    </w:p>
    <w:tbl>
      <w:tblPr>
        <w:tblStyle w:val="ad"/>
        <w:tblW w:w="5000" w:type="pct"/>
        <w:tblLook w:val="04A0" w:firstRow="1" w:lastRow="0" w:firstColumn="1" w:lastColumn="0" w:noHBand="0" w:noVBand="1"/>
      </w:tblPr>
      <w:tblGrid>
        <w:gridCol w:w="4956"/>
        <w:gridCol w:w="4956"/>
      </w:tblGrid>
      <w:tr w:rsidR="005D04C8" w:rsidRPr="00435265" w14:paraId="38783DA6" w14:textId="77777777" w:rsidTr="51DE1806">
        <w:tc>
          <w:tcPr>
            <w:tcW w:w="2500" w:type="pct"/>
          </w:tcPr>
          <w:p w14:paraId="2CC6B87A" w14:textId="77777777" w:rsidR="005D04C8" w:rsidRPr="00435265" w:rsidRDefault="1856DB65" w:rsidP="5B175EA4">
            <w:pPr>
              <w:pStyle w:val="h2"/>
              <w:widowControl/>
              <w:rPr>
                <w:rStyle w:val="32"/>
                <w:rFonts w:asciiTheme="minorBidi" w:hAnsiTheme="minorBidi" w:cstheme="minorBidi"/>
                <w:b/>
                <w:bCs/>
                <w:lang w:val="ru-RU"/>
              </w:rPr>
            </w:pPr>
            <w:bookmarkStart w:id="82" w:name="_Toc177487721"/>
            <w:bookmarkStart w:id="83" w:name="_Toc178345133"/>
            <w:r w:rsidRPr="51DE1806">
              <w:rPr>
                <w:rStyle w:val="32"/>
                <w:rFonts w:asciiTheme="minorBidi" w:hAnsiTheme="minorBidi" w:cstheme="minorBidi"/>
                <w:b/>
                <w:bCs/>
                <w:lang w:val="ru-RU"/>
              </w:rPr>
              <w:t>Accuracy of estimates</w:t>
            </w:r>
            <w:bookmarkEnd w:id="82"/>
            <w:bookmarkEnd w:id="83"/>
          </w:p>
        </w:tc>
        <w:tc>
          <w:tcPr>
            <w:tcW w:w="2500" w:type="pct"/>
          </w:tcPr>
          <w:p w14:paraId="5E9FEDF2" w14:textId="77777777" w:rsidR="005D04C8" w:rsidRPr="005D04C8" w:rsidRDefault="1856DB65" w:rsidP="51DE1806">
            <w:pPr>
              <w:pStyle w:val="h2-1"/>
              <w:widowControl/>
              <w:rPr>
                <w:rStyle w:val="32"/>
                <w:rFonts w:asciiTheme="minorBidi" w:hAnsiTheme="minorBidi" w:cstheme="minorBidi"/>
                <w:b/>
                <w:bCs/>
              </w:rPr>
            </w:pPr>
            <w:bookmarkStart w:id="84" w:name="_Toc178345252"/>
            <w:r w:rsidRPr="51DE1806">
              <w:rPr>
                <w:rStyle w:val="32"/>
                <w:rFonts w:asciiTheme="minorBidi" w:hAnsiTheme="minorBidi" w:cstheme="minorBidi"/>
                <w:b/>
                <w:bCs/>
              </w:rPr>
              <w:t>Точность оценок</w:t>
            </w:r>
            <w:bookmarkEnd w:id="84"/>
          </w:p>
        </w:tc>
      </w:tr>
    </w:tbl>
    <w:p w14:paraId="77E1CFE2" w14:textId="77777777" w:rsidR="00F76389" w:rsidRPr="00B74811" w:rsidRDefault="00F76389"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33"/>
        <w:gridCol w:w="4143"/>
        <w:gridCol w:w="4143"/>
      </w:tblGrid>
      <w:tr w:rsidR="00D5575E" w:rsidRPr="00B74811" w14:paraId="1810D6F7" w14:textId="77777777" w:rsidTr="51DE1806">
        <w:tc>
          <w:tcPr>
            <w:tcW w:w="1638" w:type="dxa"/>
            <w:tcBorders>
              <w:top w:val="single" w:sz="4" w:space="0" w:color="auto"/>
              <w:left w:val="single" w:sz="4" w:space="0" w:color="auto"/>
            </w:tcBorders>
            <w:shd w:val="clear" w:color="auto" w:fill="D2C46C"/>
          </w:tcPr>
          <w:p w14:paraId="2CF1155A"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53" w:type="dxa"/>
            <w:tcBorders>
              <w:left w:val="single" w:sz="4" w:space="0" w:color="auto"/>
            </w:tcBorders>
            <w:shd w:val="clear" w:color="auto" w:fill="FFFFFF" w:themeFill="background1"/>
          </w:tcPr>
          <w:p w14:paraId="37CCE81A" w14:textId="77777777" w:rsidR="00D5575E" w:rsidRPr="00435265" w:rsidRDefault="1EAF66B5" w:rsidP="00B025AC">
            <w:pPr>
              <w:pStyle w:val="27"/>
              <w:widowControl/>
            </w:pPr>
            <w:r w:rsidRPr="00E1792A">
              <w:rPr>
                <w:b/>
                <w:bCs/>
                <w:lang w:val="en-US"/>
              </w:rPr>
              <w:t>8.25</w:t>
            </w:r>
            <w:r w:rsidRPr="00E1792A">
              <w:rPr>
                <w:lang w:val="en-US"/>
              </w:rPr>
              <w:t xml:space="preserve"> </w:t>
            </w:r>
            <w:r w:rsidR="00D5575E" w:rsidRPr="00E1792A">
              <w:rPr>
                <w:lang w:val="en-US"/>
              </w:rPr>
              <w:tab/>
            </w:r>
            <w:r w:rsidRPr="00E1792A">
              <w:rPr>
                <w:lang w:val="en-US"/>
              </w:rPr>
              <w:t xml:space="preserve">Mineral Reserve estimates are not precise calculations. Reporting of </w:t>
            </w:r>
            <w:r w:rsidRPr="00E1792A">
              <w:rPr>
                <w:lang w:val="en-US"/>
              </w:rPr>
              <w:lastRenderedPageBreak/>
              <w:t xml:space="preserve">tonnage and grade figures should reflect the relative uncertainty of the estimate by rounding off to appropriately significant figures. </w:t>
            </w:r>
            <w:r>
              <w:t>Refer also to the guidelines at Clause 7.23.</w:t>
            </w:r>
          </w:p>
        </w:tc>
        <w:tc>
          <w:tcPr>
            <w:tcW w:w="4153" w:type="dxa"/>
            <w:shd w:val="clear" w:color="auto" w:fill="FFFFFF" w:themeFill="background1"/>
          </w:tcPr>
          <w:p w14:paraId="4AF0EF15" w14:textId="360F0BAB" w:rsidR="00D5575E" w:rsidRPr="00B74811" w:rsidRDefault="1EAF66B5" w:rsidP="00B025AC">
            <w:pPr>
              <w:pStyle w:val="27"/>
              <w:widowControl/>
            </w:pPr>
            <w:r w:rsidRPr="51DE1806">
              <w:rPr>
                <w:b/>
                <w:bCs/>
              </w:rPr>
              <w:lastRenderedPageBreak/>
              <w:t>8.25</w:t>
            </w:r>
            <w:r>
              <w:t xml:space="preserve"> </w:t>
            </w:r>
            <w:r w:rsidR="00D5575E">
              <w:tab/>
            </w:r>
            <w:r>
              <w:t xml:space="preserve">Оценки </w:t>
            </w:r>
            <w:r w:rsidR="29985201">
              <w:t>Минераль</w:t>
            </w:r>
            <w:r>
              <w:t xml:space="preserve">ных </w:t>
            </w:r>
            <w:r w:rsidR="29985201">
              <w:t>Запас</w:t>
            </w:r>
            <w:r>
              <w:t xml:space="preserve">ов не являются точными подсчетами. </w:t>
            </w:r>
            <w:r>
              <w:lastRenderedPageBreak/>
              <w:t>Представление тоннажа и</w:t>
            </w:r>
            <w:r w:rsidR="1EE40B05">
              <w:t> </w:t>
            </w:r>
            <w:r>
              <w:t>содержания должно отражать относительную неопределенность оценки путем округления до соответствующего значимого числа. См. также руководящие принципы к</w:t>
            </w:r>
            <w:r w:rsidR="1EE40B05">
              <w:t> </w:t>
            </w:r>
            <w:r>
              <w:t>пункту 7.23.</w:t>
            </w:r>
          </w:p>
        </w:tc>
      </w:tr>
      <w:tr w:rsidR="009E2186" w:rsidRPr="00715B74" w14:paraId="6370E4CE" w14:textId="77777777" w:rsidTr="51DE1806">
        <w:tc>
          <w:tcPr>
            <w:tcW w:w="1638" w:type="dxa"/>
            <w:vMerge w:val="restart"/>
            <w:tcBorders>
              <w:top w:val="single" w:sz="4" w:space="0" w:color="auto"/>
              <w:left w:val="single" w:sz="4" w:space="0" w:color="auto"/>
            </w:tcBorders>
            <w:shd w:val="clear" w:color="auto" w:fill="BADEE3"/>
          </w:tcPr>
          <w:p w14:paraId="59138F81" w14:textId="0CA4C678" w:rsidR="009E2186" w:rsidRPr="00B74811" w:rsidRDefault="75D6BDE7"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lastRenderedPageBreak/>
              <w:t>Guidance/</w:t>
            </w:r>
            <w:r w:rsidR="1EE40B05"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53" w:type="dxa"/>
            <w:tcBorders>
              <w:left w:val="single" w:sz="4" w:space="0" w:color="auto"/>
            </w:tcBorders>
            <w:shd w:val="clear" w:color="auto" w:fill="FFFFFF" w:themeFill="background1"/>
          </w:tcPr>
          <w:p w14:paraId="5E753688"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To emphasise the imprecise nature of a Mineral Reserve, the result </w:t>
            </w:r>
            <w:proofErr w:type="gramStart"/>
            <w:r w:rsidRPr="51DE1806">
              <w:rPr>
                <w:rStyle w:val="29pt1"/>
                <w:rFonts w:asciiTheme="minorBidi" w:hAnsiTheme="minorBidi" w:cstheme="minorBidi"/>
                <w:b w:val="0"/>
                <w:bCs w:val="0"/>
                <w:sz w:val="20"/>
                <w:szCs w:val="20"/>
              </w:rPr>
              <w:t>should always be referred</w:t>
            </w:r>
            <w:proofErr w:type="gramEnd"/>
            <w:r w:rsidRPr="51DE1806">
              <w:rPr>
                <w:rStyle w:val="29pt1"/>
                <w:rFonts w:asciiTheme="minorBidi" w:hAnsiTheme="minorBidi" w:cstheme="minorBidi"/>
                <w:b w:val="0"/>
                <w:bCs w:val="0"/>
                <w:sz w:val="20"/>
                <w:szCs w:val="20"/>
              </w:rPr>
              <w:t xml:space="preserve"> to as an estimate not a calculation.</w:t>
            </w:r>
          </w:p>
        </w:tc>
        <w:tc>
          <w:tcPr>
            <w:tcW w:w="4153" w:type="dxa"/>
            <w:shd w:val="clear" w:color="auto" w:fill="FFFFFF" w:themeFill="background1"/>
          </w:tcPr>
          <w:p w14:paraId="51B9E41C" w14:textId="6DC5E16B" w:rsidR="009E2186" w:rsidRPr="004C5107" w:rsidRDefault="75D6BDE7" w:rsidP="00B025AC">
            <w:pPr>
              <w:pStyle w:val="35"/>
              <w:widowControl/>
              <w:rPr>
                <w:b/>
                <w:bCs/>
              </w:rPr>
            </w:pPr>
            <w:r w:rsidRPr="00D43F84">
              <w:rPr>
                <w:rStyle w:val="29pt1"/>
                <w:rFonts w:asciiTheme="minorBidi" w:hAnsiTheme="minorBidi" w:cstheme="minorBidi"/>
                <w:b w:val="0"/>
                <w:bCs w:val="0"/>
                <w:sz w:val="20"/>
                <w:szCs w:val="20"/>
                <w:lang w:val="ru-RU"/>
              </w:rPr>
              <w:t xml:space="preserve">Чтобы подчеркнуть неточный характер оценок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ов, результат должен всегда называться оценкой, а не подсчетом.</w:t>
            </w:r>
          </w:p>
        </w:tc>
      </w:tr>
      <w:tr w:rsidR="00E64689" w:rsidRPr="00715B74" w14:paraId="2BB51DA3" w14:textId="77777777" w:rsidTr="51DE1806">
        <w:tc>
          <w:tcPr>
            <w:tcW w:w="1638" w:type="dxa"/>
            <w:vMerge/>
          </w:tcPr>
          <w:p w14:paraId="7D069C7B" w14:textId="77777777" w:rsidR="00E64689" w:rsidRPr="004C5107" w:rsidRDefault="00E64689" w:rsidP="00B025AC">
            <w:pPr>
              <w:widowControl/>
              <w:spacing w:before="20" w:after="20" w:line="264" w:lineRule="auto"/>
              <w:ind w:left="57" w:right="57"/>
              <w:rPr>
                <w:rFonts w:asciiTheme="minorBidi" w:hAnsiTheme="minorBidi" w:cstheme="minorBidi"/>
                <w:sz w:val="10"/>
                <w:szCs w:val="10"/>
              </w:rPr>
            </w:pPr>
          </w:p>
        </w:tc>
        <w:tc>
          <w:tcPr>
            <w:tcW w:w="4153" w:type="dxa"/>
            <w:tcBorders>
              <w:left w:val="single" w:sz="4" w:space="0" w:color="auto"/>
            </w:tcBorders>
            <w:shd w:val="clear" w:color="auto" w:fill="FFFFFF" w:themeFill="background1"/>
          </w:tcPr>
          <w:p w14:paraId="01AE1F3C" w14:textId="0152F288" w:rsidR="00E64689" w:rsidRPr="00E1792A" w:rsidRDefault="00495B21">
            <w:pPr>
              <w:pStyle w:val="35"/>
              <w:widowControl/>
              <w:rPr>
                <w:b/>
                <w:bCs/>
                <w:lang w:val="en-US"/>
              </w:rPr>
            </w:pPr>
            <w:r>
              <w:rPr>
                <w:rStyle w:val="29pt1"/>
                <w:rFonts w:asciiTheme="minorBidi" w:hAnsiTheme="minorBidi" w:cstheme="minorBidi"/>
                <w:b w:val="0"/>
                <w:bCs w:val="0"/>
                <w:sz w:val="20"/>
                <w:szCs w:val="20"/>
              </w:rPr>
              <w:t xml:space="preserve">The report </w:t>
            </w:r>
            <w:proofErr w:type="gramStart"/>
            <w:r w:rsidR="324E2FCB" w:rsidRPr="51DE1806">
              <w:rPr>
                <w:rStyle w:val="29pt1"/>
                <w:rFonts w:asciiTheme="minorBidi" w:hAnsiTheme="minorBidi" w:cstheme="minorBidi"/>
                <w:b w:val="0"/>
                <w:bCs w:val="0"/>
                <w:sz w:val="20"/>
                <w:szCs w:val="20"/>
              </w:rPr>
              <w:t xml:space="preserve">should, where appropriate, </w:t>
            </w:r>
            <w:r>
              <w:rPr>
                <w:rStyle w:val="29pt1"/>
                <w:rFonts w:asciiTheme="minorBidi" w:hAnsiTheme="minorBidi" w:cstheme="minorBidi"/>
                <w:b w:val="0"/>
                <w:bCs w:val="0"/>
                <w:sz w:val="20"/>
                <w:szCs w:val="20"/>
              </w:rPr>
              <w:t>provide</w:t>
            </w:r>
            <w:proofErr w:type="gramEnd"/>
            <w:r>
              <w:rPr>
                <w:rStyle w:val="29pt1"/>
                <w:rFonts w:asciiTheme="minorBidi" w:hAnsiTheme="minorBidi" w:cstheme="minorBidi"/>
                <w:b w:val="0"/>
                <w:bCs w:val="0"/>
                <w:sz w:val="20"/>
                <w:szCs w:val="20"/>
              </w:rPr>
              <w:t xml:space="preserve"> the </w:t>
            </w:r>
            <w:r w:rsidRPr="51DE1806">
              <w:rPr>
                <w:rStyle w:val="29pt1"/>
                <w:rFonts w:asciiTheme="minorBidi" w:hAnsiTheme="minorBidi" w:cstheme="minorBidi"/>
                <w:b w:val="0"/>
                <w:bCs w:val="0"/>
                <w:sz w:val="20"/>
                <w:szCs w:val="20"/>
              </w:rPr>
              <w:t>Competent Persons</w:t>
            </w:r>
            <w:r>
              <w:rPr>
                <w:rStyle w:val="29pt1"/>
                <w:rFonts w:asciiTheme="minorBidi" w:hAnsiTheme="minorBidi" w:cstheme="minorBidi"/>
                <w:b w:val="0"/>
                <w:bCs w:val="0"/>
                <w:sz w:val="20"/>
                <w:szCs w:val="20"/>
              </w:rPr>
              <w:t xml:space="preserve">’s opinion regarding </w:t>
            </w:r>
            <w:r w:rsidR="324E2FCB" w:rsidRPr="51DE1806">
              <w:rPr>
                <w:rStyle w:val="29pt1"/>
                <w:rFonts w:asciiTheme="minorBidi" w:hAnsiTheme="minorBidi" w:cstheme="minorBidi"/>
                <w:b w:val="0"/>
                <w:bCs w:val="0"/>
                <w:sz w:val="20"/>
                <w:szCs w:val="20"/>
              </w:rPr>
              <w:t>the relative accuracy and/or confidence of the Mineral Reserve estimates.</w:t>
            </w:r>
          </w:p>
        </w:tc>
        <w:tc>
          <w:tcPr>
            <w:tcW w:w="4153" w:type="dxa"/>
            <w:shd w:val="clear" w:color="auto" w:fill="FFFFFF" w:themeFill="background1"/>
          </w:tcPr>
          <w:p w14:paraId="0FF100B7" w14:textId="4071CC1E" w:rsidR="00E64689" w:rsidRPr="004C5107" w:rsidRDefault="324E2FCB" w:rsidP="001261C0">
            <w:pPr>
              <w:pStyle w:val="35"/>
              <w:widowControl/>
              <w:rPr>
                <w:b/>
                <w:bCs/>
              </w:rPr>
            </w:pPr>
            <w:r w:rsidRPr="00D43F84">
              <w:rPr>
                <w:rStyle w:val="29pt1"/>
                <w:rFonts w:asciiTheme="minorBidi" w:hAnsiTheme="minorBidi" w:cstheme="minorBidi"/>
                <w:b w:val="0"/>
                <w:bCs w:val="0"/>
                <w:sz w:val="20"/>
                <w:szCs w:val="20"/>
                <w:lang w:val="ru-RU"/>
              </w:rPr>
              <w:t xml:space="preserve">При необходимости </w:t>
            </w:r>
            <w:r w:rsidR="335772F4" w:rsidRPr="00925538">
              <w:rPr>
                <w:rStyle w:val="29pt1"/>
                <w:rFonts w:asciiTheme="minorBidi" w:hAnsiTheme="minorBidi" w:cstheme="minorBidi"/>
                <w:b w:val="0"/>
                <w:bCs w:val="0"/>
                <w:sz w:val="20"/>
                <w:szCs w:val="20"/>
                <w:lang w:val="ru-RU"/>
              </w:rPr>
              <w:t xml:space="preserve">в отчете дается мнение </w:t>
            </w:r>
            <w:r w:rsidR="32E1EE34" w:rsidRPr="00925538">
              <w:rPr>
                <w:rStyle w:val="29pt1"/>
                <w:rFonts w:asciiTheme="minorBidi" w:hAnsiTheme="minorBidi" w:cstheme="minorBidi"/>
                <w:b w:val="0"/>
                <w:bCs w:val="0"/>
                <w:sz w:val="20"/>
                <w:szCs w:val="20"/>
                <w:lang w:val="ru-RU"/>
              </w:rPr>
              <w:t>К</w:t>
            </w:r>
            <w:r w:rsidRPr="00925538">
              <w:rPr>
                <w:rStyle w:val="29pt1"/>
                <w:rFonts w:asciiTheme="minorBidi" w:hAnsiTheme="minorBidi" w:cstheme="minorBidi"/>
                <w:b w:val="0"/>
                <w:bCs w:val="0"/>
                <w:sz w:val="20"/>
                <w:szCs w:val="20"/>
                <w:lang w:val="ru-RU"/>
              </w:rPr>
              <w:t>омпетентн</w:t>
            </w:r>
            <w:r w:rsidR="335772F4" w:rsidRPr="00925538">
              <w:rPr>
                <w:rStyle w:val="29pt1"/>
                <w:rFonts w:asciiTheme="minorBidi" w:hAnsiTheme="minorBidi" w:cstheme="minorBidi"/>
                <w:b w:val="0"/>
                <w:bCs w:val="0"/>
                <w:sz w:val="20"/>
                <w:szCs w:val="20"/>
                <w:lang w:val="ru-RU"/>
              </w:rPr>
              <w:t>ого</w:t>
            </w:r>
            <w:r w:rsidRPr="00925538">
              <w:rPr>
                <w:rStyle w:val="29pt1"/>
                <w:rFonts w:asciiTheme="minorBidi" w:hAnsiTheme="minorBidi" w:cstheme="minorBidi"/>
                <w:b w:val="0"/>
                <w:bCs w:val="0"/>
                <w:sz w:val="20"/>
                <w:szCs w:val="20"/>
                <w:lang w:val="ru-RU"/>
              </w:rPr>
              <w:t xml:space="preserve"> </w:t>
            </w:r>
            <w:r w:rsidR="32E1EE34" w:rsidRPr="00925538">
              <w:rPr>
                <w:rStyle w:val="29pt1"/>
                <w:rFonts w:asciiTheme="minorBidi" w:hAnsiTheme="minorBidi" w:cstheme="minorBidi"/>
                <w:b w:val="0"/>
                <w:bCs w:val="0"/>
                <w:sz w:val="20"/>
                <w:szCs w:val="20"/>
                <w:lang w:val="ru-RU"/>
              </w:rPr>
              <w:t>Л</w:t>
            </w:r>
            <w:r w:rsidRPr="00925538">
              <w:rPr>
                <w:rStyle w:val="29pt1"/>
                <w:rFonts w:asciiTheme="minorBidi" w:hAnsiTheme="minorBidi" w:cstheme="minorBidi"/>
                <w:b w:val="0"/>
                <w:bCs w:val="0"/>
                <w:sz w:val="20"/>
                <w:szCs w:val="20"/>
                <w:lang w:val="ru-RU"/>
              </w:rPr>
              <w:t xml:space="preserve">ица относительного уровня </w:t>
            </w:r>
            <w:r w:rsidRPr="009D6A34">
              <w:rPr>
                <w:rStyle w:val="29pt1"/>
                <w:rFonts w:asciiTheme="minorBidi" w:hAnsiTheme="minorBidi" w:cstheme="minorBidi"/>
                <w:b w:val="0"/>
                <w:bCs w:val="0"/>
                <w:sz w:val="20"/>
                <w:szCs w:val="20"/>
                <w:lang w:val="ru-RU"/>
              </w:rPr>
              <w:t xml:space="preserve">точности и/или достоверности оценок </w:t>
            </w:r>
            <w:r w:rsidR="29985201" w:rsidRPr="00E140BD">
              <w:rPr>
                <w:rStyle w:val="29pt1"/>
                <w:rFonts w:asciiTheme="minorBidi" w:hAnsiTheme="minorBidi" w:cstheme="minorBidi"/>
                <w:b w:val="0"/>
                <w:bCs w:val="0"/>
                <w:sz w:val="20"/>
                <w:szCs w:val="20"/>
                <w:lang w:val="ru-RU"/>
              </w:rPr>
              <w:t>Минераль</w:t>
            </w:r>
            <w:r w:rsidRPr="00393D5B">
              <w:rPr>
                <w:rStyle w:val="29pt1"/>
                <w:rFonts w:asciiTheme="minorBidi" w:hAnsiTheme="minorBidi" w:cstheme="minorBidi"/>
                <w:b w:val="0"/>
                <w:bCs w:val="0"/>
                <w:sz w:val="20"/>
                <w:szCs w:val="20"/>
                <w:lang w:val="ru-RU"/>
              </w:rPr>
              <w:t xml:space="preserve">ных </w:t>
            </w:r>
            <w:r w:rsidR="29985201" w:rsidRPr="00393D5B">
              <w:rPr>
                <w:rStyle w:val="29pt1"/>
                <w:rFonts w:asciiTheme="minorBidi" w:hAnsiTheme="minorBidi" w:cstheme="minorBidi"/>
                <w:b w:val="0"/>
                <w:bCs w:val="0"/>
                <w:sz w:val="20"/>
                <w:szCs w:val="20"/>
                <w:lang w:val="ru-RU"/>
              </w:rPr>
              <w:t>Запас</w:t>
            </w:r>
            <w:r w:rsidRPr="00E056B4">
              <w:rPr>
                <w:rStyle w:val="29pt1"/>
                <w:rFonts w:asciiTheme="minorBidi" w:hAnsiTheme="minorBidi" w:cstheme="minorBidi"/>
                <w:b w:val="0"/>
                <w:bCs w:val="0"/>
                <w:sz w:val="20"/>
                <w:szCs w:val="20"/>
                <w:lang w:val="ru-RU"/>
              </w:rPr>
              <w:t>ов.</w:t>
            </w:r>
          </w:p>
        </w:tc>
      </w:tr>
      <w:tr w:rsidR="00E64689" w:rsidRPr="00715B74" w14:paraId="47391287" w14:textId="77777777" w:rsidTr="51DE1806">
        <w:tc>
          <w:tcPr>
            <w:tcW w:w="1638" w:type="dxa"/>
            <w:vMerge/>
          </w:tcPr>
          <w:p w14:paraId="5E3EC6B0" w14:textId="77777777" w:rsidR="00E64689" w:rsidRPr="004C5107" w:rsidRDefault="00E64689" w:rsidP="00B025AC">
            <w:pPr>
              <w:widowControl/>
              <w:spacing w:before="20" w:after="20" w:line="264" w:lineRule="auto"/>
              <w:ind w:left="57" w:right="57"/>
              <w:rPr>
                <w:rFonts w:asciiTheme="minorBidi" w:hAnsiTheme="minorBidi" w:cstheme="minorBidi"/>
                <w:sz w:val="10"/>
                <w:szCs w:val="10"/>
              </w:rPr>
            </w:pPr>
          </w:p>
        </w:tc>
        <w:tc>
          <w:tcPr>
            <w:tcW w:w="4153" w:type="dxa"/>
            <w:tcBorders>
              <w:left w:val="single" w:sz="4" w:space="0" w:color="auto"/>
            </w:tcBorders>
            <w:shd w:val="clear" w:color="auto" w:fill="FFFFFF" w:themeFill="background1"/>
          </w:tcPr>
          <w:p w14:paraId="29592AED" w14:textId="77777777" w:rsidR="00E64689" w:rsidRPr="00E1792A" w:rsidRDefault="324E2FCB" w:rsidP="00B025AC">
            <w:pPr>
              <w:pStyle w:val="35"/>
              <w:widowControl/>
              <w:rPr>
                <w:b/>
                <w:bCs/>
                <w:lang w:val="en-US"/>
              </w:rPr>
            </w:pPr>
            <w:r w:rsidRPr="51DE1806">
              <w:rPr>
                <w:rStyle w:val="29pt1"/>
                <w:rFonts w:asciiTheme="minorBidi" w:hAnsiTheme="minorBidi" w:cstheme="minorBidi"/>
                <w:b w:val="0"/>
                <w:bCs w:val="0"/>
                <w:sz w:val="20"/>
                <w:szCs w:val="20"/>
              </w:rPr>
              <w:t>The statement should specify whether it relates to global (whole of reserve) or local estimates (a subset of the reserve for which the accuracy and/or confidence might differ from the whole of the reserve), and, if local, state the relevant tonnage or volume.</w:t>
            </w:r>
          </w:p>
        </w:tc>
        <w:tc>
          <w:tcPr>
            <w:tcW w:w="4153" w:type="dxa"/>
            <w:shd w:val="clear" w:color="auto" w:fill="FFFFFF" w:themeFill="background1"/>
          </w:tcPr>
          <w:p w14:paraId="5CD08988" w14:textId="0A140B99" w:rsidR="00E64689" w:rsidRPr="004C5107" w:rsidRDefault="324E2FCB" w:rsidP="00B025AC">
            <w:pPr>
              <w:pStyle w:val="35"/>
              <w:widowControl/>
              <w:rPr>
                <w:b/>
                <w:bCs/>
              </w:rPr>
            </w:pPr>
            <w:r w:rsidRPr="00D43F84">
              <w:rPr>
                <w:rStyle w:val="29pt1"/>
                <w:rFonts w:asciiTheme="minorBidi" w:hAnsiTheme="minorBidi" w:cstheme="minorBidi"/>
                <w:b w:val="0"/>
                <w:bCs w:val="0"/>
                <w:sz w:val="20"/>
                <w:szCs w:val="20"/>
                <w:lang w:val="ru-RU"/>
              </w:rPr>
              <w:t xml:space="preserve">В отчетах должно содержаться указание, является ли рассматриваемая оценка общей (для всего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а) или локальной (для подмножества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а, точность и/или достоверность оценки которого может отличаться от оценки всего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а в целом); если оценка локальная, указывается соответствующий тоннаж или объем.</w:t>
            </w:r>
          </w:p>
        </w:tc>
      </w:tr>
      <w:tr w:rsidR="00E64689" w:rsidRPr="00715B74" w14:paraId="15A7010A" w14:textId="77777777" w:rsidTr="51DE1806">
        <w:tc>
          <w:tcPr>
            <w:tcW w:w="1638" w:type="dxa"/>
            <w:vMerge/>
          </w:tcPr>
          <w:p w14:paraId="7388A300" w14:textId="77777777" w:rsidR="00E64689" w:rsidRPr="004C5107" w:rsidRDefault="00E64689" w:rsidP="00B025AC">
            <w:pPr>
              <w:widowControl/>
              <w:spacing w:before="20" w:after="20" w:line="264" w:lineRule="auto"/>
              <w:ind w:left="57" w:right="57"/>
              <w:rPr>
                <w:rFonts w:asciiTheme="minorBidi" w:hAnsiTheme="minorBidi" w:cstheme="minorBidi"/>
                <w:sz w:val="10"/>
                <w:szCs w:val="10"/>
              </w:rPr>
            </w:pPr>
          </w:p>
        </w:tc>
        <w:tc>
          <w:tcPr>
            <w:tcW w:w="4153" w:type="dxa"/>
            <w:tcBorders>
              <w:left w:val="single" w:sz="4" w:space="0" w:color="auto"/>
            </w:tcBorders>
            <w:shd w:val="clear" w:color="auto" w:fill="FFFFFF" w:themeFill="background1"/>
          </w:tcPr>
          <w:p w14:paraId="5BE22EA9" w14:textId="77777777" w:rsidR="00E64689" w:rsidRPr="00E1792A" w:rsidRDefault="324E2FCB" w:rsidP="00B025AC">
            <w:pPr>
              <w:pStyle w:val="35"/>
              <w:widowControl/>
              <w:rPr>
                <w:b/>
                <w:bCs/>
                <w:lang w:val="en-US"/>
              </w:rPr>
            </w:pPr>
            <w:r w:rsidRPr="51DE1806">
              <w:rPr>
                <w:rStyle w:val="29pt1"/>
                <w:rFonts w:asciiTheme="minorBidi" w:hAnsiTheme="minorBidi" w:cstheme="minorBidi"/>
                <w:b w:val="0"/>
                <w:bCs w:val="0"/>
                <w:sz w:val="20"/>
                <w:szCs w:val="20"/>
              </w:rPr>
              <w:t xml:space="preserve">Where a statement of the relative accuracy and/or confidence is not possible, a qualitative discussion of the uncertainties </w:t>
            </w:r>
            <w:proofErr w:type="gramStart"/>
            <w:r w:rsidRPr="51DE1806">
              <w:rPr>
                <w:rStyle w:val="29pt1"/>
                <w:rFonts w:asciiTheme="minorBidi" w:hAnsiTheme="minorBidi" w:cstheme="minorBidi"/>
                <w:b w:val="0"/>
                <w:bCs w:val="0"/>
                <w:sz w:val="20"/>
                <w:szCs w:val="20"/>
              </w:rPr>
              <w:t>should be provided</w:t>
            </w:r>
            <w:proofErr w:type="gramEnd"/>
            <w:r w:rsidRPr="51DE1806">
              <w:rPr>
                <w:rStyle w:val="29pt1"/>
                <w:rFonts w:asciiTheme="minorBidi" w:hAnsiTheme="minorBidi" w:cstheme="minorBidi"/>
                <w:b w:val="0"/>
                <w:bCs w:val="0"/>
                <w:sz w:val="20"/>
                <w:szCs w:val="20"/>
              </w:rPr>
              <w:t xml:space="preserve"> (refer to Table 1, Table 2 and to the guidelines at Clauses 7.9 and 7.11).</w:t>
            </w:r>
          </w:p>
        </w:tc>
        <w:tc>
          <w:tcPr>
            <w:tcW w:w="4153" w:type="dxa"/>
            <w:shd w:val="clear" w:color="auto" w:fill="FFFFFF" w:themeFill="background1"/>
          </w:tcPr>
          <w:p w14:paraId="0F24E662" w14:textId="1F4101EB" w:rsidR="00E64689" w:rsidRPr="004C5107" w:rsidRDefault="324E2FCB" w:rsidP="00B025AC">
            <w:pPr>
              <w:pStyle w:val="35"/>
              <w:widowControl/>
              <w:rPr>
                <w:b/>
                <w:bCs/>
              </w:rPr>
            </w:pPr>
            <w:r w:rsidRPr="00D43F84">
              <w:rPr>
                <w:rStyle w:val="29pt1"/>
                <w:rFonts w:asciiTheme="minorBidi" w:hAnsiTheme="minorBidi" w:cstheme="minorBidi"/>
                <w:b w:val="0"/>
                <w:bCs w:val="0"/>
                <w:sz w:val="20"/>
                <w:szCs w:val="20"/>
                <w:lang w:val="ru-RU"/>
              </w:rPr>
              <w:t>В тех случаях, когда невозможно указать относительную точность и/или достоверность, необходимо дат</w:t>
            </w:r>
            <w:r w:rsidRPr="00925538">
              <w:rPr>
                <w:rStyle w:val="29pt1"/>
                <w:rFonts w:asciiTheme="minorBidi" w:hAnsiTheme="minorBidi" w:cstheme="minorBidi"/>
                <w:b w:val="0"/>
                <w:bCs w:val="0"/>
                <w:sz w:val="20"/>
                <w:szCs w:val="20"/>
                <w:lang w:val="ru-RU"/>
              </w:rPr>
              <w:t>ь качественную оценку неопределенностей (см.</w:t>
            </w:r>
            <w:r w:rsidR="1EE40B05"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таблицу</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1, таблицу</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2 и</w:t>
            </w:r>
            <w:r w:rsidR="1EE40B05"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руководящие принципы к</w:t>
            </w:r>
            <w:r w:rsidR="1EE40B05"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пунктам</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7.9 и 7.11).</w:t>
            </w:r>
          </w:p>
        </w:tc>
      </w:tr>
    </w:tbl>
    <w:p w14:paraId="42DFA264" w14:textId="77777777" w:rsidR="003E3511" w:rsidRPr="004C5107" w:rsidRDefault="00D411C0" w:rsidP="51DE1806">
      <w:pPr>
        <w:widowControl/>
        <w:spacing w:line="264" w:lineRule="auto"/>
        <w:rPr>
          <w:rFonts w:asciiTheme="minorBidi" w:hAnsiTheme="minorBidi" w:cstheme="minorBidi"/>
        </w:rPr>
      </w:pPr>
      <w:r w:rsidRPr="51DE1806">
        <w:rPr>
          <w:rFonts w:asciiTheme="minorBidi" w:hAnsiTheme="minorBidi" w:cstheme="minorBidi"/>
        </w:rPr>
        <w:br w:type="page"/>
      </w:r>
    </w:p>
    <w:tbl>
      <w:tblPr>
        <w:tblStyle w:val="ad"/>
        <w:tblW w:w="4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4909"/>
      </w:tblGrid>
      <w:tr w:rsidR="005D04C8" w:rsidRPr="00435265" w14:paraId="08F15DA0" w14:textId="77777777" w:rsidTr="51DE1806">
        <w:tc>
          <w:tcPr>
            <w:tcW w:w="2500" w:type="pct"/>
          </w:tcPr>
          <w:p w14:paraId="1865B44A" w14:textId="77777777" w:rsidR="005D04C8" w:rsidRPr="00435265" w:rsidRDefault="1856DB65" w:rsidP="51DE1806">
            <w:pPr>
              <w:pStyle w:val="h1"/>
              <w:widowControl/>
              <w:rPr>
                <w:rStyle w:val="23"/>
                <w:rFonts w:asciiTheme="minorBidi" w:hAnsiTheme="minorBidi" w:cstheme="minorBidi"/>
                <w:b/>
                <w:bCs/>
                <w:color w:val="000000"/>
              </w:rPr>
            </w:pPr>
            <w:bookmarkStart w:id="85" w:name="_Toc177487722"/>
            <w:bookmarkStart w:id="86" w:name="_Toc178345134"/>
            <w:r w:rsidRPr="51DE1806">
              <w:rPr>
                <w:rStyle w:val="23"/>
                <w:rFonts w:asciiTheme="minorBidi" w:hAnsiTheme="minorBidi" w:cstheme="minorBidi"/>
                <w:b/>
                <w:bCs/>
              </w:rPr>
              <w:lastRenderedPageBreak/>
              <w:t>TECHNICAL STUDIES</w:t>
            </w:r>
            <w:bookmarkEnd w:id="85"/>
            <w:bookmarkEnd w:id="86"/>
          </w:p>
        </w:tc>
        <w:tc>
          <w:tcPr>
            <w:tcW w:w="2500" w:type="pct"/>
          </w:tcPr>
          <w:p w14:paraId="10C24C2F" w14:textId="77777777" w:rsidR="005D04C8" w:rsidRPr="005D04C8" w:rsidRDefault="1856DB65" w:rsidP="51DE1806">
            <w:pPr>
              <w:pStyle w:val="h1-1"/>
              <w:widowControl/>
              <w:rPr>
                <w:rStyle w:val="23"/>
                <w:rFonts w:asciiTheme="minorBidi" w:hAnsiTheme="minorBidi" w:cstheme="minorBidi"/>
                <w:b/>
                <w:bCs/>
              </w:rPr>
            </w:pPr>
            <w:bookmarkStart w:id="87" w:name="_Toc178345253"/>
            <w:r w:rsidRPr="51DE1806">
              <w:rPr>
                <w:rStyle w:val="23"/>
                <w:rFonts w:asciiTheme="minorBidi" w:hAnsiTheme="minorBidi" w:cstheme="minorBidi"/>
                <w:b/>
                <w:bCs/>
              </w:rPr>
              <w:t>ТЕХНИКО-ЭКОНОМИЧЕСКИЕ ИССЛЕДОВАНИЯ</w:t>
            </w:r>
            <w:bookmarkEnd w:id="87"/>
          </w:p>
        </w:tc>
      </w:tr>
    </w:tbl>
    <w:p w14:paraId="2EA17F98" w14:textId="77777777" w:rsidR="00F76389" w:rsidRPr="00B74811" w:rsidRDefault="00F76389"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65"/>
        <w:gridCol w:w="4127"/>
        <w:gridCol w:w="4127"/>
      </w:tblGrid>
      <w:tr w:rsidR="00D5575E" w:rsidRPr="00715B74" w14:paraId="54830CB4" w14:textId="77777777" w:rsidTr="51DE1806">
        <w:trPr>
          <w:trHeight w:val="617"/>
        </w:trPr>
        <w:tc>
          <w:tcPr>
            <w:tcW w:w="1670" w:type="dxa"/>
            <w:vMerge w:val="restart"/>
            <w:tcBorders>
              <w:top w:val="single" w:sz="4" w:space="0" w:color="auto"/>
              <w:left w:val="single" w:sz="4" w:space="0" w:color="auto"/>
              <w:bottom w:val="nil"/>
            </w:tcBorders>
            <w:shd w:val="clear" w:color="auto" w:fill="D2C46C"/>
          </w:tcPr>
          <w:p w14:paraId="04A8B41A"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37" w:type="dxa"/>
            <w:tcBorders>
              <w:left w:val="single" w:sz="4" w:space="0" w:color="auto"/>
            </w:tcBorders>
            <w:shd w:val="clear" w:color="auto" w:fill="FFFFFF" w:themeFill="background1"/>
          </w:tcPr>
          <w:p w14:paraId="571200AB" w14:textId="77777777" w:rsidR="00D5575E" w:rsidRPr="00E1792A" w:rsidRDefault="1EAF66B5" w:rsidP="00B025AC">
            <w:pPr>
              <w:pStyle w:val="27"/>
              <w:widowControl/>
              <w:rPr>
                <w:lang w:val="en-US"/>
              </w:rPr>
            </w:pPr>
            <w:r w:rsidRPr="51DE1806">
              <w:rPr>
                <w:rStyle w:val="25"/>
                <w:rFonts w:asciiTheme="minorBidi" w:hAnsiTheme="minorBidi" w:cstheme="minorBidi"/>
              </w:rPr>
              <w:t xml:space="preserve">9.1 </w:t>
            </w:r>
            <w:r w:rsidR="00D5575E" w:rsidRPr="00E1792A">
              <w:rPr>
                <w:lang w:val="en-US"/>
              </w:rPr>
              <w:tab/>
            </w:r>
            <w:r w:rsidRPr="00E1792A">
              <w:rPr>
                <w:lang w:val="en-US"/>
              </w:rPr>
              <w:t>Public Reports may include, but not be limited to, information included in or supported by:</w:t>
            </w:r>
          </w:p>
        </w:tc>
        <w:tc>
          <w:tcPr>
            <w:tcW w:w="4137" w:type="dxa"/>
            <w:shd w:val="clear" w:color="auto" w:fill="FFFFFF" w:themeFill="background1"/>
          </w:tcPr>
          <w:p w14:paraId="68B074F0" w14:textId="6EE8ADCF" w:rsidR="00D5575E" w:rsidRPr="004C5107" w:rsidRDefault="1EAF66B5" w:rsidP="00F75108">
            <w:pPr>
              <w:pStyle w:val="27"/>
              <w:widowControl/>
            </w:pPr>
            <w:r w:rsidRPr="00D43F84">
              <w:rPr>
                <w:rStyle w:val="25"/>
                <w:rFonts w:asciiTheme="minorBidi" w:hAnsiTheme="minorBidi" w:cstheme="minorBidi"/>
                <w:lang w:val="ru-RU"/>
              </w:rPr>
              <w:t xml:space="preserve">9.1 </w:t>
            </w:r>
            <w:r w:rsidR="00D5575E">
              <w:tab/>
            </w:r>
            <w:r>
              <w:t xml:space="preserve">Публичные отчеты могут включать информацию, взятую непосредственно из </w:t>
            </w:r>
            <w:r w:rsidR="425F6FFC">
              <w:t xml:space="preserve">нижеперечисленных </w:t>
            </w:r>
            <w:r>
              <w:t>видов исследований или полученную на их основе</w:t>
            </w:r>
            <w:r w:rsidR="425F6FFC">
              <w:t xml:space="preserve"> (не ограничиваясь этими источниками):</w:t>
            </w:r>
          </w:p>
        </w:tc>
      </w:tr>
      <w:tr w:rsidR="00E64689" w:rsidRPr="00435265" w14:paraId="2E424DD0" w14:textId="77777777" w:rsidTr="51DE1806">
        <w:trPr>
          <w:trHeight w:val="817"/>
        </w:trPr>
        <w:tc>
          <w:tcPr>
            <w:tcW w:w="1670" w:type="dxa"/>
            <w:vMerge/>
          </w:tcPr>
          <w:p w14:paraId="428B3659" w14:textId="77777777" w:rsidR="00E64689" w:rsidRPr="004C5107" w:rsidRDefault="00E64689" w:rsidP="00B025AC">
            <w:pPr>
              <w:widowControl/>
              <w:spacing w:before="20" w:after="20" w:line="264" w:lineRule="auto"/>
              <w:ind w:left="57" w:right="57"/>
              <w:rPr>
                <w:rFonts w:asciiTheme="minorBidi" w:hAnsiTheme="minorBidi" w:cstheme="minorBidi"/>
                <w:sz w:val="10"/>
                <w:szCs w:val="10"/>
              </w:rPr>
            </w:pPr>
          </w:p>
        </w:tc>
        <w:tc>
          <w:tcPr>
            <w:tcW w:w="4137" w:type="dxa"/>
            <w:tcBorders>
              <w:left w:val="single" w:sz="4" w:space="0" w:color="auto"/>
            </w:tcBorders>
            <w:shd w:val="clear" w:color="auto" w:fill="FFFFFF" w:themeFill="background1"/>
          </w:tcPr>
          <w:p w14:paraId="71B0CFD1" w14:textId="77777777" w:rsidR="00E64689" w:rsidRPr="00435265" w:rsidRDefault="324E2FCB" w:rsidP="51DE1806">
            <w:pPr>
              <w:pStyle w:val="210"/>
              <w:widowControl/>
              <w:numPr>
                <w:ilvl w:val="0"/>
                <w:numId w:val="4"/>
              </w:numPr>
              <w:shd w:val="clear" w:color="auto" w:fill="auto"/>
              <w:tabs>
                <w:tab w:val="left" w:pos="350"/>
              </w:tabs>
              <w:spacing w:line="264" w:lineRule="auto"/>
              <w:ind w:left="1487" w:right="57" w:hanging="425"/>
              <w:rPr>
                <w:rFonts w:asciiTheme="minorBidi" w:hAnsiTheme="minorBidi" w:cstheme="minorBidi"/>
              </w:rPr>
            </w:pPr>
            <w:r w:rsidRPr="51DE1806">
              <w:rPr>
                <w:rFonts w:asciiTheme="minorBidi" w:hAnsiTheme="minorBidi" w:cstheme="minorBidi"/>
              </w:rPr>
              <w:t>Scoping studies</w:t>
            </w:r>
          </w:p>
          <w:p w14:paraId="27217CD0" w14:textId="77777777" w:rsidR="00E64689" w:rsidRPr="00435265" w:rsidRDefault="324E2FCB" w:rsidP="51DE1806">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Pre-Feasibility studies</w:t>
            </w:r>
          </w:p>
          <w:p w14:paraId="4ABE0304" w14:textId="77777777" w:rsidR="00E64689" w:rsidRPr="00435265" w:rsidRDefault="324E2FCB" w:rsidP="51DE1806">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Feasibility studies</w:t>
            </w:r>
          </w:p>
        </w:tc>
        <w:tc>
          <w:tcPr>
            <w:tcW w:w="4137" w:type="dxa"/>
            <w:shd w:val="clear" w:color="auto" w:fill="FFFFFF" w:themeFill="background1"/>
          </w:tcPr>
          <w:p w14:paraId="768686EB" w14:textId="6EBA4FC5" w:rsidR="00E64689" w:rsidRPr="00B74811" w:rsidRDefault="7FAFFAF9" w:rsidP="51DE1806">
            <w:pPr>
              <w:pStyle w:val="210"/>
              <w:widowControl/>
              <w:numPr>
                <w:ilvl w:val="0"/>
                <w:numId w:val="4"/>
              </w:numPr>
              <w:shd w:val="clear" w:color="auto" w:fill="auto"/>
              <w:tabs>
                <w:tab w:val="left" w:pos="350"/>
              </w:tabs>
              <w:spacing w:line="264" w:lineRule="auto"/>
              <w:ind w:left="1487" w:right="57" w:hanging="425"/>
              <w:rPr>
                <w:rFonts w:asciiTheme="minorBidi" w:hAnsiTheme="minorBidi" w:cstheme="minorBidi"/>
              </w:rPr>
            </w:pPr>
            <w:r w:rsidRPr="51DE1806">
              <w:rPr>
                <w:rFonts w:asciiTheme="minorBidi" w:hAnsiTheme="minorBidi" w:cstheme="minorBidi"/>
              </w:rPr>
              <w:t>К</w:t>
            </w:r>
            <w:r w:rsidR="324E2FCB" w:rsidRPr="51DE1806">
              <w:rPr>
                <w:rFonts w:asciiTheme="minorBidi" w:hAnsiTheme="minorBidi" w:cstheme="minorBidi"/>
              </w:rPr>
              <w:t xml:space="preserve">онцептуальная </w:t>
            </w:r>
            <w:r w:rsidRPr="51DE1806">
              <w:rPr>
                <w:rFonts w:asciiTheme="minorBidi" w:hAnsiTheme="minorBidi" w:cstheme="minorBidi"/>
              </w:rPr>
              <w:t>п</w:t>
            </w:r>
            <w:r w:rsidR="324E2FCB" w:rsidRPr="51DE1806">
              <w:rPr>
                <w:rFonts w:asciiTheme="minorBidi" w:hAnsiTheme="minorBidi" w:cstheme="minorBidi"/>
              </w:rPr>
              <w:t>роработка,</w:t>
            </w:r>
          </w:p>
          <w:p w14:paraId="21F2D6BD" w14:textId="1927DF13" w:rsidR="00E64689" w:rsidRPr="003C2955" w:rsidRDefault="7FAFFAF9" w:rsidP="51DE1806">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П</w:t>
            </w:r>
            <w:r w:rsidR="324E2FCB" w:rsidRPr="51DE1806">
              <w:rPr>
                <w:rFonts w:asciiTheme="minorBidi" w:hAnsiTheme="minorBidi" w:cstheme="minorBidi"/>
              </w:rPr>
              <w:t xml:space="preserve">редварительное </w:t>
            </w:r>
            <w:r w:rsidRPr="51DE1806">
              <w:rPr>
                <w:rFonts w:asciiTheme="minorBidi" w:hAnsiTheme="minorBidi" w:cstheme="minorBidi"/>
              </w:rPr>
              <w:t>Т</w:t>
            </w:r>
            <w:r w:rsidR="324E2FCB" w:rsidRPr="51DE1806">
              <w:rPr>
                <w:rFonts w:asciiTheme="minorBidi" w:hAnsiTheme="minorBidi" w:cstheme="minorBidi"/>
              </w:rPr>
              <w:t>ехнико-</w:t>
            </w:r>
            <w:r w:rsidRPr="51DE1806">
              <w:rPr>
                <w:rFonts w:asciiTheme="minorBidi" w:hAnsiTheme="minorBidi" w:cstheme="minorBidi"/>
              </w:rPr>
              <w:t>Э</w:t>
            </w:r>
            <w:r w:rsidR="324E2FCB" w:rsidRPr="51DE1806">
              <w:rPr>
                <w:rFonts w:asciiTheme="minorBidi" w:hAnsiTheme="minorBidi" w:cstheme="minorBidi"/>
              </w:rPr>
              <w:t xml:space="preserve">кономическое </w:t>
            </w:r>
            <w:r w:rsidRPr="51DE1806">
              <w:rPr>
                <w:rFonts w:asciiTheme="minorBidi" w:hAnsiTheme="minorBidi" w:cstheme="minorBidi"/>
              </w:rPr>
              <w:t>О</w:t>
            </w:r>
            <w:r w:rsidR="324E2FCB" w:rsidRPr="51DE1806">
              <w:rPr>
                <w:rFonts w:asciiTheme="minorBidi" w:hAnsiTheme="minorBidi" w:cstheme="minorBidi"/>
              </w:rPr>
              <w:t>боснование</w:t>
            </w:r>
            <w:r w:rsidR="425F6FFC" w:rsidRPr="51DE1806">
              <w:rPr>
                <w:rFonts w:asciiTheme="minorBidi" w:hAnsiTheme="minorBidi" w:cstheme="minorBidi"/>
              </w:rPr>
              <w:t xml:space="preserve"> (ТЭО)</w:t>
            </w:r>
            <w:r w:rsidR="324E2FCB" w:rsidRPr="51DE1806">
              <w:rPr>
                <w:rFonts w:asciiTheme="minorBidi" w:hAnsiTheme="minorBidi" w:cstheme="minorBidi"/>
              </w:rPr>
              <w:t>,</w:t>
            </w:r>
          </w:p>
          <w:p w14:paraId="7C24E3C1" w14:textId="355F7230" w:rsidR="00E64689" w:rsidRPr="00B74811" w:rsidRDefault="7FAFFAF9" w:rsidP="51DE1806">
            <w:pPr>
              <w:pStyle w:val="210"/>
              <w:widowControl/>
              <w:numPr>
                <w:ilvl w:val="0"/>
                <w:numId w:val="4"/>
              </w:numPr>
              <w:shd w:val="clear" w:color="auto" w:fill="auto"/>
              <w:tabs>
                <w:tab w:val="left" w:pos="355"/>
              </w:tabs>
              <w:spacing w:line="264" w:lineRule="auto"/>
              <w:ind w:left="1487" w:right="57" w:hanging="425"/>
              <w:rPr>
                <w:rFonts w:asciiTheme="minorBidi" w:hAnsiTheme="minorBidi" w:cstheme="minorBidi"/>
              </w:rPr>
            </w:pPr>
            <w:r w:rsidRPr="51DE1806">
              <w:rPr>
                <w:rFonts w:asciiTheme="minorBidi" w:hAnsiTheme="minorBidi" w:cstheme="minorBidi"/>
              </w:rPr>
              <w:t>Т</w:t>
            </w:r>
            <w:r w:rsidR="324E2FCB" w:rsidRPr="51DE1806">
              <w:rPr>
                <w:rFonts w:asciiTheme="minorBidi" w:hAnsiTheme="minorBidi" w:cstheme="minorBidi"/>
              </w:rPr>
              <w:t>ехнико-</w:t>
            </w:r>
            <w:r w:rsidRPr="51DE1806">
              <w:rPr>
                <w:rFonts w:asciiTheme="minorBidi" w:hAnsiTheme="minorBidi" w:cstheme="minorBidi"/>
              </w:rPr>
              <w:t>Э</w:t>
            </w:r>
            <w:r w:rsidR="324E2FCB" w:rsidRPr="51DE1806">
              <w:rPr>
                <w:rFonts w:asciiTheme="minorBidi" w:hAnsiTheme="minorBidi" w:cstheme="minorBidi"/>
              </w:rPr>
              <w:t xml:space="preserve">кономическое </w:t>
            </w:r>
            <w:r w:rsidRPr="51DE1806">
              <w:rPr>
                <w:rFonts w:asciiTheme="minorBidi" w:hAnsiTheme="minorBidi" w:cstheme="minorBidi"/>
              </w:rPr>
              <w:t>О</w:t>
            </w:r>
            <w:r w:rsidR="324E2FCB" w:rsidRPr="51DE1806">
              <w:rPr>
                <w:rFonts w:asciiTheme="minorBidi" w:hAnsiTheme="minorBidi" w:cstheme="minorBidi"/>
              </w:rPr>
              <w:t>боснование</w:t>
            </w:r>
            <w:r w:rsidR="425F6FFC" w:rsidRPr="51DE1806">
              <w:rPr>
                <w:rFonts w:asciiTheme="minorBidi" w:hAnsiTheme="minorBidi" w:cstheme="minorBidi"/>
              </w:rPr>
              <w:t xml:space="preserve"> (ТЭО)</w:t>
            </w:r>
            <w:r w:rsidR="324E2FCB" w:rsidRPr="51DE1806">
              <w:rPr>
                <w:rFonts w:asciiTheme="minorBidi" w:hAnsiTheme="minorBidi" w:cstheme="minorBidi"/>
              </w:rPr>
              <w:t>.</w:t>
            </w:r>
          </w:p>
        </w:tc>
      </w:tr>
      <w:tr w:rsidR="00E64689" w:rsidRPr="00715B74" w14:paraId="56CB87ED" w14:textId="77777777" w:rsidTr="51DE1806">
        <w:trPr>
          <w:trHeight w:val="490"/>
        </w:trPr>
        <w:tc>
          <w:tcPr>
            <w:tcW w:w="1670" w:type="dxa"/>
            <w:vMerge/>
          </w:tcPr>
          <w:p w14:paraId="40AFF137" w14:textId="77777777" w:rsidR="00E64689" w:rsidRPr="00B74811" w:rsidRDefault="00E64689" w:rsidP="00B025AC">
            <w:pPr>
              <w:widowControl/>
              <w:spacing w:before="20" w:after="20" w:line="264" w:lineRule="auto"/>
              <w:ind w:left="57" w:right="57"/>
              <w:rPr>
                <w:rFonts w:asciiTheme="minorBidi" w:hAnsiTheme="minorBidi" w:cstheme="minorBidi"/>
                <w:sz w:val="10"/>
                <w:szCs w:val="10"/>
              </w:rPr>
            </w:pPr>
          </w:p>
        </w:tc>
        <w:tc>
          <w:tcPr>
            <w:tcW w:w="4137" w:type="dxa"/>
            <w:tcBorders>
              <w:left w:val="single" w:sz="4" w:space="0" w:color="auto"/>
              <w:bottom w:val="nil"/>
            </w:tcBorders>
            <w:shd w:val="clear" w:color="auto" w:fill="FFFFFF" w:themeFill="background1"/>
          </w:tcPr>
          <w:p w14:paraId="38C59DDA" w14:textId="662F04A6" w:rsidR="00E64689" w:rsidRPr="00E1792A" w:rsidRDefault="324E2FCB">
            <w:pPr>
              <w:pStyle w:val="27"/>
              <w:widowControl/>
              <w:rPr>
                <w:lang w:val="en-US"/>
              </w:rPr>
            </w:pPr>
            <w:r w:rsidRPr="51DE1806">
              <w:rPr>
                <w:rStyle w:val="25"/>
                <w:rFonts w:asciiTheme="minorBidi" w:hAnsiTheme="minorBidi" w:cstheme="minorBidi"/>
              </w:rPr>
              <w:t xml:space="preserve">9.2 </w:t>
            </w:r>
            <w:r w:rsidR="00E64689" w:rsidRPr="00E1792A">
              <w:rPr>
                <w:lang w:val="en-US"/>
              </w:rPr>
              <w:tab/>
            </w:r>
            <w:r w:rsidR="00C50DF4">
              <w:rPr>
                <w:lang w:val="en-US"/>
              </w:rPr>
              <w:t>T</w:t>
            </w:r>
            <w:r w:rsidRPr="00E1792A">
              <w:rPr>
                <w:lang w:val="en-US"/>
              </w:rPr>
              <w:t>he requirements for a Scoping, Pre-Feasibility and a Feasibility Study are included in Table 2.</w:t>
            </w:r>
          </w:p>
        </w:tc>
        <w:tc>
          <w:tcPr>
            <w:tcW w:w="4137" w:type="dxa"/>
            <w:tcBorders>
              <w:bottom w:val="nil"/>
            </w:tcBorders>
            <w:shd w:val="clear" w:color="auto" w:fill="FFFFFF" w:themeFill="background1"/>
          </w:tcPr>
          <w:p w14:paraId="104589FE" w14:textId="78D19353" w:rsidR="00E64689" w:rsidRPr="004C5107" w:rsidRDefault="324E2FCB" w:rsidP="00F75108">
            <w:pPr>
              <w:pStyle w:val="27"/>
              <w:widowControl/>
            </w:pPr>
            <w:r w:rsidRPr="00D43F84">
              <w:rPr>
                <w:rStyle w:val="25"/>
                <w:rFonts w:asciiTheme="minorBidi" w:hAnsiTheme="minorBidi" w:cstheme="minorBidi"/>
                <w:lang w:val="ru-RU"/>
              </w:rPr>
              <w:t xml:space="preserve">9.2 </w:t>
            </w:r>
            <w:r w:rsidR="00E64689">
              <w:tab/>
            </w:r>
            <w:r w:rsidR="425F6FFC">
              <w:t xml:space="preserve">Требования к Концептуальным проработкам, Предварительным </w:t>
            </w:r>
            <w:r w:rsidR="6039F265">
              <w:t>ТЭО</w:t>
            </w:r>
            <w:r w:rsidR="425F6FFC">
              <w:t xml:space="preserve"> и </w:t>
            </w:r>
            <w:r w:rsidR="6039F265">
              <w:t>ТЭО</w:t>
            </w:r>
            <w:r w:rsidR="425F6FFC">
              <w:t xml:space="preserve"> </w:t>
            </w:r>
            <w:r>
              <w:t>представлены в таблице 2.</w:t>
            </w:r>
          </w:p>
        </w:tc>
      </w:tr>
    </w:tbl>
    <w:p w14:paraId="592A60D8" w14:textId="77777777" w:rsidR="00817BFA" w:rsidRPr="004C5107" w:rsidRDefault="00817BFA" w:rsidP="00B025AC">
      <w:pPr>
        <w:pStyle w:val="41"/>
        <w:widowControl/>
      </w:pPr>
    </w:p>
    <w:tbl>
      <w:tblPr>
        <w:tblStyle w:val="ad"/>
        <w:tblW w:w="4108" w:type="pct"/>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4"/>
        <w:gridCol w:w="4128"/>
      </w:tblGrid>
      <w:tr w:rsidR="00C05449" w:rsidRPr="00435265" w14:paraId="0F9AF264" w14:textId="77777777" w:rsidTr="51DE1806">
        <w:tc>
          <w:tcPr>
            <w:tcW w:w="2468" w:type="pct"/>
          </w:tcPr>
          <w:p w14:paraId="49D21ED4" w14:textId="77777777" w:rsidR="00C05449" w:rsidRPr="00435265" w:rsidRDefault="29B3AE24" w:rsidP="5B175EA4">
            <w:pPr>
              <w:pStyle w:val="h2"/>
              <w:widowControl/>
              <w:rPr>
                <w:rStyle w:val="32"/>
                <w:rFonts w:asciiTheme="minorBidi" w:hAnsiTheme="minorBidi" w:cstheme="minorBidi"/>
                <w:b/>
                <w:bCs/>
                <w:lang w:val="ru-RU"/>
              </w:rPr>
            </w:pPr>
            <w:bookmarkStart w:id="88" w:name="_Toc177487723"/>
            <w:bookmarkStart w:id="89" w:name="_Toc178345135"/>
            <w:r w:rsidRPr="51DE1806">
              <w:rPr>
                <w:rStyle w:val="32"/>
                <w:rFonts w:asciiTheme="minorBidi" w:hAnsiTheme="minorBidi" w:cstheme="minorBidi"/>
                <w:b/>
                <w:bCs/>
                <w:lang w:val="ru-RU"/>
              </w:rPr>
              <w:t>Scoping Study</w:t>
            </w:r>
            <w:bookmarkEnd w:id="88"/>
            <w:bookmarkEnd w:id="89"/>
          </w:p>
        </w:tc>
        <w:tc>
          <w:tcPr>
            <w:tcW w:w="2532" w:type="pct"/>
          </w:tcPr>
          <w:p w14:paraId="1CF5751F" w14:textId="77777777" w:rsidR="00C05449" w:rsidRPr="00C05449" w:rsidRDefault="29B3AE24" w:rsidP="51DE1806">
            <w:pPr>
              <w:pStyle w:val="h2-1"/>
              <w:widowControl/>
              <w:rPr>
                <w:rStyle w:val="32"/>
                <w:rFonts w:asciiTheme="minorBidi" w:hAnsiTheme="minorBidi" w:cstheme="minorBidi"/>
                <w:b/>
                <w:bCs/>
              </w:rPr>
            </w:pPr>
            <w:bookmarkStart w:id="90" w:name="_Toc178345254"/>
            <w:r w:rsidRPr="51DE1806">
              <w:rPr>
                <w:rStyle w:val="32"/>
                <w:rFonts w:asciiTheme="minorBidi" w:hAnsiTheme="minorBidi" w:cstheme="minorBidi"/>
                <w:b/>
                <w:bCs/>
              </w:rPr>
              <w:t>Концептуальная проработка</w:t>
            </w:r>
            <w:bookmarkEnd w:id="90"/>
          </w:p>
        </w:tc>
      </w:tr>
    </w:tbl>
    <w:p w14:paraId="4651AEC9" w14:textId="77777777" w:rsidR="00817BFA" w:rsidRPr="00B74811" w:rsidRDefault="00817BFA" w:rsidP="00B025AC">
      <w:pPr>
        <w:pStyle w:val="41"/>
        <w:widowControl/>
      </w:pPr>
    </w:p>
    <w:tbl>
      <w:tblPr>
        <w:tblOverlap w:val="never"/>
        <w:tblW w:w="5000" w:type="pct"/>
        <w:tblInd w:w="10" w:type="dxa"/>
        <w:tblLayout w:type="fixed"/>
        <w:tblCellMar>
          <w:left w:w="10" w:type="dxa"/>
          <w:right w:w="10" w:type="dxa"/>
        </w:tblCellMar>
        <w:tblLook w:val="0000" w:firstRow="0" w:lastRow="0" w:firstColumn="0" w:lastColumn="0" w:noHBand="0" w:noVBand="0"/>
      </w:tblPr>
      <w:tblGrid>
        <w:gridCol w:w="1686"/>
        <w:gridCol w:w="4083"/>
        <w:gridCol w:w="16"/>
        <w:gridCol w:w="4132"/>
      </w:tblGrid>
      <w:tr w:rsidR="00E64689" w:rsidRPr="00715B74" w14:paraId="0E805133" w14:textId="77777777" w:rsidTr="062FB99C">
        <w:tc>
          <w:tcPr>
            <w:tcW w:w="1686" w:type="dxa"/>
            <w:vMerge w:val="restart"/>
            <w:tcBorders>
              <w:top w:val="single" w:sz="4" w:space="0" w:color="auto"/>
              <w:left w:val="single" w:sz="4" w:space="0" w:color="auto"/>
              <w:bottom w:val="single" w:sz="4" w:space="0" w:color="auto"/>
              <w:right w:val="single" w:sz="4" w:space="0" w:color="auto"/>
            </w:tcBorders>
            <w:shd w:val="clear" w:color="auto" w:fill="293754"/>
          </w:tcPr>
          <w:p w14:paraId="46AB214C" w14:textId="1BF355B6" w:rsidR="00E64689" w:rsidRPr="00B74811" w:rsidRDefault="65C6F43F"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2pt"/>
                <w:rFonts w:asciiTheme="minorBidi" w:hAnsiTheme="minorBidi" w:cstheme="minorBidi"/>
                <w:sz w:val="22"/>
                <w:szCs w:val="22"/>
              </w:rPr>
              <w:t>Definition /</w:t>
            </w:r>
            <w:r w:rsidR="1EE40B05" w:rsidRPr="51DE1806">
              <w:rPr>
                <w:rStyle w:val="212pt"/>
                <w:rFonts w:asciiTheme="minorBidi" w:hAnsiTheme="minorBidi" w:cstheme="minorBidi"/>
                <w:sz w:val="22"/>
                <w:szCs w:val="22"/>
              </w:rPr>
              <w:t xml:space="preserve"> </w:t>
            </w:r>
            <w:r w:rsidRPr="51DE1806">
              <w:rPr>
                <w:rStyle w:val="212pt"/>
                <w:rFonts w:asciiTheme="minorBidi" w:hAnsiTheme="minorBidi" w:cstheme="minorBidi"/>
                <w:sz w:val="22"/>
                <w:szCs w:val="22"/>
              </w:rPr>
              <w:t>Определение</w:t>
            </w:r>
          </w:p>
        </w:tc>
        <w:tc>
          <w:tcPr>
            <w:tcW w:w="4083" w:type="dxa"/>
            <w:tcBorders>
              <w:left w:val="single" w:sz="4" w:space="0" w:color="auto"/>
            </w:tcBorders>
            <w:shd w:val="clear" w:color="auto" w:fill="FFFFFF" w:themeFill="background1"/>
          </w:tcPr>
          <w:p w14:paraId="2E293701" w14:textId="58F563E4" w:rsidR="00E64689" w:rsidRPr="00E1792A" w:rsidRDefault="324E2FCB">
            <w:pPr>
              <w:pStyle w:val="27"/>
              <w:widowControl/>
              <w:rPr>
                <w:lang w:val="en-US"/>
              </w:rPr>
            </w:pPr>
            <w:r w:rsidRPr="00D43F84">
              <w:rPr>
                <w:rStyle w:val="25"/>
                <w:rFonts w:asciiTheme="minorBidi" w:hAnsiTheme="minorBidi" w:cstheme="minorBidi"/>
              </w:rPr>
              <w:t xml:space="preserve">9.3 </w:t>
            </w:r>
            <w:r w:rsidR="00E64689" w:rsidRPr="00E1792A">
              <w:rPr>
                <w:lang w:val="en-US"/>
              </w:rPr>
              <w:tab/>
            </w:r>
            <w:r w:rsidRPr="00D43F84">
              <w:rPr>
                <w:rStyle w:val="25"/>
                <w:rFonts w:asciiTheme="minorBidi" w:hAnsiTheme="minorBidi" w:cstheme="minorBidi"/>
              </w:rPr>
              <w:t>A Scoping Study is a</w:t>
            </w:r>
            <w:r w:rsidR="00205B26">
              <w:rPr>
                <w:rStyle w:val="25"/>
                <w:rFonts w:asciiTheme="minorBidi" w:hAnsiTheme="minorBidi" w:cstheme="minorBidi"/>
              </w:rPr>
              <w:t xml:space="preserve"> consolidated</w:t>
            </w:r>
            <w:r w:rsidRPr="00D43F84">
              <w:rPr>
                <w:rStyle w:val="25"/>
                <w:rFonts w:asciiTheme="minorBidi" w:hAnsiTheme="minorBidi" w:cstheme="minorBidi"/>
              </w:rPr>
              <w:t xml:space="preserve"> technical and economic study of </w:t>
            </w:r>
            <w:r w:rsidRPr="00925538">
              <w:rPr>
                <w:rStyle w:val="25"/>
                <w:rFonts w:asciiTheme="minorBidi" w:hAnsiTheme="minorBidi" w:cstheme="minorBidi"/>
              </w:rPr>
              <w:t xml:space="preserve">the potential viability of </w:t>
            </w:r>
            <w:r w:rsidRPr="00925538">
              <w:rPr>
                <w:rStyle w:val="25"/>
                <w:rFonts w:asciiTheme="minorBidi" w:hAnsiTheme="minorBidi" w:cstheme="minorBidi"/>
                <w:u w:val="single"/>
              </w:rPr>
              <w:t>Mineral Resources</w:t>
            </w:r>
            <w:r w:rsidRPr="00925538">
              <w:rPr>
                <w:rStyle w:val="25"/>
                <w:rFonts w:asciiTheme="minorBidi" w:hAnsiTheme="minorBidi" w:cstheme="minorBidi"/>
              </w:rPr>
              <w:t xml:space="preserve"> </w:t>
            </w:r>
            <w:r w:rsidR="00CB61C5">
              <w:rPr>
                <w:rStyle w:val="25"/>
                <w:rFonts w:asciiTheme="minorBidi" w:hAnsiTheme="minorBidi" w:cstheme="minorBidi"/>
              </w:rPr>
              <w:t>(</w:t>
            </w:r>
            <w:r w:rsidR="00CB61C5" w:rsidRPr="00E1792A">
              <w:rPr>
                <w:rStyle w:val="ezkurwreuab5ozgtqnkl"/>
                <w:b/>
                <w:lang w:val="en-US"/>
              </w:rPr>
              <w:t>first</w:t>
            </w:r>
            <w:r w:rsidR="00CB61C5" w:rsidRPr="00E1792A">
              <w:rPr>
                <w:b/>
                <w:lang w:val="en-US"/>
              </w:rPr>
              <w:t xml:space="preserve"> is </w:t>
            </w:r>
            <w:r w:rsidR="00CB61C5" w:rsidRPr="00E1792A">
              <w:rPr>
                <w:rStyle w:val="ezkurwreuab5ozgtqnkl"/>
                <w:b/>
                <w:lang w:val="en-US"/>
              </w:rPr>
              <w:t>in</w:t>
            </w:r>
            <w:r w:rsidR="00CB61C5" w:rsidRPr="00E1792A">
              <w:rPr>
                <w:b/>
                <w:lang w:val="en-US"/>
              </w:rPr>
              <w:t xml:space="preserve"> </w:t>
            </w:r>
            <w:r w:rsidR="00CB61C5" w:rsidRPr="00E1792A">
              <w:rPr>
                <w:rStyle w:val="ezkurwreuab5ozgtqnkl"/>
                <w:b/>
                <w:lang w:val="en-US"/>
              </w:rPr>
              <w:t>ascending</w:t>
            </w:r>
            <w:r w:rsidR="00CB61C5" w:rsidRPr="00E1792A">
              <w:rPr>
                <w:b/>
                <w:lang w:val="en-US"/>
              </w:rPr>
              <w:t xml:space="preserve"> order of </w:t>
            </w:r>
            <w:r w:rsidR="00CB61C5" w:rsidRPr="00E1792A">
              <w:rPr>
                <w:rStyle w:val="ezkurwreuab5ozgtqnkl"/>
                <w:b/>
                <w:lang w:val="en-US"/>
              </w:rPr>
              <w:t>importance</w:t>
            </w:r>
            <w:r w:rsidR="00CB61C5">
              <w:rPr>
                <w:rStyle w:val="25"/>
                <w:rFonts w:asciiTheme="minorBidi" w:hAnsiTheme="minorBidi" w:cstheme="minorBidi"/>
              </w:rPr>
              <w:t>)</w:t>
            </w:r>
            <w:r w:rsidRPr="00925538">
              <w:rPr>
                <w:rStyle w:val="25"/>
                <w:rFonts w:asciiTheme="minorBidi" w:hAnsiTheme="minorBidi" w:cstheme="minorBidi"/>
              </w:rPr>
              <w:t xml:space="preserve">that includes appropriate assessments of realistically assumed </w:t>
            </w:r>
            <w:r w:rsidRPr="00925538">
              <w:rPr>
                <w:rStyle w:val="25"/>
                <w:rFonts w:asciiTheme="minorBidi" w:hAnsiTheme="minorBidi" w:cstheme="minorBidi"/>
                <w:u w:val="single"/>
              </w:rPr>
              <w:t>Modifying Factors</w:t>
            </w:r>
            <w:r w:rsidRPr="00925538">
              <w:rPr>
                <w:rStyle w:val="25"/>
                <w:rFonts w:asciiTheme="minorBidi" w:hAnsiTheme="minorBidi" w:cstheme="minorBidi"/>
              </w:rPr>
              <w:t xml:space="preserve"> together with any other relevant operational factors that are necessary to </w:t>
            </w:r>
            <w:r w:rsidR="00CB61C5">
              <w:rPr>
                <w:rStyle w:val="25"/>
                <w:rFonts w:asciiTheme="minorBidi" w:hAnsiTheme="minorBidi" w:cstheme="minorBidi"/>
              </w:rPr>
              <w:t xml:space="preserve">substantiate the </w:t>
            </w:r>
            <w:r w:rsidR="00205B26">
              <w:rPr>
                <w:rStyle w:val="25"/>
                <w:rFonts w:asciiTheme="minorBidi" w:hAnsiTheme="minorBidi" w:cstheme="minorBidi"/>
              </w:rPr>
              <w:t>viability</w:t>
            </w:r>
            <w:r w:rsidR="00CB61C5" w:rsidRPr="00CB61C5">
              <w:rPr>
                <w:rStyle w:val="25"/>
                <w:rFonts w:asciiTheme="minorBidi" w:hAnsiTheme="minorBidi" w:cstheme="minorBidi"/>
              </w:rPr>
              <w:t xml:space="preserve"> </w:t>
            </w:r>
            <w:r w:rsidR="00CB61C5">
              <w:rPr>
                <w:rStyle w:val="25"/>
                <w:rFonts w:asciiTheme="minorBidi" w:hAnsiTheme="minorBidi" w:cstheme="minorBidi"/>
              </w:rPr>
              <w:t xml:space="preserve">of </w:t>
            </w:r>
            <w:r w:rsidRPr="00925538">
              <w:rPr>
                <w:rStyle w:val="25"/>
                <w:rFonts w:asciiTheme="minorBidi" w:hAnsiTheme="minorBidi" w:cstheme="minorBidi"/>
              </w:rPr>
              <w:t>further more comprehensive studies</w:t>
            </w:r>
            <w:r w:rsidR="00CB61C5">
              <w:rPr>
                <w:rStyle w:val="25"/>
                <w:rFonts w:asciiTheme="minorBidi" w:hAnsiTheme="minorBidi" w:cstheme="minorBidi"/>
              </w:rPr>
              <w:t xml:space="preserve"> and calculations</w:t>
            </w:r>
            <w:r w:rsidRPr="00925538">
              <w:rPr>
                <w:rStyle w:val="25"/>
                <w:rFonts w:asciiTheme="minorBidi" w:hAnsiTheme="minorBidi" w:cstheme="minorBidi"/>
              </w:rPr>
              <w:t>.</w:t>
            </w:r>
          </w:p>
        </w:tc>
        <w:tc>
          <w:tcPr>
            <w:tcW w:w="4148" w:type="dxa"/>
            <w:gridSpan w:val="2"/>
            <w:tcBorders>
              <w:right w:val="nil"/>
            </w:tcBorders>
            <w:shd w:val="clear" w:color="auto" w:fill="FFFFFF" w:themeFill="background1"/>
          </w:tcPr>
          <w:p w14:paraId="7E2FE565" w14:textId="5B705487" w:rsidR="00E64689" w:rsidRPr="004C5107" w:rsidRDefault="324E2FCB" w:rsidP="00F75108">
            <w:pPr>
              <w:pStyle w:val="27"/>
              <w:widowControl/>
            </w:pPr>
            <w:r w:rsidRPr="00D43F84">
              <w:rPr>
                <w:rStyle w:val="25"/>
                <w:rFonts w:asciiTheme="minorBidi" w:hAnsiTheme="minorBidi" w:cstheme="minorBidi"/>
                <w:lang w:val="ru-RU"/>
              </w:rPr>
              <w:t xml:space="preserve">9.3 </w:t>
            </w:r>
            <w:r w:rsidR="00E64689">
              <w:tab/>
            </w:r>
            <w:r w:rsidRPr="00D43F84">
              <w:rPr>
                <w:rStyle w:val="25"/>
                <w:rFonts w:asciiTheme="minorBidi" w:hAnsiTheme="minorBidi" w:cstheme="minorBidi"/>
                <w:lang w:val="ru-RU"/>
              </w:rPr>
              <w:t>Концептуальная проработка</w:t>
            </w:r>
            <w:r w:rsidRPr="51DE1806">
              <w:rPr>
                <w:rStyle w:val="25"/>
                <w:rFonts w:asciiTheme="minorBidi" w:hAnsiTheme="minorBidi" w:cstheme="minorBidi"/>
              </w:rPr>
              <w:t> </w:t>
            </w:r>
            <w:r w:rsidRPr="00D43F84">
              <w:rPr>
                <w:rStyle w:val="25"/>
                <w:rFonts w:asciiTheme="minorBidi" w:hAnsiTheme="minorBidi" w:cstheme="minorBidi"/>
                <w:lang w:val="ru-RU"/>
              </w:rPr>
              <w:t xml:space="preserve">— это </w:t>
            </w:r>
            <w:r w:rsidR="6039F265" w:rsidRPr="00925538">
              <w:rPr>
                <w:rStyle w:val="25"/>
                <w:rFonts w:asciiTheme="minorBidi" w:hAnsiTheme="minorBidi" w:cstheme="minorBidi"/>
                <w:lang w:val="ru-RU"/>
              </w:rPr>
              <w:t xml:space="preserve">укрупнённое технико-экономическое исследование потенциальной целесообразности извлечения </w:t>
            </w:r>
            <w:r w:rsidR="6039F265" w:rsidRPr="00925538">
              <w:rPr>
                <w:rStyle w:val="25"/>
                <w:rFonts w:asciiTheme="minorBidi" w:hAnsiTheme="minorBidi" w:cstheme="minorBidi"/>
                <w:u w:val="single"/>
                <w:lang w:val="ru-RU"/>
              </w:rPr>
              <w:t xml:space="preserve">Минеральных Ресурсов </w:t>
            </w:r>
            <w:r w:rsidR="6039F265" w:rsidRPr="00925538">
              <w:rPr>
                <w:rStyle w:val="25"/>
                <w:rFonts w:asciiTheme="minorBidi" w:hAnsiTheme="minorBidi" w:cstheme="minorBidi"/>
                <w:lang w:val="ru-RU"/>
              </w:rPr>
              <w:t xml:space="preserve">(первое в порядке возрастания значимости), которое включает реалистичные оценки </w:t>
            </w:r>
            <w:r w:rsidR="6039F265" w:rsidRPr="00925538">
              <w:rPr>
                <w:rStyle w:val="25"/>
                <w:rFonts w:asciiTheme="minorBidi" w:hAnsiTheme="minorBidi" w:cstheme="minorBidi"/>
                <w:u w:val="single"/>
                <w:lang w:val="ru-RU"/>
              </w:rPr>
              <w:t>модифицирующих факторов</w:t>
            </w:r>
            <w:r w:rsidR="6039F265" w:rsidRPr="00925538">
              <w:rPr>
                <w:rStyle w:val="25"/>
                <w:rFonts w:asciiTheme="minorBidi" w:hAnsiTheme="minorBidi" w:cstheme="minorBidi"/>
                <w:lang w:val="ru-RU"/>
              </w:rPr>
              <w:t xml:space="preserve"> наряду с любыми другими важными производственными факторами, которые необходимы для обоснования целесообразности дальнейших более углублённых исследований и расчётов.</w:t>
            </w:r>
          </w:p>
        </w:tc>
      </w:tr>
      <w:tr w:rsidR="00E64689" w:rsidRPr="00715B74" w14:paraId="14ADB651" w14:textId="77777777" w:rsidTr="062FB99C">
        <w:tc>
          <w:tcPr>
            <w:tcW w:w="1686" w:type="dxa"/>
            <w:vMerge/>
          </w:tcPr>
          <w:p w14:paraId="6BB7CE97" w14:textId="77777777" w:rsidR="00E64689" w:rsidRPr="004C5107" w:rsidRDefault="00E64689" w:rsidP="00B025AC">
            <w:pPr>
              <w:widowControl/>
              <w:spacing w:before="20" w:after="20" w:line="264" w:lineRule="auto"/>
              <w:ind w:left="57" w:right="57"/>
              <w:rPr>
                <w:rFonts w:asciiTheme="minorBidi" w:hAnsiTheme="minorBidi" w:cstheme="minorBidi"/>
                <w:sz w:val="10"/>
                <w:szCs w:val="10"/>
              </w:rPr>
            </w:pPr>
          </w:p>
        </w:tc>
        <w:tc>
          <w:tcPr>
            <w:tcW w:w="4083" w:type="dxa"/>
            <w:tcBorders>
              <w:left w:val="single" w:sz="4" w:space="0" w:color="auto"/>
            </w:tcBorders>
            <w:shd w:val="clear" w:color="auto" w:fill="FFFFFF" w:themeFill="background1"/>
          </w:tcPr>
          <w:p w14:paraId="057D787C" w14:textId="77777777" w:rsidR="00E64689" w:rsidRPr="00E1792A" w:rsidRDefault="324E2FCB" w:rsidP="00B025AC">
            <w:pPr>
              <w:pStyle w:val="27"/>
              <w:widowControl/>
              <w:ind w:hanging="28"/>
              <w:rPr>
                <w:lang w:val="en-US"/>
              </w:rPr>
            </w:pPr>
            <w:r w:rsidRPr="00D43F84">
              <w:rPr>
                <w:rStyle w:val="25"/>
                <w:rFonts w:asciiTheme="minorBidi" w:hAnsiTheme="minorBidi" w:cstheme="minorBidi"/>
              </w:rPr>
              <w:t>A Scoping Study is at a lower confidence level than a Pre-Feasibility Study.</w:t>
            </w:r>
          </w:p>
        </w:tc>
        <w:tc>
          <w:tcPr>
            <w:tcW w:w="4148" w:type="dxa"/>
            <w:gridSpan w:val="2"/>
            <w:tcBorders>
              <w:right w:val="nil"/>
            </w:tcBorders>
            <w:shd w:val="clear" w:color="auto" w:fill="FFFFFF" w:themeFill="background1"/>
          </w:tcPr>
          <w:p w14:paraId="3983E9D0" w14:textId="32A92AC1" w:rsidR="00E64689" w:rsidRPr="004C5107" w:rsidRDefault="24C8CB92" w:rsidP="00F75108">
            <w:pPr>
              <w:pStyle w:val="27"/>
              <w:widowControl/>
              <w:ind w:hanging="28"/>
            </w:pPr>
            <w:r w:rsidRPr="00D43F84">
              <w:rPr>
                <w:rStyle w:val="25"/>
                <w:rFonts w:asciiTheme="minorBidi" w:hAnsiTheme="minorBidi" w:cstheme="minorBidi"/>
                <w:lang w:val="ru-RU"/>
              </w:rPr>
              <w:t xml:space="preserve">Концептуальная проработка имеет более низкий уровень достоверности, чем </w:t>
            </w:r>
            <w:r w:rsidR="099D8432" w:rsidRPr="00925538">
              <w:rPr>
                <w:rStyle w:val="25"/>
                <w:rFonts w:asciiTheme="minorBidi" w:hAnsiTheme="minorBidi" w:cstheme="minorBidi"/>
                <w:u w:val="single"/>
                <w:lang w:val="ru-RU"/>
              </w:rPr>
              <w:t>П</w:t>
            </w:r>
            <w:r w:rsidRPr="00925538">
              <w:rPr>
                <w:rStyle w:val="25"/>
                <w:rFonts w:asciiTheme="minorBidi" w:hAnsiTheme="minorBidi" w:cstheme="minorBidi"/>
                <w:u w:val="single"/>
                <w:lang w:val="ru-RU"/>
              </w:rPr>
              <w:t xml:space="preserve">редварительное </w:t>
            </w:r>
            <w:r w:rsidR="41C7CCFA" w:rsidRPr="00925538">
              <w:rPr>
                <w:rStyle w:val="25"/>
                <w:rFonts w:asciiTheme="minorBidi" w:hAnsiTheme="minorBidi" w:cstheme="minorBidi"/>
                <w:u w:val="single"/>
                <w:lang w:val="ru-RU"/>
              </w:rPr>
              <w:t>ТЭО</w:t>
            </w:r>
            <w:r w:rsidRPr="00925538">
              <w:rPr>
                <w:rStyle w:val="25"/>
                <w:rFonts w:asciiTheme="minorBidi" w:hAnsiTheme="minorBidi" w:cstheme="minorBidi"/>
                <w:lang w:val="ru-RU"/>
              </w:rPr>
              <w:t>.</w:t>
            </w:r>
          </w:p>
        </w:tc>
      </w:tr>
      <w:tr w:rsidR="00D5575E" w:rsidRPr="00715B74" w14:paraId="27F1A189" w14:textId="77777777" w:rsidTr="062FB99C">
        <w:tc>
          <w:tcPr>
            <w:tcW w:w="1686" w:type="dxa"/>
            <w:vMerge w:val="restart"/>
            <w:tcBorders>
              <w:top w:val="single" w:sz="4" w:space="0" w:color="auto"/>
              <w:left w:val="single" w:sz="4" w:space="0" w:color="auto"/>
            </w:tcBorders>
            <w:shd w:val="clear" w:color="auto" w:fill="D2C46C"/>
          </w:tcPr>
          <w:p w14:paraId="67380E86"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lastRenderedPageBreak/>
              <w:t>Code/Кодекс</w:t>
            </w:r>
          </w:p>
        </w:tc>
        <w:tc>
          <w:tcPr>
            <w:tcW w:w="4083" w:type="dxa"/>
            <w:tcBorders>
              <w:left w:val="single" w:sz="4" w:space="0" w:color="auto"/>
            </w:tcBorders>
            <w:shd w:val="clear" w:color="auto" w:fill="FFFFFF" w:themeFill="background1"/>
          </w:tcPr>
          <w:p w14:paraId="6C92275C" w14:textId="77777777" w:rsidR="00D5575E" w:rsidRPr="00E1792A" w:rsidRDefault="1EAF66B5" w:rsidP="00B025AC">
            <w:pPr>
              <w:pStyle w:val="27"/>
              <w:widowControl/>
              <w:rPr>
                <w:lang w:val="en-US"/>
              </w:rPr>
            </w:pPr>
            <w:r w:rsidRPr="51DE1806">
              <w:rPr>
                <w:rStyle w:val="25"/>
                <w:rFonts w:asciiTheme="minorBidi" w:hAnsiTheme="minorBidi" w:cstheme="minorBidi"/>
              </w:rPr>
              <w:t xml:space="preserve">9.4 </w:t>
            </w:r>
            <w:r w:rsidR="00D5575E" w:rsidRPr="00E1792A">
              <w:rPr>
                <w:lang w:val="en-US"/>
              </w:rPr>
              <w:tab/>
            </w:r>
            <w:r w:rsidRPr="00E1792A">
              <w:rPr>
                <w:lang w:val="en-US"/>
              </w:rPr>
              <w:t xml:space="preserve">A Scoping Study </w:t>
            </w:r>
            <w:proofErr w:type="gramStart"/>
            <w:r w:rsidRPr="00E1792A">
              <w:rPr>
                <w:lang w:val="en-US"/>
              </w:rPr>
              <w:t>must not be used</w:t>
            </w:r>
            <w:proofErr w:type="gramEnd"/>
            <w:r w:rsidRPr="00E1792A">
              <w:rPr>
                <w:lang w:val="en-US"/>
              </w:rPr>
              <w:t xml:space="preserve"> as the basis for estimation of Mineral Reserves.</w:t>
            </w:r>
          </w:p>
        </w:tc>
        <w:tc>
          <w:tcPr>
            <w:tcW w:w="4148" w:type="dxa"/>
            <w:gridSpan w:val="2"/>
            <w:tcBorders>
              <w:left w:val="nil"/>
              <w:right w:val="nil"/>
            </w:tcBorders>
            <w:shd w:val="clear" w:color="auto" w:fill="FFFFFF" w:themeFill="background1"/>
          </w:tcPr>
          <w:p w14:paraId="3DFCD7DA" w14:textId="465230B1" w:rsidR="00D5575E" w:rsidRPr="004C5107" w:rsidRDefault="1EAF66B5" w:rsidP="00F75108">
            <w:pPr>
              <w:pStyle w:val="27"/>
              <w:widowControl/>
            </w:pPr>
            <w:r w:rsidRPr="00D43F84">
              <w:rPr>
                <w:rStyle w:val="25"/>
                <w:rFonts w:asciiTheme="minorBidi" w:hAnsiTheme="minorBidi" w:cstheme="minorBidi"/>
                <w:lang w:val="ru-RU"/>
              </w:rPr>
              <w:t xml:space="preserve">9.4 </w:t>
            </w:r>
            <w:r w:rsidR="00D5575E">
              <w:tab/>
            </w:r>
            <w:r>
              <w:t xml:space="preserve">Концептуальная проработка не </w:t>
            </w:r>
            <w:r w:rsidR="6039F265">
              <w:t xml:space="preserve">может </w:t>
            </w:r>
            <w:r>
              <w:t xml:space="preserve">использоваться в качестве основы для оценки </w:t>
            </w:r>
            <w:r w:rsidR="29985201">
              <w:t>Минераль</w:t>
            </w:r>
            <w:r>
              <w:t xml:space="preserve">ных </w:t>
            </w:r>
            <w:r w:rsidR="29985201">
              <w:t>Запас</w:t>
            </w:r>
            <w:r>
              <w:t>ов.</w:t>
            </w:r>
          </w:p>
        </w:tc>
      </w:tr>
      <w:tr w:rsidR="00E64689" w:rsidRPr="00715B74" w14:paraId="562F484C" w14:textId="77777777" w:rsidTr="062FB99C">
        <w:tc>
          <w:tcPr>
            <w:tcW w:w="1686" w:type="dxa"/>
            <w:vMerge/>
          </w:tcPr>
          <w:p w14:paraId="7BCEC85A" w14:textId="77777777" w:rsidR="00E64689" w:rsidRPr="004C5107" w:rsidRDefault="00E64689" w:rsidP="00B025AC">
            <w:pPr>
              <w:widowControl/>
              <w:spacing w:before="20" w:after="20" w:line="264" w:lineRule="auto"/>
              <w:ind w:left="57" w:right="57"/>
              <w:rPr>
                <w:rFonts w:asciiTheme="minorBidi" w:hAnsiTheme="minorBidi" w:cstheme="minorBidi"/>
                <w:sz w:val="10"/>
                <w:szCs w:val="10"/>
              </w:rPr>
            </w:pPr>
          </w:p>
        </w:tc>
        <w:tc>
          <w:tcPr>
            <w:tcW w:w="4083" w:type="dxa"/>
            <w:tcBorders>
              <w:left w:val="single" w:sz="4" w:space="0" w:color="auto"/>
            </w:tcBorders>
            <w:shd w:val="clear" w:color="auto" w:fill="FFFFFF" w:themeFill="background1"/>
          </w:tcPr>
          <w:p w14:paraId="46E91EC1" w14:textId="77777777" w:rsidR="00E64689" w:rsidRPr="00E1792A" w:rsidRDefault="324E2FCB" w:rsidP="00B025AC">
            <w:pPr>
              <w:pStyle w:val="27"/>
              <w:widowControl/>
              <w:rPr>
                <w:lang w:val="en-US"/>
              </w:rPr>
            </w:pPr>
            <w:r w:rsidRPr="51DE1806">
              <w:rPr>
                <w:rStyle w:val="25"/>
                <w:rFonts w:asciiTheme="minorBidi" w:hAnsiTheme="minorBidi" w:cstheme="minorBidi"/>
              </w:rPr>
              <w:t xml:space="preserve">9.5 </w:t>
            </w:r>
            <w:r w:rsidR="00E64689" w:rsidRPr="00E1792A">
              <w:rPr>
                <w:lang w:val="en-US"/>
              </w:rPr>
              <w:tab/>
            </w:r>
            <w:r w:rsidRPr="00E1792A">
              <w:rPr>
                <w:lang w:val="en-US"/>
              </w:rPr>
              <w:t xml:space="preserve">If the outcome of a Scoping Study </w:t>
            </w:r>
            <w:proofErr w:type="gramStart"/>
            <w:r w:rsidRPr="00E1792A">
              <w:rPr>
                <w:lang w:val="en-US"/>
              </w:rPr>
              <w:t>is partially supported</w:t>
            </w:r>
            <w:proofErr w:type="gramEnd"/>
            <w:r w:rsidRPr="00E1792A">
              <w:rPr>
                <w:lang w:val="en-US"/>
              </w:rPr>
              <w:t xml:space="preserve"> by Inferred Mineral Resources, the Public Report must state the proportion and relative sequencing of the Inferred Mineral Resources within the Scoping Study.</w:t>
            </w:r>
          </w:p>
        </w:tc>
        <w:tc>
          <w:tcPr>
            <w:tcW w:w="4148" w:type="dxa"/>
            <w:gridSpan w:val="2"/>
            <w:tcBorders>
              <w:left w:val="nil"/>
              <w:right w:val="nil"/>
            </w:tcBorders>
            <w:shd w:val="clear" w:color="auto" w:fill="FFFFFF" w:themeFill="background1"/>
          </w:tcPr>
          <w:p w14:paraId="784DA7E7" w14:textId="59060A0D" w:rsidR="00E64689" w:rsidRPr="004C5107" w:rsidRDefault="32441BED" w:rsidP="00F75108">
            <w:pPr>
              <w:pStyle w:val="27"/>
              <w:widowControl/>
            </w:pPr>
            <w:r w:rsidRPr="00D43F84">
              <w:rPr>
                <w:rStyle w:val="25"/>
                <w:rFonts w:asciiTheme="minorBidi" w:hAnsiTheme="minorBidi" w:cstheme="minorBidi"/>
                <w:lang w:val="ru-RU"/>
              </w:rPr>
              <w:t xml:space="preserve">9.5 </w:t>
            </w:r>
            <w:r w:rsidR="00E64689">
              <w:tab/>
            </w:r>
            <w:r>
              <w:t xml:space="preserve">Если результаты </w:t>
            </w:r>
            <w:r w:rsidR="0569A236">
              <w:t>К</w:t>
            </w:r>
            <w:r>
              <w:t xml:space="preserve">онцептуальной проработки </w:t>
            </w:r>
            <w:r w:rsidR="0569A236">
              <w:t xml:space="preserve">хотя </w:t>
            </w:r>
            <w:r w:rsidR="111B2E81">
              <w:t>бы частично</w:t>
            </w:r>
            <w:r w:rsidR="0569A236">
              <w:t xml:space="preserve"> основываются на предполагаемых Минеральных Ресурсах, то в публичном отчете необходимо указать относительную долю и возможную последовательность отработки Предполагаемых Минеральных Ресурсов в рамках Концептуальной проработки.</w:t>
            </w:r>
          </w:p>
        </w:tc>
      </w:tr>
      <w:tr w:rsidR="00E64689" w:rsidRPr="00715B74" w14:paraId="55D6F8B0" w14:textId="77777777" w:rsidTr="062FB99C">
        <w:tc>
          <w:tcPr>
            <w:tcW w:w="1686" w:type="dxa"/>
            <w:vMerge/>
          </w:tcPr>
          <w:p w14:paraId="6EF55D5B" w14:textId="77777777" w:rsidR="00E64689" w:rsidRPr="004C5107" w:rsidRDefault="00E64689" w:rsidP="00B025AC">
            <w:pPr>
              <w:widowControl/>
              <w:spacing w:before="20" w:after="20" w:line="264" w:lineRule="auto"/>
              <w:ind w:left="57" w:right="57"/>
              <w:rPr>
                <w:rFonts w:asciiTheme="minorBidi" w:hAnsiTheme="minorBidi" w:cstheme="minorBidi"/>
                <w:sz w:val="10"/>
                <w:szCs w:val="10"/>
              </w:rPr>
            </w:pPr>
          </w:p>
        </w:tc>
        <w:tc>
          <w:tcPr>
            <w:tcW w:w="4083" w:type="dxa"/>
            <w:tcBorders>
              <w:left w:val="single" w:sz="4" w:space="0" w:color="auto"/>
            </w:tcBorders>
            <w:shd w:val="clear" w:color="auto" w:fill="FFFFFF" w:themeFill="background1"/>
          </w:tcPr>
          <w:p w14:paraId="560B4C6A" w14:textId="57BC87F6" w:rsidR="00E64689" w:rsidRPr="00E1792A" w:rsidRDefault="324E2FCB">
            <w:pPr>
              <w:pStyle w:val="27"/>
              <w:widowControl/>
              <w:rPr>
                <w:lang w:val="en-US"/>
              </w:rPr>
            </w:pPr>
            <w:r w:rsidRPr="51DE1806">
              <w:rPr>
                <w:rStyle w:val="25"/>
                <w:rFonts w:asciiTheme="minorBidi" w:hAnsiTheme="minorBidi" w:cstheme="minorBidi"/>
              </w:rPr>
              <w:t xml:space="preserve">9.6 </w:t>
            </w:r>
            <w:r w:rsidR="00E64689" w:rsidRPr="00E1792A">
              <w:rPr>
                <w:lang w:val="en-US"/>
              </w:rPr>
              <w:tab/>
            </w:r>
            <w:r w:rsidRPr="00E1792A">
              <w:rPr>
                <w:lang w:val="en-US"/>
              </w:rPr>
              <w:t xml:space="preserve">For all Scoping Studies, the company must include </w:t>
            </w:r>
            <w:r w:rsidR="005C0FFF">
              <w:rPr>
                <w:lang w:val="en-US"/>
              </w:rPr>
              <w:t xml:space="preserve">in the Report </w:t>
            </w:r>
            <w:r w:rsidRPr="00E1792A">
              <w:rPr>
                <w:lang w:val="en-US"/>
              </w:rPr>
              <w:t xml:space="preserve">a </w:t>
            </w:r>
            <w:r w:rsidR="005C0FFF">
              <w:rPr>
                <w:lang w:val="en-US"/>
              </w:rPr>
              <w:t xml:space="preserve">special </w:t>
            </w:r>
            <w:r w:rsidRPr="00E1792A">
              <w:rPr>
                <w:lang w:val="en-US"/>
              </w:rPr>
              <w:t xml:space="preserve">cautionary statement </w:t>
            </w:r>
            <w:r w:rsidR="005C0FFF">
              <w:rPr>
                <w:lang w:val="en-US"/>
              </w:rPr>
              <w:t xml:space="preserve">of </w:t>
            </w:r>
            <w:r w:rsidR="005C0FFF" w:rsidRPr="00E1792A">
              <w:rPr>
                <w:rStyle w:val="ezkurwreuab5ozgtqnkl"/>
                <w:lang w:val="en-US"/>
              </w:rPr>
              <w:t>sufficiency</w:t>
            </w:r>
            <w:r w:rsidR="005C0FFF" w:rsidRPr="00E1792A">
              <w:rPr>
                <w:lang w:val="en-US"/>
              </w:rPr>
              <w:t xml:space="preserve"> </w:t>
            </w:r>
            <w:r w:rsidR="005C0FFF" w:rsidRPr="00E1792A">
              <w:rPr>
                <w:rStyle w:val="ezkurwreuab5ozgtqnkl"/>
                <w:lang w:val="en-US"/>
              </w:rPr>
              <w:t>and</w:t>
            </w:r>
            <w:r w:rsidR="005C0FFF" w:rsidRPr="00E1792A">
              <w:rPr>
                <w:lang w:val="en-US"/>
              </w:rPr>
              <w:t xml:space="preserve"> </w:t>
            </w:r>
            <w:r w:rsidR="005C0FFF" w:rsidRPr="00E1792A">
              <w:rPr>
                <w:rStyle w:val="ezkurwreuab5ozgtqnkl"/>
                <w:lang w:val="en-US"/>
              </w:rPr>
              <w:t>reliability</w:t>
            </w:r>
            <w:r w:rsidR="005C0FFF" w:rsidRPr="00D43F84">
              <w:rPr>
                <w:lang w:val="en-US"/>
              </w:rPr>
              <w:t xml:space="preserve"> </w:t>
            </w:r>
            <w:r w:rsidR="005C0FFF">
              <w:rPr>
                <w:lang w:val="en-US"/>
              </w:rPr>
              <w:t xml:space="preserve">of the Scoping Study </w:t>
            </w:r>
            <w:r w:rsidRPr="00E1792A">
              <w:rPr>
                <w:lang w:val="en-US"/>
              </w:rPr>
              <w:t xml:space="preserve">in the same </w:t>
            </w:r>
            <w:r w:rsidR="005C0FFF">
              <w:rPr>
                <w:lang w:val="en-US"/>
              </w:rPr>
              <w:t>section</w:t>
            </w:r>
            <w:r w:rsidR="005C0FFF" w:rsidRPr="00E1792A">
              <w:rPr>
                <w:lang w:val="en-US"/>
              </w:rPr>
              <w:t xml:space="preserve"> </w:t>
            </w:r>
            <w:r w:rsidRPr="00E1792A">
              <w:rPr>
                <w:lang w:val="en-US"/>
              </w:rPr>
              <w:t xml:space="preserve">as or immediately following the disclosure of the </w:t>
            </w:r>
            <w:r w:rsidR="005C0FFF">
              <w:rPr>
                <w:lang w:val="en-US"/>
              </w:rPr>
              <w:t xml:space="preserve">fact of completion of the </w:t>
            </w:r>
            <w:r w:rsidRPr="00E1792A">
              <w:rPr>
                <w:lang w:val="en-US"/>
              </w:rPr>
              <w:t>Scoping Study.</w:t>
            </w:r>
          </w:p>
        </w:tc>
        <w:tc>
          <w:tcPr>
            <w:tcW w:w="4148" w:type="dxa"/>
            <w:gridSpan w:val="2"/>
            <w:tcBorders>
              <w:left w:val="nil"/>
              <w:right w:val="nil"/>
            </w:tcBorders>
            <w:shd w:val="clear" w:color="auto" w:fill="FFFFFF" w:themeFill="background1"/>
          </w:tcPr>
          <w:p w14:paraId="0A7F6F21" w14:textId="76809D15" w:rsidR="00E64689" w:rsidRPr="004C5107" w:rsidRDefault="324E2FCB" w:rsidP="00F75108">
            <w:pPr>
              <w:pStyle w:val="27"/>
              <w:widowControl/>
            </w:pPr>
            <w:r w:rsidRPr="00D43F84">
              <w:rPr>
                <w:rStyle w:val="25"/>
                <w:rFonts w:asciiTheme="minorBidi" w:hAnsiTheme="minorBidi" w:cstheme="minorBidi"/>
                <w:lang w:val="ru-RU"/>
              </w:rPr>
              <w:t xml:space="preserve">9.6 </w:t>
            </w:r>
            <w:r w:rsidR="00E64689">
              <w:tab/>
            </w:r>
            <w:r w:rsidR="7850B983">
              <w:t>Для всех К</w:t>
            </w:r>
            <w:r w:rsidR="6039F265">
              <w:t>онцептуальных проработок компания должна включать в отчёт специальное предостерегающее заявление о степени достаточности и достоверности Концептуальной проработки в тот же раздел, в котором впервые раскрывается о факте выполнения Концептуальной проработки, или сразу после него.</w:t>
            </w:r>
          </w:p>
        </w:tc>
      </w:tr>
      <w:tr w:rsidR="009E2186" w:rsidRPr="00435265" w14:paraId="390F8F08" w14:textId="77777777" w:rsidTr="062FB99C">
        <w:tc>
          <w:tcPr>
            <w:tcW w:w="1686" w:type="dxa"/>
            <w:vMerge w:val="restart"/>
            <w:tcBorders>
              <w:top w:val="single" w:sz="4" w:space="0" w:color="auto"/>
              <w:left w:val="single" w:sz="4" w:space="0" w:color="auto"/>
            </w:tcBorders>
            <w:shd w:val="clear" w:color="auto" w:fill="BADEE3"/>
          </w:tcPr>
          <w:p w14:paraId="330F5E84" w14:textId="2731502F" w:rsidR="009E2186" w:rsidRPr="00B74811" w:rsidRDefault="75D6BDE7"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1EE40B05"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083" w:type="dxa"/>
            <w:tcBorders>
              <w:left w:val="single" w:sz="4" w:space="0" w:color="auto"/>
            </w:tcBorders>
            <w:shd w:val="clear" w:color="auto" w:fill="FFFFFF" w:themeFill="background1"/>
          </w:tcPr>
          <w:p w14:paraId="6FA9BAFA"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An example cautionary statement follows:</w:t>
            </w:r>
          </w:p>
        </w:tc>
        <w:tc>
          <w:tcPr>
            <w:tcW w:w="4148" w:type="dxa"/>
            <w:gridSpan w:val="2"/>
            <w:tcBorders>
              <w:left w:val="nil"/>
              <w:right w:val="nil"/>
            </w:tcBorders>
            <w:shd w:val="clear" w:color="auto" w:fill="FFFFFF" w:themeFill="background1"/>
          </w:tcPr>
          <w:p w14:paraId="5D76FE88" w14:textId="77777777" w:rsidR="009E2186" w:rsidRPr="005F4AE4" w:rsidRDefault="75D6BDE7" w:rsidP="00B025AC">
            <w:pPr>
              <w:pStyle w:val="35"/>
              <w:widowControl/>
              <w:rPr>
                <w:b/>
                <w:bCs/>
              </w:rPr>
            </w:pPr>
            <w:r w:rsidRPr="51DE1806">
              <w:rPr>
                <w:rStyle w:val="29pt1"/>
                <w:rFonts w:asciiTheme="minorBidi" w:hAnsiTheme="minorBidi" w:cstheme="minorBidi"/>
                <w:b w:val="0"/>
                <w:bCs w:val="0"/>
                <w:sz w:val="20"/>
                <w:szCs w:val="20"/>
              </w:rPr>
              <w:t>Пример предостерегающего заявления:</w:t>
            </w:r>
          </w:p>
        </w:tc>
      </w:tr>
      <w:tr w:rsidR="00E64689" w:rsidRPr="00715B74" w14:paraId="65F7F807" w14:textId="77777777" w:rsidTr="062FB99C">
        <w:tc>
          <w:tcPr>
            <w:tcW w:w="1686" w:type="dxa"/>
            <w:vMerge/>
          </w:tcPr>
          <w:p w14:paraId="24EF07C4" w14:textId="77777777" w:rsidR="00E64689" w:rsidRPr="00B74811" w:rsidRDefault="00E64689" w:rsidP="00B025AC">
            <w:pPr>
              <w:pStyle w:val="210"/>
              <w:widowControl/>
              <w:shd w:val="clear" w:color="auto" w:fill="auto"/>
              <w:spacing w:before="20" w:after="20" w:line="264" w:lineRule="auto"/>
              <w:ind w:left="57" w:right="57"/>
              <w:rPr>
                <w:rStyle w:val="211pt2"/>
                <w:rFonts w:asciiTheme="minorBidi" w:hAnsiTheme="minorBidi" w:cstheme="minorBidi"/>
              </w:rPr>
            </w:pPr>
          </w:p>
        </w:tc>
        <w:tc>
          <w:tcPr>
            <w:tcW w:w="4083" w:type="dxa"/>
            <w:tcBorders>
              <w:left w:val="single" w:sz="4" w:space="0" w:color="auto"/>
            </w:tcBorders>
            <w:shd w:val="clear" w:color="auto" w:fill="FFFFFF" w:themeFill="background1"/>
          </w:tcPr>
          <w:p w14:paraId="0109A63A" w14:textId="2B15E4DF" w:rsidR="00E64689" w:rsidRPr="00925538" w:rsidRDefault="324E2FCB">
            <w:pPr>
              <w:pStyle w:val="35"/>
              <w:widowControl/>
              <w:rPr>
                <w:rStyle w:val="29pt1"/>
                <w:rFonts w:asciiTheme="minorBidi" w:hAnsiTheme="minorBidi" w:cstheme="minorBidi"/>
                <w:b w:val="0"/>
                <w:bCs w:val="0"/>
                <w:sz w:val="20"/>
                <w:szCs w:val="20"/>
              </w:rPr>
            </w:pPr>
            <w:r w:rsidRPr="00D43F84">
              <w:rPr>
                <w:rStyle w:val="29pt1"/>
                <w:rFonts w:asciiTheme="minorBidi" w:hAnsiTheme="minorBidi" w:cstheme="minorBidi"/>
                <w:b w:val="0"/>
                <w:bCs w:val="0"/>
                <w:sz w:val="20"/>
                <w:szCs w:val="20"/>
              </w:rPr>
              <w:t>“The Scoping Study referred to in this report</w:t>
            </w:r>
            <w:r w:rsidRPr="00925538">
              <w:rPr>
                <w:rStyle w:val="29pt1"/>
                <w:rFonts w:asciiTheme="minorBidi" w:hAnsiTheme="minorBidi" w:cstheme="minorBidi"/>
                <w:b w:val="0"/>
                <w:bCs w:val="0"/>
                <w:sz w:val="20"/>
                <w:szCs w:val="20"/>
              </w:rPr>
              <w:t xml:space="preserve"> is based on </w:t>
            </w:r>
            <w:r w:rsidR="001642A4">
              <w:rPr>
                <w:rStyle w:val="29pt1"/>
                <w:rFonts w:asciiTheme="minorBidi" w:hAnsiTheme="minorBidi" w:cstheme="minorBidi"/>
                <w:b w:val="0"/>
                <w:bCs w:val="0"/>
                <w:sz w:val="20"/>
                <w:szCs w:val="20"/>
              </w:rPr>
              <w:t xml:space="preserve">consolidated </w:t>
            </w:r>
            <w:r w:rsidRPr="00925538">
              <w:rPr>
                <w:rStyle w:val="29pt1"/>
                <w:rFonts w:asciiTheme="minorBidi" w:hAnsiTheme="minorBidi" w:cstheme="minorBidi"/>
                <w:b w:val="0"/>
                <w:bCs w:val="0"/>
                <w:sz w:val="20"/>
                <w:szCs w:val="20"/>
              </w:rPr>
              <w:t>low-level technical and economic assessments and is insufficient to support estimation of Mineral Reserves</w:t>
            </w:r>
            <w:r w:rsidR="001642A4">
              <w:rPr>
                <w:rStyle w:val="29pt1"/>
                <w:rFonts w:asciiTheme="minorBidi" w:hAnsiTheme="minorBidi" w:cstheme="minorBidi"/>
                <w:b w:val="0"/>
                <w:bCs w:val="0"/>
                <w:sz w:val="20"/>
                <w:szCs w:val="20"/>
              </w:rPr>
              <w:t>, confirm the economic viability of the selected</w:t>
            </w:r>
            <w:r w:rsidRPr="00925538">
              <w:rPr>
                <w:rStyle w:val="29pt1"/>
                <w:rFonts w:asciiTheme="minorBidi" w:hAnsiTheme="minorBidi" w:cstheme="minorBidi"/>
                <w:b w:val="0"/>
                <w:bCs w:val="0"/>
                <w:sz w:val="20"/>
                <w:szCs w:val="20"/>
              </w:rPr>
              <w:t xml:space="preserve"> </w:t>
            </w:r>
            <w:r w:rsidR="001642A4">
              <w:rPr>
                <w:rStyle w:val="29pt1"/>
                <w:rFonts w:asciiTheme="minorBidi" w:hAnsiTheme="minorBidi" w:cstheme="minorBidi"/>
                <w:b w:val="0"/>
                <w:bCs w:val="0"/>
                <w:sz w:val="20"/>
                <w:szCs w:val="20"/>
              </w:rPr>
              <w:t xml:space="preserve">development case and </w:t>
            </w:r>
            <w:r w:rsidRPr="00925538">
              <w:rPr>
                <w:rStyle w:val="29pt1"/>
                <w:rFonts w:asciiTheme="minorBidi" w:hAnsiTheme="minorBidi" w:cstheme="minorBidi"/>
                <w:b w:val="0"/>
                <w:bCs w:val="0"/>
                <w:sz w:val="20"/>
                <w:szCs w:val="20"/>
              </w:rPr>
              <w:t>to provide certainty that the conclusions of the Scoping Study will be realised.”</w:t>
            </w:r>
          </w:p>
        </w:tc>
        <w:tc>
          <w:tcPr>
            <w:tcW w:w="4148" w:type="dxa"/>
            <w:gridSpan w:val="2"/>
            <w:tcBorders>
              <w:left w:val="nil"/>
              <w:right w:val="nil"/>
            </w:tcBorders>
            <w:shd w:val="clear" w:color="auto" w:fill="FFFFFF" w:themeFill="background1"/>
          </w:tcPr>
          <w:p w14:paraId="6A3A9F23" w14:textId="720A83C6" w:rsidR="00E64689" w:rsidRPr="004C5107" w:rsidRDefault="324E2FCB" w:rsidP="51DE1806">
            <w:pPr>
              <w:pStyle w:val="35"/>
              <w:widowControl/>
              <w:rPr>
                <w:rStyle w:val="29pt1"/>
                <w:rFonts w:asciiTheme="minorBidi" w:hAnsiTheme="minorBidi" w:cstheme="minorBidi"/>
                <w:b w:val="0"/>
                <w:bCs w:val="0"/>
                <w:sz w:val="20"/>
                <w:szCs w:val="20"/>
                <w:lang w:val="ru-RU"/>
              </w:rPr>
            </w:pPr>
            <w:r w:rsidRPr="00925538">
              <w:rPr>
                <w:rStyle w:val="29pt1"/>
                <w:rFonts w:asciiTheme="minorBidi" w:hAnsiTheme="minorBidi" w:cstheme="minorBidi"/>
                <w:b w:val="0"/>
                <w:bCs w:val="0"/>
                <w:sz w:val="20"/>
                <w:szCs w:val="20"/>
                <w:lang w:val="ru-RU"/>
              </w:rPr>
              <w:t>«Концептуальная проработка, используемая как источник в</w:t>
            </w:r>
            <w:r w:rsidR="1EE40B05"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данном отчете, основана на </w:t>
            </w:r>
            <w:r w:rsidR="6039F265" w:rsidRPr="00925538">
              <w:rPr>
                <w:rStyle w:val="29pt1"/>
                <w:rFonts w:asciiTheme="minorBidi" w:hAnsiTheme="minorBidi" w:cstheme="minorBidi"/>
                <w:b w:val="0"/>
                <w:bCs w:val="0"/>
                <w:sz w:val="20"/>
                <w:szCs w:val="20"/>
                <w:lang w:val="ru-RU"/>
              </w:rPr>
              <w:t>укрупнённых технико-экономических оценках с низким уровнем достоверности и является недостаточной для обоснования оценки Минеральных Запасов, подтверждения экономической целесообразности выбранного варианта разработки и уверенности в том, что выводы Концептуальной проработки будут реализованы».</w:t>
            </w:r>
          </w:p>
        </w:tc>
      </w:tr>
      <w:tr w:rsidR="00E64689" w:rsidRPr="00715B74" w14:paraId="71260E9C" w14:textId="77777777" w:rsidTr="062FB99C">
        <w:tc>
          <w:tcPr>
            <w:tcW w:w="1686" w:type="dxa"/>
            <w:vMerge/>
          </w:tcPr>
          <w:p w14:paraId="74F30293" w14:textId="77777777" w:rsidR="00E64689" w:rsidRPr="004C5107" w:rsidRDefault="00E64689" w:rsidP="00B025AC">
            <w:pPr>
              <w:widowControl/>
              <w:spacing w:before="20" w:after="20" w:line="264" w:lineRule="auto"/>
              <w:ind w:left="57" w:right="57"/>
              <w:rPr>
                <w:rFonts w:asciiTheme="minorBidi" w:hAnsiTheme="minorBidi" w:cstheme="minorBidi"/>
                <w:sz w:val="10"/>
                <w:szCs w:val="10"/>
              </w:rPr>
            </w:pPr>
          </w:p>
        </w:tc>
        <w:tc>
          <w:tcPr>
            <w:tcW w:w="4083" w:type="dxa"/>
            <w:tcBorders>
              <w:left w:val="single" w:sz="4" w:space="0" w:color="auto"/>
            </w:tcBorders>
            <w:shd w:val="clear" w:color="auto" w:fill="FFFFFF" w:themeFill="background1"/>
          </w:tcPr>
          <w:p w14:paraId="29B6C008" w14:textId="72A3B459" w:rsidR="00E64689" w:rsidRPr="00E1792A" w:rsidRDefault="324E2FCB">
            <w:pPr>
              <w:pStyle w:val="35"/>
              <w:widowControl/>
              <w:rPr>
                <w:b/>
                <w:bCs/>
                <w:lang w:val="en-US"/>
              </w:rPr>
            </w:pPr>
            <w:r w:rsidRPr="51DE1806">
              <w:rPr>
                <w:rStyle w:val="29pt1"/>
                <w:rFonts w:asciiTheme="minorBidi" w:hAnsiTheme="minorBidi" w:cstheme="minorBidi"/>
                <w:b w:val="0"/>
                <w:bCs w:val="0"/>
                <w:sz w:val="20"/>
                <w:szCs w:val="20"/>
              </w:rPr>
              <w:t xml:space="preserve">In discussing ‘reasonable prospects for economic extraction’ at Clause 7.1, an assessment (albeit preliminary) is required of all matters likely to influence the prospect of economic extraction including the approximate Modifying Factors by the Competent Person. While a Scoping Study may provide the basis for that assessment, the </w:t>
            </w:r>
            <w:r w:rsidR="00D27DF7">
              <w:rPr>
                <w:rStyle w:val="29pt1"/>
                <w:rFonts w:asciiTheme="minorBidi" w:hAnsiTheme="minorBidi" w:cstheme="minorBidi"/>
                <w:b w:val="0"/>
                <w:bCs w:val="0"/>
                <w:sz w:val="20"/>
                <w:szCs w:val="20"/>
              </w:rPr>
              <w:t>MIRR Code</w:t>
            </w:r>
            <w:r w:rsidR="00D4787C" w:rsidRPr="51DE1806">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 xml:space="preserve">does not require a Scoping Study to </w:t>
            </w:r>
            <w:proofErr w:type="gramStart"/>
            <w:r w:rsidRPr="51DE1806">
              <w:rPr>
                <w:rStyle w:val="29pt1"/>
                <w:rFonts w:asciiTheme="minorBidi" w:hAnsiTheme="minorBidi" w:cstheme="minorBidi"/>
                <w:b w:val="0"/>
                <w:bCs w:val="0"/>
                <w:sz w:val="20"/>
                <w:szCs w:val="20"/>
              </w:rPr>
              <w:t xml:space="preserve">have </w:t>
            </w:r>
            <w:r w:rsidRPr="51DE1806">
              <w:rPr>
                <w:rStyle w:val="29pt1"/>
                <w:rFonts w:asciiTheme="minorBidi" w:hAnsiTheme="minorBidi" w:cstheme="minorBidi"/>
                <w:b w:val="0"/>
                <w:bCs w:val="0"/>
                <w:sz w:val="20"/>
                <w:szCs w:val="20"/>
              </w:rPr>
              <w:lastRenderedPageBreak/>
              <w:t>been completed</w:t>
            </w:r>
            <w:proofErr w:type="gramEnd"/>
            <w:r w:rsidRPr="51DE1806">
              <w:rPr>
                <w:rStyle w:val="29pt1"/>
                <w:rFonts w:asciiTheme="minorBidi" w:hAnsiTheme="minorBidi" w:cstheme="minorBidi"/>
                <w:b w:val="0"/>
                <w:bCs w:val="0"/>
                <w:sz w:val="20"/>
                <w:szCs w:val="20"/>
              </w:rPr>
              <w:t xml:space="preserve"> to report a Mineral Resource.</w:t>
            </w:r>
          </w:p>
        </w:tc>
        <w:tc>
          <w:tcPr>
            <w:tcW w:w="4148" w:type="dxa"/>
            <w:gridSpan w:val="2"/>
            <w:tcBorders>
              <w:left w:val="nil"/>
              <w:right w:val="nil"/>
            </w:tcBorders>
            <w:shd w:val="clear" w:color="auto" w:fill="FFFFFF" w:themeFill="background1"/>
          </w:tcPr>
          <w:p w14:paraId="62F1CBD8" w14:textId="222AA43E" w:rsidR="00E64689" w:rsidRPr="004C5107" w:rsidRDefault="4E56F8FA" w:rsidP="00F75108">
            <w:pPr>
              <w:pStyle w:val="35"/>
              <w:widowControl/>
              <w:rPr>
                <w:b/>
                <w:bCs/>
              </w:rPr>
            </w:pPr>
            <w:r w:rsidRPr="00D43F84">
              <w:rPr>
                <w:rStyle w:val="29pt1"/>
                <w:rFonts w:asciiTheme="minorBidi" w:hAnsiTheme="minorBidi" w:cstheme="minorBidi"/>
                <w:b w:val="0"/>
                <w:bCs w:val="0"/>
                <w:sz w:val="20"/>
                <w:szCs w:val="20"/>
                <w:lang w:val="ru-RU"/>
              </w:rPr>
              <w:lastRenderedPageBreak/>
              <w:t xml:space="preserve">При обсуждении «обоснованных перспектив экономически </w:t>
            </w:r>
            <w:r w:rsidR="64B96FDE" w:rsidRPr="00925538">
              <w:rPr>
                <w:rStyle w:val="29pt1"/>
                <w:rFonts w:asciiTheme="minorBidi" w:hAnsiTheme="minorBidi" w:cstheme="minorBidi"/>
                <w:b w:val="0"/>
                <w:bCs w:val="0"/>
                <w:sz w:val="20"/>
                <w:szCs w:val="20"/>
                <w:lang w:val="ru-RU"/>
              </w:rPr>
              <w:t xml:space="preserve">целесообразной </w:t>
            </w:r>
            <w:r w:rsidRPr="00925538">
              <w:rPr>
                <w:rStyle w:val="29pt1"/>
                <w:rFonts w:asciiTheme="minorBidi" w:hAnsiTheme="minorBidi" w:cstheme="minorBidi"/>
                <w:b w:val="0"/>
                <w:bCs w:val="0"/>
                <w:sz w:val="20"/>
                <w:szCs w:val="20"/>
                <w:lang w:val="ru-RU"/>
              </w:rPr>
              <w:t>добычи» в пункте</w:t>
            </w:r>
            <w:r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7.1 требуется выполненная </w:t>
            </w:r>
            <w:r w:rsidR="7CE308EE" w:rsidRPr="00925538">
              <w:rPr>
                <w:rStyle w:val="29pt1"/>
                <w:rFonts w:asciiTheme="minorBidi" w:hAnsiTheme="minorBidi" w:cstheme="minorBidi"/>
                <w:b w:val="0"/>
                <w:bCs w:val="0"/>
                <w:sz w:val="20"/>
                <w:szCs w:val="20"/>
                <w:lang w:val="ru-RU"/>
              </w:rPr>
              <w:t>К</w:t>
            </w:r>
            <w:r w:rsidRPr="00925538">
              <w:rPr>
                <w:rStyle w:val="29pt1"/>
                <w:rFonts w:asciiTheme="minorBidi" w:hAnsiTheme="minorBidi" w:cstheme="minorBidi"/>
                <w:b w:val="0"/>
                <w:bCs w:val="0"/>
                <w:sz w:val="20"/>
                <w:szCs w:val="20"/>
                <w:lang w:val="ru-RU"/>
              </w:rPr>
              <w:t xml:space="preserve">омпетентным </w:t>
            </w:r>
            <w:r w:rsidR="7CE308EE" w:rsidRPr="00925538">
              <w:rPr>
                <w:rStyle w:val="29pt1"/>
                <w:rFonts w:asciiTheme="minorBidi" w:hAnsiTheme="minorBidi" w:cstheme="minorBidi"/>
                <w:b w:val="0"/>
                <w:bCs w:val="0"/>
                <w:sz w:val="20"/>
                <w:szCs w:val="20"/>
                <w:lang w:val="ru-RU"/>
              </w:rPr>
              <w:t>Л</w:t>
            </w:r>
            <w:r w:rsidRPr="00925538">
              <w:rPr>
                <w:rStyle w:val="29pt1"/>
                <w:rFonts w:asciiTheme="minorBidi" w:hAnsiTheme="minorBidi" w:cstheme="minorBidi"/>
                <w:b w:val="0"/>
                <w:bCs w:val="0"/>
                <w:sz w:val="20"/>
                <w:szCs w:val="20"/>
                <w:lang w:val="ru-RU"/>
              </w:rPr>
              <w:t xml:space="preserve">ицом оценка (пусть даже и предварительная) всех факторов, которые могут повлиять на перспективу экономически </w:t>
            </w:r>
            <w:r w:rsidR="64B96FDE" w:rsidRPr="00925538">
              <w:rPr>
                <w:rStyle w:val="29pt1"/>
                <w:rFonts w:asciiTheme="minorBidi" w:hAnsiTheme="minorBidi" w:cstheme="minorBidi"/>
                <w:b w:val="0"/>
                <w:bCs w:val="0"/>
                <w:sz w:val="20"/>
                <w:szCs w:val="20"/>
                <w:lang w:val="ru-RU"/>
              </w:rPr>
              <w:t xml:space="preserve">целесообразной </w:t>
            </w:r>
            <w:r w:rsidRPr="00925538">
              <w:rPr>
                <w:rStyle w:val="29pt1"/>
                <w:rFonts w:asciiTheme="minorBidi" w:hAnsiTheme="minorBidi" w:cstheme="minorBidi"/>
                <w:b w:val="0"/>
                <w:bCs w:val="0"/>
                <w:sz w:val="20"/>
                <w:szCs w:val="20"/>
                <w:lang w:val="ru-RU"/>
              </w:rPr>
              <w:t xml:space="preserve">добычи, включая приблизительные модифицирующие факторы. </w:t>
            </w:r>
            <w:r w:rsidRPr="00925538">
              <w:rPr>
                <w:rStyle w:val="29pt1"/>
                <w:rFonts w:asciiTheme="minorBidi" w:hAnsiTheme="minorBidi" w:cstheme="minorBidi"/>
                <w:b w:val="0"/>
                <w:bCs w:val="0"/>
                <w:sz w:val="20"/>
                <w:szCs w:val="20"/>
                <w:lang w:val="ru-RU"/>
              </w:rPr>
              <w:lastRenderedPageBreak/>
              <w:t xml:space="preserve">Несмотря на то что </w:t>
            </w:r>
            <w:r w:rsidR="64B96FDE" w:rsidRPr="00925538">
              <w:rPr>
                <w:rStyle w:val="29pt1"/>
                <w:rFonts w:asciiTheme="minorBidi" w:hAnsiTheme="minorBidi" w:cstheme="minorBidi"/>
                <w:b w:val="0"/>
                <w:bCs w:val="0"/>
                <w:sz w:val="20"/>
                <w:szCs w:val="20"/>
                <w:lang w:val="ru-RU"/>
              </w:rPr>
              <w:t xml:space="preserve">Концептуальная </w:t>
            </w:r>
            <w:r w:rsidRPr="00925538">
              <w:rPr>
                <w:rStyle w:val="29pt1"/>
                <w:rFonts w:asciiTheme="minorBidi" w:hAnsiTheme="minorBidi" w:cstheme="minorBidi"/>
                <w:b w:val="0"/>
                <w:bCs w:val="0"/>
                <w:sz w:val="20"/>
                <w:szCs w:val="20"/>
                <w:lang w:val="ru-RU"/>
              </w:rPr>
              <w:t xml:space="preserve">проработка может обеспечить </w:t>
            </w:r>
            <w:r w:rsidRPr="009D6A34">
              <w:rPr>
                <w:rStyle w:val="29pt1"/>
                <w:rFonts w:asciiTheme="minorBidi" w:hAnsiTheme="minorBidi" w:cstheme="minorBidi"/>
                <w:b w:val="0"/>
                <w:bCs w:val="0"/>
                <w:sz w:val="20"/>
                <w:szCs w:val="20"/>
                <w:lang w:val="ru-RU"/>
              </w:rPr>
              <w:t xml:space="preserve">основу для такой оценки, </w:t>
            </w:r>
            <w:r w:rsidR="3AAC17D8" w:rsidRPr="00393D5B">
              <w:rPr>
                <w:rStyle w:val="29pt1"/>
                <w:rFonts w:asciiTheme="minorBidi" w:hAnsiTheme="minorBidi" w:cstheme="minorBidi"/>
                <w:b w:val="0"/>
                <w:bCs w:val="0"/>
                <w:sz w:val="20"/>
                <w:szCs w:val="20"/>
                <w:lang w:val="ru-RU"/>
              </w:rPr>
              <w:t>Кодекс</w:t>
            </w:r>
            <w:r w:rsidR="32474360" w:rsidRPr="00393D5B">
              <w:rPr>
                <w:rStyle w:val="29pt1"/>
                <w:rFonts w:asciiTheme="minorBidi" w:hAnsiTheme="minorBidi" w:cstheme="minorBidi"/>
                <w:b w:val="0"/>
                <w:bCs w:val="0"/>
                <w:sz w:val="20"/>
                <w:szCs w:val="20"/>
                <w:lang w:val="ru-RU"/>
              </w:rPr>
              <w:t xml:space="preserve"> МИРР</w:t>
            </w:r>
            <w:r w:rsidR="64B96FDE" w:rsidRPr="00E056B4">
              <w:rPr>
                <w:rStyle w:val="29pt1"/>
                <w:rFonts w:asciiTheme="minorBidi" w:hAnsiTheme="minorBidi" w:cstheme="minorBidi"/>
                <w:b w:val="0"/>
                <w:bCs w:val="0"/>
                <w:sz w:val="20"/>
                <w:szCs w:val="20"/>
                <w:lang w:val="ru-RU"/>
              </w:rPr>
              <w:t xml:space="preserve"> </w:t>
            </w:r>
            <w:r w:rsidRPr="00E056B4">
              <w:rPr>
                <w:rStyle w:val="29pt1"/>
                <w:rFonts w:asciiTheme="minorBidi" w:hAnsiTheme="minorBidi" w:cstheme="minorBidi"/>
                <w:b w:val="0"/>
                <w:bCs w:val="0"/>
                <w:sz w:val="20"/>
                <w:szCs w:val="20"/>
                <w:lang w:val="ru-RU"/>
              </w:rPr>
              <w:t xml:space="preserve">не требует выполнения </w:t>
            </w:r>
            <w:r w:rsidR="64B96FDE" w:rsidRPr="001555C2">
              <w:rPr>
                <w:rStyle w:val="29pt1"/>
                <w:rFonts w:asciiTheme="minorBidi" w:hAnsiTheme="minorBidi" w:cstheme="minorBidi"/>
                <w:b w:val="0"/>
                <w:bCs w:val="0"/>
                <w:sz w:val="20"/>
                <w:szCs w:val="20"/>
                <w:lang w:val="ru-RU"/>
              </w:rPr>
              <w:t>К</w:t>
            </w:r>
            <w:r w:rsidRPr="001555C2">
              <w:rPr>
                <w:rStyle w:val="29pt1"/>
                <w:rFonts w:asciiTheme="minorBidi" w:hAnsiTheme="minorBidi" w:cstheme="minorBidi"/>
                <w:b w:val="0"/>
                <w:bCs w:val="0"/>
                <w:sz w:val="20"/>
                <w:szCs w:val="20"/>
                <w:lang w:val="ru-RU"/>
              </w:rPr>
              <w:t xml:space="preserve">онцептуальной проработки для подготовки отчета о </w:t>
            </w:r>
            <w:r w:rsidR="29985201" w:rsidRPr="00D076E0">
              <w:rPr>
                <w:rStyle w:val="29pt1"/>
                <w:rFonts w:asciiTheme="minorBidi" w:hAnsiTheme="minorBidi" w:cstheme="minorBidi"/>
                <w:b w:val="0"/>
                <w:bCs w:val="0"/>
                <w:sz w:val="20"/>
                <w:szCs w:val="20"/>
                <w:lang w:val="ru-RU"/>
              </w:rPr>
              <w:t>Минераль</w:t>
            </w:r>
            <w:r w:rsidRPr="0000421A">
              <w:rPr>
                <w:rStyle w:val="29pt1"/>
                <w:rFonts w:asciiTheme="minorBidi" w:hAnsiTheme="minorBidi" w:cstheme="minorBidi"/>
                <w:b w:val="0"/>
                <w:bCs w:val="0"/>
                <w:sz w:val="20"/>
                <w:szCs w:val="20"/>
                <w:lang w:val="ru-RU"/>
              </w:rPr>
              <w:t xml:space="preserve">ных </w:t>
            </w:r>
            <w:r w:rsidR="29985201" w:rsidRPr="007F6A5E">
              <w:rPr>
                <w:rStyle w:val="29pt1"/>
                <w:rFonts w:asciiTheme="minorBidi" w:hAnsiTheme="minorBidi" w:cstheme="minorBidi"/>
                <w:b w:val="0"/>
                <w:bCs w:val="0"/>
                <w:sz w:val="20"/>
                <w:szCs w:val="20"/>
                <w:lang w:val="ru-RU"/>
              </w:rPr>
              <w:t>Ресурс</w:t>
            </w:r>
            <w:r w:rsidRPr="007F6A5E">
              <w:rPr>
                <w:rStyle w:val="29pt1"/>
                <w:rFonts w:asciiTheme="minorBidi" w:hAnsiTheme="minorBidi" w:cstheme="minorBidi"/>
                <w:b w:val="0"/>
                <w:bCs w:val="0"/>
                <w:sz w:val="20"/>
                <w:szCs w:val="20"/>
                <w:lang w:val="ru-RU"/>
              </w:rPr>
              <w:t>ах.</w:t>
            </w:r>
          </w:p>
        </w:tc>
      </w:tr>
      <w:tr w:rsidR="00E64689" w:rsidRPr="00715B74" w14:paraId="3BE00CD8" w14:textId="77777777" w:rsidTr="062FB99C">
        <w:tc>
          <w:tcPr>
            <w:tcW w:w="1686" w:type="dxa"/>
            <w:vMerge/>
          </w:tcPr>
          <w:p w14:paraId="5C0B5B26" w14:textId="77777777" w:rsidR="00E64689" w:rsidRPr="004C5107" w:rsidRDefault="00E64689" w:rsidP="00B025AC">
            <w:pPr>
              <w:widowControl/>
              <w:spacing w:before="20" w:after="20" w:line="264" w:lineRule="auto"/>
              <w:ind w:left="57" w:right="57"/>
              <w:rPr>
                <w:rFonts w:asciiTheme="minorBidi" w:hAnsiTheme="minorBidi" w:cstheme="minorBidi"/>
                <w:sz w:val="10"/>
                <w:szCs w:val="10"/>
              </w:rPr>
            </w:pPr>
          </w:p>
        </w:tc>
        <w:tc>
          <w:tcPr>
            <w:tcW w:w="4083" w:type="dxa"/>
            <w:tcBorders>
              <w:left w:val="single" w:sz="4" w:space="0" w:color="auto"/>
            </w:tcBorders>
            <w:shd w:val="clear" w:color="auto" w:fill="FFFFFF" w:themeFill="background1"/>
          </w:tcPr>
          <w:p w14:paraId="3AB4B0F9" w14:textId="77777777" w:rsidR="00E64689" w:rsidRPr="00E1792A" w:rsidRDefault="324E2FCB" w:rsidP="00B025AC">
            <w:pPr>
              <w:pStyle w:val="35"/>
              <w:widowControl/>
              <w:rPr>
                <w:b/>
                <w:bCs/>
                <w:lang w:val="en-US"/>
              </w:rPr>
            </w:pPr>
            <w:r w:rsidRPr="51DE1806">
              <w:rPr>
                <w:rStyle w:val="29pt1"/>
                <w:rFonts w:asciiTheme="minorBidi" w:hAnsiTheme="minorBidi" w:cstheme="minorBidi"/>
                <w:b w:val="0"/>
                <w:bCs w:val="0"/>
                <w:sz w:val="20"/>
                <w:szCs w:val="20"/>
              </w:rPr>
              <w:t>Scoping Studies are commonly the first economic evaluation of a project undertaken and may be based on a combination of directly gathered project data together with assumptions borrowed from similar deposits or operations to the case envisaged.</w:t>
            </w:r>
          </w:p>
        </w:tc>
        <w:tc>
          <w:tcPr>
            <w:tcW w:w="4148" w:type="dxa"/>
            <w:gridSpan w:val="2"/>
            <w:tcBorders>
              <w:left w:val="nil"/>
              <w:right w:val="nil"/>
            </w:tcBorders>
            <w:shd w:val="clear" w:color="auto" w:fill="FFFFFF" w:themeFill="background1"/>
          </w:tcPr>
          <w:p w14:paraId="40F61713" w14:textId="298985D0" w:rsidR="00E64689" w:rsidRPr="004C5107" w:rsidRDefault="7850B983" w:rsidP="00DE4F90">
            <w:pPr>
              <w:pStyle w:val="35"/>
              <w:widowControl/>
              <w:rPr>
                <w:b/>
                <w:bCs/>
              </w:rPr>
            </w:pPr>
            <w:r w:rsidRPr="00D43F84">
              <w:rPr>
                <w:rStyle w:val="29pt1"/>
                <w:rFonts w:asciiTheme="minorBidi" w:hAnsiTheme="minorBidi" w:cstheme="minorBidi"/>
                <w:b w:val="0"/>
                <w:bCs w:val="0"/>
                <w:sz w:val="20"/>
                <w:szCs w:val="20"/>
                <w:lang w:val="ru-RU"/>
              </w:rPr>
              <w:t xml:space="preserve">Концептуальная проработка, как правило, является первой экономической оценкой проекта, основанной на совокупности </w:t>
            </w:r>
            <w:r w:rsidR="324E2FCB" w:rsidRPr="00925538">
              <w:rPr>
                <w:rStyle w:val="29pt1"/>
                <w:rFonts w:asciiTheme="minorBidi" w:hAnsiTheme="minorBidi" w:cstheme="minorBidi"/>
                <w:b w:val="0"/>
                <w:bCs w:val="0"/>
                <w:sz w:val="20"/>
                <w:szCs w:val="20"/>
                <w:lang w:val="ru-RU"/>
              </w:rPr>
              <w:t>данных, собранных непосредственно для данного проекта, и допущений, заимствованных со сходных месторождений или рудников.</w:t>
            </w:r>
          </w:p>
        </w:tc>
      </w:tr>
      <w:tr w:rsidR="00E64689" w:rsidRPr="00715B74" w14:paraId="06391308" w14:textId="77777777" w:rsidTr="062FB99C">
        <w:tc>
          <w:tcPr>
            <w:tcW w:w="1686" w:type="dxa"/>
            <w:tcBorders>
              <w:left w:val="single" w:sz="4" w:space="0" w:color="auto"/>
            </w:tcBorders>
            <w:shd w:val="clear" w:color="auto" w:fill="BADEE3"/>
          </w:tcPr>
          <w:p w14:paraId="0E59A65E" w14:textId="77777777" w:rsidR="00E64689" w:rsidRPr="004C5107" w:rsidRDefault="00E64689" w:rsidP="51DE1806">
            <w:pPr>
              <w:widowControl/>
              <w:spacing w:before="20" w:after="20" w:line="264" w:lineRule="auto"/>
              <w:ind w:left="57" w:right="57"/>
              <w:rPr>
                <w:rFonts w:asciiTheme="minorBidi" w:hAnsiTheme="minorBidi" w:cstheme="minorBidi"/>
                <w:sz w:val="10"/>
                <w:szCs w:val="10"/>
              </w:rPr>
            </w:pPr>
          </w:p>
        </w:tc>
        <w:tc>
          <w:tcPr>
            <w:tcW w:w="4099" w:type="dxa"/>
            <w:gridSpan w:val="2"/>
            <w:tcBorders>
              <w:left w:val="single" w:sz="4" w:space="0" w:color="auto"/>
            </w:tcBorders>
            <w:shd w:val="clear" w:color="auto" w:fill="FFFFFF" w:themeFill="background1"/>
          </w:tcPr>
          <w:p w14:paraId="20502DE1" w14:textId="77777777" w:rsidR="00E64689" w:rsidRPr="00E1792A" w:rsidRDefault="324E2FCB" w:rsidP="00B025AC">
            <w:pPr>
              <w:pStyle w:val="35"/>
              <w:widowControl/>
              <w:rPr>
                <w:b/>
                <w:bCs/>
                <w:lang w:val="en-US"/>
              </w:rPr>
            </w:pPr>
            <w:proofErr w:type="gramStart"/>
            <w:r w:rsidRPr="51DE1806">
              <w:rPr>
                <w:rStyle w:val="29pt1"/>
                <w:rFonts w:asciiTheme="minorBidi" w:hAnsiTheme="minorBidi" w:cstheme="minorBidi"/>
                <w:b w:val="0"/>
                <w:bCs w:val="0"/>
                <w:sz w:val="20"/>
                <w:szCs w:val="20"/>
              </w:rPr>
              <w:t>Scoping Studies are also commonly used by companies for comparative and planning purposes</w:t>
            </w:r>
            <w:proofErr w:type="gramEnd"/>
            <w:r w:rsidRPr="51DE1806">
              <w:rPr>
                <w:rStyle w:val="29pt1"/>
                <w:rFonts w:asciiTheme="minorBidi" w:hAnsiTheme="minorBidi" w:cstheme="minorBidi"/>
                <w:b w:val="0"/>
                <w:bCs w:val="0"/>
                <w:sz w:val="20"/>
                <w:szCs w:val="20"/>
              </w:rPr>
              <w:t xml:space="preserve">. Reporting the general results of a Scoping Study </w:t>
            </w:r>
            <w:proofErr w:type="gramStart"/>
            <w:r w:rsidRPr="51DE1806">
              <w:rPr>
                <w:rStyle w:val="29pt1"/>
                <w:rFonts w:asciiTheme="minorBidi" w:hAnsiTheme="minorBidi" w:cstheme="minorBidi"/>
                <w:b w:val="0"/>
                <w:bCs w:val="0"/>
                <w:sz w:val="20"/>
                <w:szCs w:val="20"/>
              </w:rPr>
              <w:t>should be undertaken</w:t>
            </w:r>
            <w:proofErr w:type="gramEnd"/>
            <w:r w:rsidRPr="51DE1806">
              <w:rPr>
                <w:rStyle w:val="29pt1"/>
                <w:rFonts w:asciiTheme="minorBidi" w:hAnsiTheme="minorBidi" w:cstheme="minorBidi"/>
                <w:b w:val="0"/>
                <w:bCs w:val="0"/>
                <w:sz w:val="20"/>
                <w:szCs w:val="20"/>
              </w:rPr>
              <w:t xml:space="preserve"> with care to ensure there is no implication that Mineral Reserves have been established or that economic development is assured.</w:t>
            </w:r>
          </w:p>
        </w:tc>
        <w:tc>
          <w:tcPr>
            <w:tcW w:w="4132" w:type="dxa"/>
            <w:shd w:val="clear" w:color="auto" w:fill="FFFFFF" w:themeFill="background1"/>
          </w:tcPr>
          <w:p w14:paraId="3EFCE063" w14:textId="6536D888" w:rsidR="00E64689" w:rsidRPr="004C5107" w:rsidRDefault="324E2FCB" w:rsidP="00DE4F90">
            <w:pPr>
              <w:pStyle w:val="35"/>
              <w:widowControl/>
              <w:rPr>
                <w:b/>
                <w:bCs/>
              </w:rPr>
            </w:pPr>
            <w:r w:rsidRPr="00D43F84">
              <w:rPr>
                <w:rStyle w:val="29pt1"/>
                <w:rFonts w:asciiTheme="minorBidi" w:hAnsiTheme="minorBidi" w:cstheme="minorBidi"/>
                <w:b w:val="0"/>
                <w:bCs w:val="0"/>
                <w:sz w:val="20"/>
                <w:szCs w:val="20"/>
                <w:lang w:val="ru-RU"/>
              </w:rPr>
              <w:t>Концептуальн</w:t>
            </w:r>
            <w:r w:rsidR="7850B983" w:rsidRPr="00925538">
              <w:rPr>
                <w:rStyle w:val="29pt1"/>
                <w:rFonts w:asciiTheme="minorBidi" w:hAnsiTheme="minorBidi" w:cstheme="minorBidi"/>
                <w:b w:val="0"/>
                <w:bCs w:val="0"/>
                <w:sz w:val="20"/>
                <w:szCs w:val="20"/>
                <w:lang w:val="ru-RU"/>
              </w:rPr>
              <w:t>ая</w:t>
            </w:r>
            <w:r w:rsidRPr="00925538">
              <w:rPr>
                <w:rStyle w:val="29pt1"/>
                <w:rFonts w:asciiTheme="minorBidi" w:hAnsiTheme="minorBidi" w:cstheme="minorBidi"/>
                <w:b w:val="0"/>
                <w:bCs w:val="0"/>
                <w:sz w:val="20"/>
                <w:szCs w:val="20"/>
                <w:lang w:val="ru-RU"/>
              </w:rPr>
              <w:t xml:space="preserve"> проработк</w:t>
            </w:r>
            <w:r w:rsidR="7850B983" w:rsidRPr="00925538">
              <w:rPr>
                <w:rStyle w:val="29pt1"/>
                <w:rFonts w:asciiTheme="minorBidi" w:hAnsiTheme="minorBidi" w:cstheme="minorBidi"/>
                <w:b w:val="0"/>
                <w:bCs w:val="0"/>
                <w:sz w:val="20"/>
                <w:szCs w:val="20"/>
                <w:lang w:val="ru-RU"/>
              </w:rPr>
              <w:t>а</w:t>
            </w:r>
            <w:r w:rsidRPr="00925538">
              <w:rPr>
                <w:rStyle w:val="29pt1"/>
                <w:rFonts w:asciiTheme="minorBidi" w:hAnsiTheme="minorBidi" w:cstheme="minorBidi"/>
                <w:b w:val="0"/>
                <w:bCs w:val="0"/>
                <w:sz w:val="20"/>
                <w:szCs w:val="20"/>
                <w:lang w:val="ru-RU"/>
              </w:rPr>
              <w:t xml:space="preserve"> также часто использу</w:t>
            </w:r>
            <w:r w:rsidR="7850B983" w:rsidRPr="00925538">
              <w:rPr>
                <w:rStyle w:val="29pt1"/>
                <w:rFonts w:asciiTheme="minorBidi" w:hAnsiTheme="minorBidi" w:cstheme="minorBidi"/>
                <w:b w:val="0"/>
                <w:bCs w:val="0"/>
                <w:sz w:val="20"/>
                <w:szCs w:val="20"/>
                <w:lang w:val="ru-RU"/>
              </w:rPr>
              <w:t>е</w:t>
            </w:r>
            <w:r w:rsidRPr="00925538">
              <w:rPr>
                <w:rStyle w:val="29pt1"/>
                <w:rFonts w:asciiTheme="minorBidi" w:hAnsiTheme="minorBidi" w:cstheme="minorBidi"/>
                <w:b w:val="0"/>
                <w:bCs w:val="0"/>
                <w:sz w:val="20"/>
                <w:szCs w:val="20"/>
                <w:lang w:val="ru-RU"/>
              </w:rPr>
              <w:t>тся компаниями для целей сравнения и</w:t>
            </w:r>
            <w:r w:rsidR="33478E70"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планирования. Отчетность о</w:t>
            </w:r>
            <w:r w:rsidR="33478E70"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результатах </w:t>
            </w:r>
            <w:r w:rsidR="7850B983" w:rsidRPr="00925538">
              <w:rPr>
                <w:rStyle w:val="29pt1"/>
                <w:rFonts w:asciiTheme="minorBidi" w:hAnsiTheme="minorBidi" w:cstheme="minorBidi"/>
                <w:b w:val="0"/>
                <w:bCs w:val="0"/>
                <w:sz w:val="20"/>
                <w:szCs w:val="20"/>
                <w:lang w:val="ru-RU"/>
              </w:rPr>
              <w:t>К</w:t>
            </w:r>
            <w:r w:rsidRPr="00925538">
              <w:rPr>
                <w:rStyle w:val="29pt1"/>
                <w:rFonts w:asciiTheme="minorBidi" w:hAnsiTheme="minorBidi" w:cstheme="minorBidi"/>
                <w:b w:val="0"/>
                <w:bCs w:val="0"/>
                <w:sz w:val="20"/>
                <w:szCs w:val="20"/>
                <w:lang w:val="ru-RU"/>
              </w:rPr>
              <w:t>онцептуальн</w:t>
            </w:r>
            <w:r w:rsidR="7850B983" w:rsidRPr="00925538">
              <w:rPr>
                <w:rStyle w:val="29pt1"/>
                <w:rFonts w:asciiTheme="minorBidi" w:hAnsiTheme="minorBidi" w:cstheme="minorBidi"/>
                <w:b w:val="0"/>
                <w:bCs w:val="0"/>
                <w:sz w:val="20"/>
                <w:szCs w:val="20"/>
                <w:lang w:val="ru-RU"/>
              </w:rPr>
              <w:t>ой</w:t>
            </w:r>
            <w:r w:rsidRPr="00925538">
              <w:rPr>
                <w:rStyle w:val="29pt1"/>
                <w:rFonts w:asciiTheme="minorBidi" w:hAnsiTheme="minorBidi" w:cstheme="minorBidi"/>
                <w:b w:val="0"/>
                <w:bCs w:val="0"/>
                <w:sz w:val="20"/>
                <w:szCs w:val="20"/>
                <w:lang w:val="ru-RU"/>
              </w:rPr>
              <w:t xml:space="preserve"> проработ</w:t>
            </w:r>
            <w:r w:rsidR="7850B983" w:rsidRPr="00925538">
              <w:rPr>
                <w:rStyle w:val="29pt1"/>
                <w:rFonts w:asciiTheme="minorBidi" w:hAnsiTheme="minorBidi" w:cstheme="minorBidi"/>
                <w:b w:val="0"/>
                <w:bCs w:val="0"/>
                <w:sz w:val="20"/>
                <w:szCs w:val="20"/>
                <w:lang w:val="ru-RU"/>
              </w:rPr>
              <w:t>ки</w:t>
            </w:r>
            <w:r w:rsidRPr="00925538">
              <w:rPr>
                <w:rStyle w:val="29pt1"/>
                <w:rFonts w:asciiTheme="minorBidi" w:hAnsiTheme="minorBidi" w:cstheme="minorBidi"/>
                <w:b w:val="0"/>
                <w:bCs w:val="0"/>
                <w:sz w:val="20"/>
                <w:szCs w:val="20"/>
                <w:lang w:val="ru-RU"/>
              </w:rPr>
              <w:t xml:space="preserve"> должна представляться осмотрительно и</w:t>
            </w:r>
            <w:r w:rsidR="33478E70"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не создавать впечатления, будто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ы уже определены или рентабельность разработки месторождения уже подтверждена.</w:t>
            </w:r>
          </w:p>
        </w:tc>
      </w:tr>
      <w:tr w:rsidR="00E64689" w:rsidRPr="00715B74" w14:paraId="780A44BE" w14:textId="77777777" w:rsidTr="062FB99C">
        <w:tc>
          <w:tcPr>
            <w:tcW w:w="1686" w:type="dxa"/>
            <w:tcBorders>
              <w:left w:val="single" w:sz="4" w:space="0" w:color="auto"/>
            </w:tcBorders>
            <w:shd w:val="clear" w:color="auto" w:fill="BADEE3"/>
          </w:tcPr>
          <w:p w14:paraId="569BBDF2" w14:textId="77777777" w:rsidR="00E64689" w:rsidRPr="004C5107" w:rsidRDefault="00E64689" w:rsidP="51DE1806">
            <w:pPr>
              <w:widowControl/>
              <w:spacing w:before="20" w:after="20" w:line="264" w:lineRule="auto"/>
              <w:ind w:left="57" w:right="57"/>
              <w:rPr>
                <w:rFonts w:asciiTheme="minorBidi" w:hAnsiTheme="minorBidi" w:cstheme="minorBidi"/>
                <w:sz w:val="10"/>
                <w:szCs w:val="10"/>
              </w:rPr>
            </w:pPr>
          </w:p>
        </w:tc>
        <w:tc>
          <w:tcPr>
            <w:tcW w:w="4099" w:type="dxa"/>
            <w:gridSpan w:val="2"/>
            <w:tcBorders>
              <w:left w:val="single" w:sz="4" w:space="0" w:color="auto"/>
            </w:tcBorders>
            <w:shd w:val="clear" w:color="auto" w:fill="FFFFFF" w:themeFill="background1"/>
          </w:tcPr>
          <w:p w14:paraId="2FD2D4EA" w14:textId="77777777" w:rsidR="00E64689" w:rsidRPr="00E1792A" w:rsidRDefault="324E2FCB" w:rsidP="00B025AC">
            <w:pPr>
              <w:pStyle w:val="35"/>
              <w:widowControl/>
              <w:rPr>
                <w:b/>
                <w:bCs/>
                <w:lang w:val="en-US"/>
              </w:rPr>
            </w:pPr>
            <w:r w:rsidRPr="51DE1806">
              <w:rPr>
                <w:rStyle w:val="29pt1"/>
                <w:rFonts w:asciiTheme="minorBidi" w:hAnsiTheme="minorBidi" w:cstheme="minorBidi"/>
                <w:b w:val="0"/>
                <w:bCs w:val="0"/>
                <w:sz w:val="20"/>
                <w:szCs w:val="20"/>
              </w:rPr>
              <w:t xml:space="preserve">In this </w:t>
            </w:r>
            <w:proofErr w:type="gramStart"/>
            <w:r w:rsidRPr="51DE1806">
              <w:rPr>
                <w:rStyle w:val="29pt1"/>
                <w:rFonts w:asciiTheme="minorBidi" w:hAnsiTheme="minorBidi" w:cstheme="minorBidi"/>
                <w:b w:val="0"/>
                <w:bCs w:val="0"/>
                <w:sz w:val="20"/>
                <w:szCs w:val="20"/>
              </w:rPr>
              <w:t>regard</w:t>
            </w:r>
            <w:proofErr w:type="gramEnd"/>
            <w:r w:rsidRPr="51DE1806">
              <w:rPr>
                <w:rStyle w:val="29pt1"/>
                <w:rFonts w:asciiTheme="minorBidi" w:hAnsiTheme="minorBidi" w:cstheme="minorBidi"/>
                <w:b w:val="0"/>
                <w:bCs w:val="0"/>
                <w:sz w:val="20"/>
                <w:szCs w:val="20"/>
              </w:rPr>
              <w:t xml:space="preserve"> it is appropriate to indicate the Mineral Resource inputs to the Scoping Study and the processes applied, but it is not appropriate to report the diluted tonnes and grade as if they were Mineral Reserves.</w:t>
            </w:r>
          </w:p>
        </w:tc>
        <w:tc>
          <w:tcPr>
            <w:tcW w:w="4132" w:type="dxa"/>
            <w:shd w:val="clear" w:color="auto" w:fill="FFFFFF" w:themeFill="background1"/>
          </w:tcPr>
          <w:p w14:paraId="463EF358" w14:textId="62F129B7" w:rsidR="00E64689" w:rsidRPr="004C5107" w:rsidRDefault="7850B983" w:rsidP="00DE4F90">
            <w:pPr>
              <w:pStyle w:val="35"/>
              <w:widowControl/>
              <w:rPr>
                <w:b/>
                <w:bCs/>
              </w:rPr>
            </w:pPr>
            <w:r w:rsidRPr="00D43F84">
              <w:rPr>
                <w:rStyle w:val="29pt1"/>
                <w:rFonts w:asciiTheme="minorBidi" w:hAnsiTheme="minorBidi" w:cstheme="minorBidi"/>
                <w:b w:val="0"/>
                <w:bCs w:val="0"/>
                <w:sz w:val="20"/>
                <w:szCs w:val="20"/>
                <w:lang w:val="ru-RU"/>
              </w:rPr>
              <w:t>В этой связи рекомендуется предоставить в отчете исходные данные о Минеральных Ресурсах, на которых основана Концептуальная</w:t>
            </w:r>
            <w:r w:rsidRPr="00925538">
              <w:rPr>
                <w:rStyle w:val="29pt1"/>
                <w:rFonts w:asciiTheme="minorBidi" w:hAnsiTheme="minorBidi" w:cstheme="minorBidi"/>
                <w:b w:val="0"/>
                <w:bCs w:val="0"/>
                <w:sz w:val="20"/>
                <w:szCs w:val="20"/>
                <w:lang w:val="ru-RU"/>
              </w:rPr>
              <w:t xml:space="preserve"> проработка, а также применяемые производственные процессы, но не целесообразно указывать тоннаж и содержания с учетом разубоживания, как это делается для Минеральных Запасов.</w:t>
            </w:r>
          </w:p>
        </w:tc>
      </w:tr>
      <w:tr w:rsidR="00E64689" w:rsidRPr="00715B74" w14:paraId="73C2882C" w14:textId="77777777" w:rsidTr="062FB99C">
        <w:tc>
          <w:tcPr>
            <w:tcW w:w="1686" w:type="dxa"/>
            <w:tcBorders>
              <w:left w:val="single" w:sz="4" w:space="0" w:color="auto"/>
              <w:bottom w:val="single" w:sz="4" w:space="0" w:color="auto"/>
            </w:tcBorders>
            <w:shd w:val="clear" w:color="auto" w:fill="BADEE3"/>
          </w:tcPr>
          <w:p w14:paraId="3CFC1BB1" w14:textId="77777777" w:rsidR="00E64689" w:rsidRPr="004C5107" w:rsidRDefault="00E64689" w:rsidP="51DE1806">
            <w:pPr>
              <w:widowControl/>
              <w:spacing w:before="20" w:after="20" w:line="264" w:lineRule="auto"/>
              <w:ind w:left="57" w:right="57"/>
              <w:rPr>
                <w:rFonts w:asciiTheme="minorBidi" w:hAnsiTheme="minorBidi" w:cstheme="minorBidi"/>
                <w:sz w:val="10"/>
                <w:szCs w:val="10"/>
              </w:rPr>
            </w:pPr>
          </w:p>
        </w:tc>
        <w:tc>
          <w:tcPr>
            <w:tcW w:w="4099" w:type="dxa"/>
            <w:gridSpan w:val="2"/>
            <w:tcBorders>
              <w:left w:val="single" w:sz="4" w:space="0" w:color="auto"/>
            </w:tcBorders>
            <w:shd w:val="clear" w:color="auto" w:fill="FFFFFF" w:themeFill="background1"/>
          </w:tcPr>
          <w:p w14:paraId="2EBF3A15" w14:textId="77777777" w:rsidR="00E64689" w:rsidRPr="00E1792A" w:rsidRDefault="324E2FCB" w:rsidP="00B025AC">
            <w:pPr>
              <w:pStyle w:val="35"/>
              <w:widowControl/>
              <w:rPr>
                <w:b/>
                <w:bCs/>
                <w:lang w:val="en-US"/>
              </w:rPr>
            </w:pPr>
            <w:r w:rsidRPr="51DE1806">
              <w:rPr>
                <w:rStyle w:val="29pt1"/>
                <w:rFonts w:asciiTheme="minorBidi" w:hAnsiTheme="minorBidi" w:cstheme="minorBidi"/>
                <w:b w:val="0"/>
                <w:bCs w:val="0"/>
                <w:sz w:val="20"/>
                <w:szCs w:val="20"/>
              </w:rPr>
              <w:t xml:space="preserve">While initial mining and processing cases </w:t>
            </w:r>
            <w:proofErr w:type="gramStart"/>
            <w:r w:rsidRPr="51DE1806">
              <w:rPr>
                <w:rStyle w:val="29pt1"/>
                <w:rFonts w:asciiTheme="minorBidi" w:hAnsiTheme="minorBidi" w:cstheme="minorBidi"/>
                <w:b w:val="0"/>
                <w:bCs w:val="0"/>
                <w:sz w:val="20"/>
                <w:szCs w:val="20"/>
              </w:rPr>
              <w:t>may have been developed</w:t>
            </w:r>
            <w:proofErr w:type="gramEnd"/>
            <w:r w:rsidRPr="51DE1806">
              <w:rPr>
                <w:rStyle w:val="29pt1"/>
                <w:rFonts w:asciiTheme="minorBidi" w:hAnsiTheme="minorBidi" w:cstheme="minorBidi"/>
                <w:b w:val="0"/>
                <w:bCs w:val="0"/>
                <w:sz w:val="20"/>
                <w:szCs w:val="20"/>
              </w:rPr>
              <w:t xml:space="preserve"> during a Scoping Study, they must not be used to allow a Mineral Reserve to be declared.</w:t>
            </w:r>
          </w:p>
        </w:tc>
        <w:tc>
          <w:tcPr>
            <w:tcW w:w="4132" w:type="dxa"/>
            <w:shd w:val="clear" w:color="auto" w:fill="FFFFFF" w:themeFill="background1"/>
          </w:tcPr>
          <w:p w14:paraId="7923F6DD" w14:textId="02DBC438" w:rsidR="00E64689" w:rsidRPr="004C5107" w:rsidRDefault="324E2FCB" w:rsidP="00DE4F90">
            <w:pPr>
              <w:pStyle w:val="35"/>
              <w:widowControl/>
              <w:rPr>
                <w:b/>
                <w:bCs/>
              </w:rPr>
            </w:pPr>
            <w:r w:rsidRPr="00D43F84">
              <w:rPr>
                <w:rStyle w:val="29pt1"/>
                <w:rFonts w:asciiTheme="minorBidi" w:hAnsiTheme="minorBidi" w:cstheme="minorBidi"/>
                <w:b w:val="0"/>
                <w:bCs w:val="0"/>
                <w:sz w:val="20"/>
                <w:szCs w:val="20"/>
                <w:lang w:val="ru-RU"/>
              </w:rPr>
              <w:t xml:space="preserve">Несмотря на то что на стадии </w:t>
            </w:r>
            <w:r w:rsidR="7850B983" w:rsidRPr="00925538">
              <w:rPr>
                <w:rStyle w:val="29pt1"/>
                <w:rFonts w:asciiTheme="minorBidi" w:hAnsiTheme="minorBidi" w:cstheme="minorBidi"/>
                <w:b w:val="0"/>
                <w:bCs w:val="0"/>
                <w:sz w:val="20"/>
                <w:szCs w:val="20"/>
                <w:lang w:val="ru-RU"/>
              </w:rPr>
              <w:t>К</w:t>
            </w:r>
            <w:r w:rsidRPr="00925538">
              <w:rPr>
                <w:rStyle w:val="29pt1"/>
                <w:rFonts w:asciiTheme="minorBidi" w:hAnsiTheme="minorBidi" w:cstheme="minorBidi"/>
                <w:b w:val="0"/>
                <w:bCs w:val="0"/>
                <w:sz w:val="20"/>
                <w:szCs w:val="20"/>
                <w:lang w:val="ru-RU"/>
              </w:rPr>
              <w:t xml:space="preserve">онцептуальной проработки могут быть </w:t>
            </w:r>
            <w:r w:rsidR="7850B983" w:rsidRPr="00925538">
              <w:rPr>
                <w:rStyle w:val="29pt1"/>
                <w:rFonts w:asciiTheme="minorBidi" w:hAnsiTheme="minorBidi" w:cstheme="minorBidi"/>
                <w:b w:val="0"/>
                <w:bCs w:val="0"/>
                <w:sz w:val="20"/>
                <w:szCs w:val="20"/>
                <w:lang w:val="ru-RU"/>
              </w:rPr>
              <w:t xml:space="preserve">определены </w:t>
            </w:r>
            <w:r w:rsidRPr="00925538">
              <w:rPr>
                <w:rStyle w:val="29pt1"/>
                <w:rFonts w:asciiTheme="minorBidi" w:hAnsiTheme="minorBidi" w:cstheme="minorBidi"/>
                <w:b w:val="0"/>
                <w:bCs w:val="0"/>
                <w:sz w:val="20"/>
                <w:szCs w:val="20"/>
                <w:lang w:val="ru-RU"/>
              </w:rPr>
              <w:t xml:space="preserve">первоначальные варианты горных работ и </w:t>
            </w:r>
            <w:r w:rsidR="7850B983" w:rsidRPr="00925538">
              <w:rPr>
                <w:rStyle w:val="29pt1"/>
                <w:rFonts w:asciiTheme="minorBidi" w:hAnsiTheme="minorBidi" w:cstheme="minorBidi"/>
                <w:b w:val="0"/>
                <w:bCs w:val="0"/>
                <w:sz w:val="20"/>
                <w:szCs w:val="20"/>
                <w:lang w:val="ru-RU"/>
              </w:rPr>
              <w:t>переработки минерального сырья</w:t>
            </w:r>
            <w:r w:rsidRPr="00925538">
              <w:rPr>
                <w:rStyle w:val="29pt1"/>
                <w:rFonts w:asciiTheme="minorBidi" w:hAnsiTheme="minorBidi" w:cstheme="minorBidi"/>
                <w:b w:val="0"/>
                <w:bCs w:val="0"/>
                <w:sz w:val="20"/>
                <w:szCs w:val="20"/>
                <w:lang w:val="ru-RU"/>
              </w:rPr>
              <w:t xml:space="preserve">, эти черновые варианты не </w:t>
            </w:r>
            <w:r w:rsidR="7850B983" w:rsidRPr="00925538">
              <w:rPr>
                <w:rStyle w:val="29pt1"/>
                <w:rFonts w:asciiTheme="minorBidi" w:hAnsiTheme="minorBidi" w:cstheme="minorBidi"/>
                <w:b w:val="0"/>
                <w:bCs w:val="0"/>
                <w:sz w:val="20"/>
                <w:szCs w:val="20"/>
                <w:lang w:val="ru-RU"/>
              </w:rPr>
              <w:t>должны</w:t>
            </w:r>
            <w:r w:rsidRPr="00925538">
              <w:rPr>
                <w:rStyle w:val="29pt1"/>
                <w:rFonts w:asciiTheme="minorBidi" w:hAnsiTheme="minorBidi" w:cstheme="minorBidi"/>
                <w:b w:val="0"/>
                <w:bCs w:val="0"/>
                <w:sz w:val="20"/>
                <w:szCs w:val="20"/>
                <w:lang w:val="ru-RU"/>
              </w:rPr>
              <w:t xml:space="preserve"> использова</w:t>
            </w:r>
            <w:r w:rsidR="7850B983" w:rsidRPr="00925538">
              <w:rPr>
                <w:rStyle w:val="29pt1"/>
                <w:rFonts w:asciiTheme="minorBidi" w:hAnsiTheme="minorBidi" w:cstheme="minorBidi"/>
                <w:b w:val="0"/>
                <w:bCs w:val="0"/>
                <w:sz w:val="20"/>
                <w:szCs w:val="20"/>
                <w:lang w:val="ru-RU"/>
              </w:rPr>
              <w:t>ься</w:t>
            </w:r>
            <w:r w:rsidRPr="00925538">
              <w:rPr>
                <w:rStyle w:val="29pt1"/>
                <w:rFonts w:asciiTheme="minorBidi" w:hAnsiTheme="minorBidi" w:cstheme="minorBidi"/>
                <w:b w:val="0"/>
                <w:bCs w:val="0"/>
                <w:sz w:val="20"/>
                <w:szCs w:val="20"/>
                <w:lang w:val="ru-RU"/>
              </w:rPr>
              <w:t xml:space="preserve"> в</w:t>
            </w:r>
            <w:r w:rsidR="33478E70" w:rsidRPr="51DE1806">
              <w:rPr>
                <w:rStyle w:val="29pt1"/>
                <w:rFonts w:asciiTheme="minorBidi" w:hAnsiTheme="minorBidi" w:cstheme="minorBidi"/>
                <w:b w:val="0"/>
                <w:bCs w:val="0"/>
                <w:sz w:val="20"/>
                <w:szCs w:val="20"/>
              </w:rPr>
              <w:t> </w:t>
            </w:r>
            <w:r w:rsidRPr="00D43F84">
              <w:rPr>
                <w:rStyle w:val="29pt1"/>
                <w:rFonts w:asciiTheme="minorBidi" w:hAnsiTheme="minorBidi" w:cstheme="minorBidi"/>
                <w:b w:val="0"/>
                <w:bCs w:val="0"/>
                <w:sz w:val="20"/>
                <w:szCs w:val="20"/>
                <w:lang w:val="ru-RU"/>
              </w:rPr>
              <w:t xml:space="preserve">качестве обоснования заявления </w:t>
            </w:r>
            <w:r w:rsidR="7850B983" w:rsidRPr="00925538">
              <w:rPr>
                <w:rStyle w:val="29pt1"/>
                <w:rFonts w:asciiTheme="minorBidi" w:hAnsiTheme="minorBidi" w:cstheme="minorBidi"/>
                <w:b w:val="0"/>
                <w:bCs w:val="0"/>
                <w:sz w:val="20"/>
                <w:szCs w:val="20"/>
                <w:lang w:val="ru-RU"/>
              </w:rPr>
              <w:t xml:space="preserve">о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7850B983" w:rsidRPr="00925538">
              <w:rPr>
                <w:rStyle w:val="29pt1"/>
                <w:rFonts w:asciiTheme="minorBidi" w:hAnsiTheme="minorBidi" w:cstheme="minorBidi"/>
                <w:b w:val="0"/>
                <w:bCs w:val="0"/>
                <w:sz w:val="20"/>
                <w:szCs w:val="20"/>
                <w:lang w:val="ru-RU"/>
              </w:rPr>
              <w:t>ах</w:t>
            </w:r>
            <w:r w:rsidRPr="00925538">
              <w:rPr>
                <w:rStyle w:val="29pt1"/>
                <w:rFonts w:asciiTheme="minorBidi" w:hAnsiTheme="minorBidi" w:cstheme="minorBidi"/>
                <w:b w:val="0"/>
                <w:bCs w:val="0"/>
                <w:sz w:val="20"/>
                <w:szCs w:val="20"/>
                <w:lang w:val="ru-RU"/>
              </w:rPr>
              <w:t>.</w:t>
            </w:r>
          </w:p>
        </w:tc>
      </w:tr>
    </w:tbl>
    <w:p w14:paraId="08EF04FC" w14:textId="77777777" w:rsidR="00067338" w:rsidRPr="004C5107" w:rsidRDefault="00067338" w:rsidP="00B025AC">
      <w:pPr>
        <w:pStyle w:val="41"/>
        <w:widowControl/>
      </w:pPr>
    </w:p>
    <w:tbl>
      <w:tblPr>
        <w:tblStyle w:val="ad"/>
        <w:tblW w:w="4177" w:type="pct"/>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4126"/>
      </w:tblGrid>
      <w:tr w:rsidR="00C05449" w:rsidRPr="00715B74" w14:paraId="63E83367" w14:textId="77777777" w:rsidTr="51DE1806">
        <w:tc>
          <w:tcPr>
            <w:tcW w:w="2511" w:type="pct"/>
          </w:tcPr>
          <w:p w14:paraId="549EFAE8" w14:textId="77777777" w:rsidR="00C05449" w:rsidRPr="00435265" w:rsidRDefault="29B3AE24" w:rsidP="5B175EA4">
            <w:pPr>
              <w:pStyle w:val="h2"/>
              <w:widowControl/>
              <w:rPr>
                <w:rStyle w:val="52"/>
                <w:rFonts w:asciiTheme="minorBidi" w:hAnsiTheme="minorBidi" w:cstheme="minorBidi"/>
                <w:b/>
                <w:bCs/>
                <w:lang w:val="ru-RU"/>
              </w:rPr>
            </w:pPr>
            <w:bookmarkStart w:id="91" w:name="_Toc177487724"/>
            <w:bookmarkStart w:id="92" w:name="_Toc178345136"/>
            <w:r w:rsidRPr="51DE1806">
              <w:rPr>
                <w:rStyle w:val="52"/>
                <w:rFonts w:asciiTheme="minorBidi" w:hAnsiTheme="minorBidi" w:cstheme="minorBidi"/>
                <w:b/>
                <w:bCs/>
                <w:lang w:val="ru-RU"/>
              </w:rPr>
              <w:lastRenderedPageBreak/>
              <w:t>Pre-Feasibility Study</w:t>
            </w:r>
            <w:bookmarkEnd w:id="91"/>
            <w:bookmarkEnd w:id="92"/>
          </w:p>
        </w:tc>
        <w:tc>
          <w:tcPr>
            <w:tcW w:w="2489" w:type="pct"/>
          </w:tcPr>
          <w:p w14:paraId="720C7B6F" w14:textId="627C8E24" w:rsidR="00C05449" w:rsidRPr="003C2955" w:rsidRDefault="29B3AE24" w:rsidP="51DE1806">
            <w:pPr>
              <w:pStyle w:val="h2-1"/>
              <w:widowControl/>
              <w:rPr>
                <w:rStyle w:val="52"/>
                <w:rFonts w:asciiTheme="minorBidi" w:hAnsiTheme="minorBidi" w:cstheme="minorBidi"/>
                <w:b/>
                <w:bCs/>
                <w:lang w:val="ru-RU"/>
              </w:rPr>
            </w:pPr>
            <w:bookmarkStart w:id="93" w:name="_Toc178345255"/>
            <w:r w:rsidRPr="00925538">
              <w:rPr>
                <w:rStyle w:val="52"/>
                <w:rFonts w:asciiTheme="minorBidi" w:hAnsiTheme="minorBidi" w:cstheme="minorBidi"/>
                <w:b/>
                <w:bCs/>
                <w:lang w:val="ru-RU"/>
              </w:rPr>
              <w:t xml:space="preserve">Предварительное </w:t>
            </w:r>
            <w:r w:rsidR="7FAFFAF9" w:rsidRPr="00925538">
              <w:rPr>
                <w:rStyle w:val="52"/>
                <w:rFonts w:asciiTheme="minorBidi" w:hAnsiTheme="minorBidi" w:cstheme="minorBidi"/>
                <w:b/>
                <w:bCs/>
                <w:lang w:val="ru-RU"/>
              </w:rPr>
              <w:t>Т</w:t>
            </w:r>
            <w:r w:rsidRPr="00925538">
              <w:rPr>
                <w:rStyle w:val="52"/>
                <w:rFonts w:asciiTheme="minorBidi" w:hAnsiTheme="minorBidi" w:cstheme="minorBidi"/>
                <w:b/>
                <w:bCs/>
                <w:lang w:val="ru-RU"/>
              </w:rPr>
              <w:t>ехнико-</w:t>
            </w:r>
            <w:r w:rsidR="7FAFFAF9" w:rsidRPr="00925538">
              <w:rPr>
                <w:rStyle w:val="52"/>
                <w:rFonts w:asciiTheme="minorBidi" w:hAnsiTheme="minorBidi" w:cstheme="minorBidi"/>
                <w:b/>
                <w:bCs/>
                <w:lang w:val="ru-RU"/>
              </w:rPr>
              <w:t>Э</w:t>
            </w:r>
            <w:r w:rsidRPr="00925538">
              <w:rPr>
                <w:rStyle w:val="52"/>
                <w:rFonts w:asciiTheme="minorBidi" w:hAnsiTheme="minorBidi" w:cstheme="minorBidi"/>
                <w:b/>
                <w:bCs/>
                <w:lang w:val="ru-RU"/>
              </w:rPr>
              <w:t xml:space="preserve">кономическое </w:t>
            </w:r>
            <w:r w:rsidR="7FAFFAF9" w:rsidRPr="00925538">
              <w:rPr>
                <w:rStyle w:val="52"/>
                <w:rFonts w:asciiTheme="minorBidi" w:hAnsiTheme="minorBidi" w:cstheme="minorBidi"/>
                <w:b/>
                <w:bCs/>
                <w:lang w:val="ru-RU"/>
              </w:rPr>
              <w:t>О</w:t>
            </w:r>
            <w:r w:rsidRPr="00925538">
              <w:rPr>
                <w:rStyle w:val="52"/>
                <w:rFonts w:asciiTheme="minorBidi" w:hAnsiTheme="minorBidi" w:cstheme="minorBidi"/>
                <w:b/>
                <w:bCs/>
                <w:lang w:val="ru-RU"/>
              </w:rPr>
              <w:t>боснование</w:t>
            </w:r>
            <w:bookmarkEnd w:id="93"/>
            <w:r w:rsidR="500FBFFD" w:rsidRPr="00925538">
              <w:rPr>
                <w:rStyle w:val="52"/>
                <w:rFonts w:asciiTheme="minorBidi" w:hAnsiTheme="minorBidi" w:cstheme="minorBidi"/>
                <w:b/>
                <w:bCs/>
                <w:lang w:val="ru-RU"/>
              </w:rPr>
              <w:t xml:space="preserve"> (Предварительное ТЭО)</w:t>
            </w:r>
          </w:p>
        </w:tc>
      </w:tr>
    </w:tbl>
    <w:p w14:paraId="5E08EDC7" w14:textId="77777777" w:rsidR="00067338" w:rsidRPr="003C2955" w:rsidRDefault="00067338"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10"/>
        <w:gridCol w:w="4154"/>
        <w:gridCol w:w="4155"/>
      </w:tblGrid>
      <w:tr w:rsidR="00E64689" w:rsidRPr="00715B74" w14:paraId="7E1C59F6" w14:textId="77777777" w:rsidTr="51DE1806">
        <w:tc>
          <w:tcPr>
            <w:tcW w:w="1615" w:type="dxa"/>
            <w:tcBorders>
              <w:top w:val="single" w:sz="4" w:space="0" w:color="auto"/>
              <w:left w:val="single" w:sz="4" w:space="0" w:color="auto"/>
              <w:bottom w:val="single" w:sz="4" w:space="0" w:color="auto"/>
              <w:right w:val="single" w:sz="4" w:space="0" w:color="auto"/>
            </w:tcBorders>
            <w:shd w:val="clear" w:color="auto" w:fill="293754"/>
          </w:tcPr>
          <w:p w14:paraId="1796D2B2" w14:textId="3B9A22FF" w:rsidR="00E64689" w:rsidRPr="00B74811" w:rsidRDefault="65C6F43F" w:rsidP="51DE1806">
            <w:pPr>
              <w:pStyle w:val="210"/>
              <w:widowControl/>
              <w:shd w:val="clear" w:color="auto" w:fill="auto"/>
              <w:spacing w:before="20" w:after="20" w:line="264" w:lineRule="auto"/>
              <w:ind w:left="57"/>
              <w:rPr>
                <w:rFonts w:asciiTheme="minorBidi" w:hAnsiTheme="minorBidi" w:cstheme="minorBidi"/>
              </w:rPr>
            </w:pPr>
            <w:r w:rsidRPr="51DE1806">
              <w:rPr>
                <w:rStyle w:val="212pt"/>
                <w:rFonts w:asciiTheme="minorBidi" w:hAnsiTheme="minorBidi" w:cstheme="minorBidi"/>
                <w:sz w:val="22"/>
                <w:szCs w:val="22"/>
              </w:rPr>
              <w:t>Definition /</w:t>
            </w:r>
            <w:r w:rsidR="1EE40B05" w:rsidRPr="51DE1806">
              <w:rPr>
                <w:rStyle w:val="212pt"/>
                <w:rFonts w:asciiTheme="minorBidi" w:hAnsiTheme="minorBidi" w:cstheme="minorBidi"/>
                <w:sz w:val="22"/>
                <w:szCs w:val="22"/>
              </w:rPr>
              <w:t xml:space="preserve"> </w:t>
            </w:r>
            <w:r w:rsidRPr="51DE1806">
              <w:rPr>
                <w:rStyle w:val="212pt"/>
                <w:rFonts w:asciiTheme="minorBidi" w:hAnsiTheme="minorBidi" w:cstheme="minorBidi"/>
                <w:sz w:val="22"/>
                <w:szCs w:val="22"/>
              </w:rPr>
              <w:t>Определение</w:t>
            </w:r>
          </w:p>
        </w:tc>
        <w:tc>
          <w:tcPr>
            <w:tcW w:w="4164" w:type="dxa"/>
            <w:tcBorders>
              <w:left w:val="single" w:sz="4" w:space="0" w:color="auto"/>
            </w:tcBorders>
            <w:shd w:val="clear" w:color="auto" w:fill="FFFFFF" w:themeFill="background1"/>
          </w:tcPr>
          <w:p w14:paraId="101DC39E" w14:textId="77777777" w:rsidR="00E64689" w:rsidRPr="00E1792A" w:rsidRDefault="324E2FCB" w:rsidP="00B025AC">
            <w:pPr>
              <w:pStyle w:val="27"/>
              <w:widowControl/>
              <w:rPr>
                <w:lang w:val="en-US"/>
              </w:rPr>
            </w:pPr>
            <w:r w:rsidRPr="00925538">
              <w:rPr>
                <w:rStyle w:val="25"/>
                <w:rFonts w:asciiTheme="minorBidi" w:hAnsiTheme="minorBidi" w:cstheme="minorBidi"/>
              </w:rPr>
              <w:t xml:space="preserve">9.7 </w:t>
            </w:r>
            <w:r w:rsidR="00E64689" w:rsidRPr="00E1792A">
              <w:rPr>
                <w:lang w:val="en-US"/>
              </w:rPr>
              <w:tab/>
            </w:r>
            <w:r w:rsidRPr="00925538">
              <w:rPr>
                <w:rStyle w:val="25"/>
                <w:rFonts w:asciiTheme="minorBidi" w:hAnsiTheme="minorBidi" w:cstheme="minorBidi"/>
              </w:rPr>
              <w:t xml:space="preserve">A Pre-Feasibility Study is a comprehensive study of a range of options for the technical and economic viability of a mineral project that has advanced to a stage where the preferred methods of extraction and beneficiation have been determined. It includes a financial analysis based on reasonable and demonstrated assumptions on the </w:t>
            </w:r>
            <w:r w:rsidRPr="00925538">
              <w:rPr>
                <w:rStyle w:val="25"/>
                <w:rFonts w:asciiTheme="minorBidi" w:hAnsiTheme="minorBidi" w:cstheme="minorBidi"/>
                <w:u w:val="single"/>
              </w:rPr>
              <w:t>Modifying Factors</w:t>
            </w:r>
            <w:r w:rsidRPr="00925538">
              <w:rPr>
                <w:rStyle w:val="25"/>
                <w:rFonts w:asciiTheme="minorBidi" w:hAnsiTheme="minorBidi" w:cstheme="minorBidi"/>
              </w:rPr>
              <w:t xml:space="preserve"> and the evaluation of any other relevant factors which are sufficient for a Competent Person, acting reasonably, to determine if all or part of the </w:t>
            </w:r>
            <w:r w:rsidRPr="00925538">
              <w:rPr>
                <w:rStyle w:val="25"/>
                <w:rFonts w:asciiTheme="minorBidi" w:hAnsiTheme="minorBidi" w:cstheme="minorBidi"/>
                <w:u w:val="single"/>
              </w:rPr>
              <w:t>Mineral Resource</w:t>
            </w:r>
            <w:r w:rsidRPr="00925538">
              <w:rPr>
                <w:rStyle w:val="25"/>
                <w:rFonts w:asciiTheme="minorBidi" w:hAnsiTheme="minorBidi" w:cstheme="minorBidi"/>
              </w:rPr>
              <w:t xml:space="preserve"> may be converted to a </w:t>
            </w:r>
            <w:r w:rsidRPr="00925538">
              <w:rPr>
                <w:rStyle w:val="25"/>
                <w:rFonts w:asciiTheme="minorBidi" w:hAnsiTheme="minorBidi" w:cstheme="minorBidi"/>
                <w:u w:val="single"/>
              </w:rPr>
              <w:t>Mineral Reserve</w:t>
            </w:r>
            <w:r w:rsidRPr="00925538">
              <w:rPr>
                <w:rStyle w:val="25"/>
                <w:rFonts w:asciiTheme="minorBidi" w:hAnsiTheme="minorBidi" w:cstheme="minorBidi"/>
              </w:rPr>
              <w:t xml:space="preserve"> at the time of reporting. A Pre-Feasibility Study is at a lower confidence level than a </w:t>
            </w:r>
            <w:r w:rsidRPr="00925538">
              <w:rPr>
                <w:rStyle w:val="25"/>
                <w:rFonts w:asciiTheme="minorBidi" w:hAnsiTheme="minorBidi" w:cstheme="minorBidi"/>
                <w:u w:val="single"/>
              </w:rPr>
              <w:t>Feasibility Study</w:t>
            </w:r>
            <w:r w:rsidRPr="00925538">
              <w:rPr>
                <w:rStyle w:val="25"/>
                <w:rFonts w:asciiTheme="minorBidi" w:hAnsiTheme="minorBidi" w:cstheme="minorBidi"/>
              </w:rPr>
              <w:t>.</w:t>
            </w:r>
          </w:p>
        </w:tc>
        <w:tc>
          <w:tcPr>
            <w:tcW w:w="4165" w:type="dxa"/>
            <w:shd w:val="clear" w:color="auto" w:fill="FFFFFF" w:themeFill="background1"/>
          </w:tcPr>
          <w:p w14:paraId="60E64CC7" w14:textId="15B6E781" w:rsidR="00E64689" w:rsidRPr="004C5107" w:rsidRDefault="324E2FCB" w:rsidP="00DE4F90">
            <w:pPr>
              <w:pStyle w:val="27"/>
              <w:widowControl/>
            </w:pPr>
            <w:r w:rsidRPr="00925538">
              <w:rPr>
                <w:rStyle w:val="25"/>
                <w:rFonts w:asciiTheme="minorBidi" w:hAnsiTheme="minorBidi" w:cstheme="minorBidi"/>
                <w:lang w:val="ru-RU"/>
              </w:rPr>
              <w:t xml:space="preserve">9.7 </w:t>
            </w:r>
            <w:r w:rsidR="00E64689">
              <w:tab/>
            </w:r>
            <w:r w:rsidRPr="00925538">
              <w:rPr>
                <w:rStyle w:val="25"/>
                <w:rFonts w:asciiTheme="minorBidi" w:hAnsiTheme="minorBidi" w:cstheme="minorBidi"/>
                <w:lang w:val="ru-RU"/>
              </w:rPr>
              <w:t xml:space="preserve">Предварительное </w:t>
            </w:r>
            <w:r w:rsidR="7FAFFAF9" w:rsidRPr="00925538">
              <w:rPr>
                <w:rStyle w:val="25"/>
                <w:rFonts w:asciiTheme="minorBidi" w:hAnsiTheme="minorBidi" w:cstheme="minorBidi"/>
                <w:lang w:val="ru-RU"/>
              </w:rPr>
              <w:t>Т</w:t>
            </w:r>
            <w:r w:rsidRPr="00925538">
              <w:rPr>
                <w:rStyle w:val="25"/>
                <w:rFonts w:asciiTheme="minorBidi" w:hAnsiTheme="minorBidi" w:cstheme="minorBidi"/>
                <w:lang w:val="ru-RU"/>
              </w:rPr>
              <w:t>ехнико-</w:t>
            </w:r>
            <w:r w:rsidR="7FAFFAF9" w:rsidRPr="00925538">
              <w:rPr>
                <w:rStyle w:val="25"/>
                <w:rFonts w:asciiTheme="minorBidi" w:hAnsiTheme="minorBidi" w:cstheme="minorBidi"/>
                <w:lang w:val="ru-RU"/>
              </w:rPr>
              <w:t>Э</w:t>
            </w:r>
            <w:r w:rsidRPr="00925538">
              <w:rPr>
                <w:rStyle w:val="25"/>
                <w:rFonts w:asciiTheme="minorBidi" w:hAnsiTheme="minorBidi" w:cstheme="minorBidi"/>
                <w:lang w:val="ru-RU"/>
              </w:rPr>
              <w:t xml:space="preserve">кономическое </w:t>
            </w:r>
            <w:r w:rsidR="7FAFFAF9" w:rsidRPr="00925538">
              <w:rPr>
                <w:rStyle w:val="25"/>
                <w:rFonts w:asciiTheme="minorBidi" w:hAnsiTheme="minorBidi" w:cstheme="minorBidi"/>
                <w:lang w:val="ru-RU"/>
              </w:rPr>
              <w:t>О</w:t>
            </w:r>
            <w:r w:rsidRPr="00925538">
              <w:rPr>
                <w:rStyle w:val="25"/>
                <w:rFonts w:asciiTheme="minorBidi" w:hAnsiTheme="minorBidi" w:cstheme="minorBidi"/>
                <w:lang w:val="ru-RU"/>
              </w:rPr>
              <w:t>боснование (</w:t>
            </w:r>
            <w:r w:rsidR="7850B983" w:rsidRPr="00925538">
              <w:rPr>
                <w:rStyle w:val="25"/>
                <w:rFonts w:asciiTheme="minorBidi" w:hAnsiTheme="minorBidi" w:cstheme="minorBidi"/>
                <w:lang w:val="ru-RU"/>
              </w:rPr>
              <w:t>П</w:t>
            </w:r>
            <w:r w:rsidRPr="00925538">
              <w:rPr>
                <w:rStyle w:val="25"/>
                <w:rFonts w:asciiTheme="minorBidi" w:hAnsiTheme="minorBidi" w:cstheme="minorBidi"/>
                <w:lang w:val="ru-RU"/>
              </w:rPr>
              <w:t>редварительное ТЭО)</w:t>
            </w:r>
            <w:r w:rsidRPr="51DE1806">
              <w:rPr>
                <w:rStyle w:val="25"/>
                <w:rFonts w:asciiTheme="minorBidi" w:hAnsiTheme="minorBidi" w:cstheme="minorBidi"/>
              </w:rPr>
              <w:t> </w:t>
            </w:r>
            <w:r w:rsidRPr="00925538">
              <w:rPr>
                <w:rStyle w:val="25"/>
                <w:rFonts w:asciiTheme="minorBidi" w:hAnsiTheme="minorBidi" w:cstheme="minorBidi"/>
                <w:lang w:val="ru-RU"/>
              </w:rPr>
              <w:t>— это всестороннее исследование в</w:t>
            </w:r>
            <w:r w:rsidR="33478E70" w:rsidRPr="51DE1806">
              <w:rPr>
                <w:rStyle w:val="25"/>
                <w:rFonts w:asciiTheme="minorBidi" w:hAnsiTheme="minorBidi" w:cstheme="minorBidi"/>
              </w:rPr>
              <w:t> </w:t>
            </w:r>
            <w:r w:rsidRPr="00925538">
              <w:rPr>
                <w:rStyle w:val="25"/>
                <w:rFonts w:asciiTheme="minorBidi" w:hAnsiTheme="minorBidi" w:cstheme="minorBidi"/>
                <w:lang w:val="ru-RU"/>
              </w:rPr>
              <w:t>диапазоне вариантов технической и экономической целесообразности горнодобывающего проекта, разработка которого перешла на стадию, на которой уже установлены предпочтительные методы добычи и обогащения. Предварительное ТЭО включает финансовый анализ</w:t>
            </w:r>
            <w:r w:rsidR="24A31DC1" w:rsidRPr="00925538">
              <w:rPr>
                <w:rStyle w:val="25"/>
                <w:rFonts w:asciiTheme="minorBidi" w:hAnsiTheme="minorBidi" w:cstheme="minorBidi"/>
                <w:lang w:val="ru-RU"/>
              </w:rPr>
              <w:t>,</w:t>
            </w:r>
            <w:r w:rsidRPr="00925538">
              <w:rPr>
                <w:rStyle w:val="25"/>
                <w:rFonts w:asciiTheme="minorBidi" w:hAnsiTheme="minorBidi" w:cstheme="minorBidi"/>
                <w:lang w:val="ru-RU"/>
              </w:rPr>
              <w:t xml:space="preserve"> </w:t>
            </w:r>
            <w:r w:rsidR="24A31DC1" w:rsidRPr="00925538">
              <w:rPr>
                <w:rStyle w:val="25"/>
                <w:rFonts w:asciiTheme="minorBidi" w:hAnsiTheme="minorBidi" w:cstheme="minorBidi"/>
                <w:lang w:val="ru-RU"/>
              </w:rPr>
              <w:t xml:space="preserve">основанный на реалистичных допущениях о </w:t>
            </w:r>
            <w:r w:rsidRPr="00925538">
              <w:rPr>
                <w:rStyle w:val="25"/>
                <w:rFonts w:asciiTheme="minorBidi" w:hAnsiTheme="minorBidi" w:cstheme="minorBidi"/>
                <w:u w:val="single"/>
                <w:lang w:val="ru-RU"/>
              </w:rPr>
              <w:t>модифицирующих факторах</w:t>
            </w:r>
            <w:r w:rsidRPr="00925538">
              <w:rPr>
                <w:rStyle w:val="25"/>
                <w:rFonts w:asciiTheme="minorBidi" w:hAnsiTheme="minorBidi" w:cstheme="minorBidi"/>
                <w:lang w:val="ru-RU"/>
              </w:rPr>
              <w:t xml:space="preserve"> и оценк</w:t>
            </w:r>
            <w:r w:rsidR="24A31DC1" w:rsidRPr="00925538">
              <w:rPr>
                <w:rStyle w:val="25"/>
                <w:rFonts w:asciiTheme="minorBidi" w:hAnsiTheme="minorBidi" w:cstheme="minorBidi"/>
                <w:lang w:val="ru-RU"/>
              </w:rPr>
              <w:t>е</w:t>
            </w:r>
            <w:r w:rsidRPr="00925538">
              <w:rPr>
                <w:rStyle w:val="25"/>
                <w:rFonts w:asciiTheme="minorBidi" w:hAnsiTheme="minorBidi" w:cstheme="minorBidi"/>
                <w:lang w:val="ru-RU"/>
              </w:rPr>
              <w:t xml:space="preserve"> других важных факторов, который достаточен для того, чтобы </w:t>
            </w:r>
            <w:r w:rsidR="731FA9EB" w:rsidRPr="009D6A34">
              <w:rPr>
                <w:rStyle w:val="25"/>
                <w:rFonts w:asciiTheme="minorBidi" w:hAnsiTheme="minorBidi" w:cstheme="minorBidi"/>
                <w:lang w:val="ru-RU"/>
              </w:rPr>
              <w:t>Компетентное Лицо</w:t>
            </w:r>
            <w:r w:rsidRPr="00393D5B">
              <w:rPr>
                <w:rStyle w:val="25"/>
                <w:rFonts w:asciiTheme="minorBidi" w:hAnsiTheme="minorBidi" w:cstheme="minorBidi"/>
                <w:lang w:val="ru-RU"/>
              </w:rPr>
              <w:t xml:space="preserve">, действуя обоснованно, было способно определить, могут ли </w:t>
            </w:r>
            <w:r w:rsidR="29985201" w:rsidRPr="00E056B4">
              <w:rPr>
                <w:rStyle w:val="25"/>
                <w:rFonts w:asciiTheme="minorBidi" w:hAnsiTheme="minorBidi" w:cstheme="minorBidi"/>
                <w:u w:val="single"/>
                <w:lang w:val="ru-RU"/>
              </w:rPr>
              <w:t>Минераль</w:t>
            </w:r>
            <w:r w:rsidRPr="001555C2">
              <w:rPr>
                <w:rStyle w:val="25"/>
                <w:rFonts w:asciiTheme="minorBidi" w:hAnsiTheme="minorBidi" w:cstheme="minorBidi"/>
                <w:u w:val="single"/>
                <w:lang w:val="ru-RU"/>
              </w:rPr>
              <w:t xml:space="preserve">ные </w:t>
            </w:r>
            <w:r w:rsidR="29985201" w:rsidRPr="00D076E0">
              <w:rPr>
                <w:rStyle w:val="25"/>
                <w:rFonts w:asciiTheme="minorBidi" w:hAnsiTheme="minorBidi" w:cstheme="minorBidi"/>
                <w:u w:val="single"/>
                <w:lang w:val="ru-RU"/>
              </w:rPr>
              <w:t>Ресурс</w:t>
            </w:r>
            <w:r w:rsidRPr="0000421A">
              <w:rPr>
                <w:rStyle w:val="25"/>
                <w:rFonts w:asciiTheme="minorBidi" w:hAnsiTheme="minorBidi" w:cstheme="minorBidi"/>
                <w:u w:val="single"/>
                <w:lang w:val="ru-RU"/>
              </w:rPr>
              <w:t>ы</w:t>
            </w:r>
            <w:r w:rsidRPr="007F6A5E">
              <w:rPr>
                <w:rStyle w:val="25"/>
                <w:rFonts w:asciiTheme="minorBidi" w:hAnsiTheme="minorBidi" w:cstheme="minorBidi"/>
                <w:lang w:val="ru-RU"/>
              </w:rPr>
              <w:t xml:space="preserve"> во всем объеме или частично быть переведены в </w:t>
            </w:r>
            <w:r w:rsidR="29985201" w:rsidRPr="007F6A5E">
              <w:rPr>
                <w:rStyle w:val="25"/>
                <w:rFonts w:asciiTheme="minorBidi" w:hAnsiTheme="minorBidi" w:cstheme="minorBidi"/>
                <w:u w:val="single"/>
                <w:lang w:val="ru-RU"/>
              </w:rPr>
              <w:t>Минераль</w:t>
            </w:r>
            <w:r w:rsidRPr="007F6A5E">
              <w:rPr>
                <w:rStyle w:val="25"/>
                <w:rFonts w:asciiTheme="minorBidi" w:hAnsiTheme="minorBidi" w:cstheme="minorBidi"/>
                <w:u w:val="single"/>
                <w:lang w:val="ru-RU"/>
              </w:rPr>
              <w:t xml:space="preserve">ные </w:t>
            </w:r>
            <w:r w:rsidR="29985201" w:rsidRPr="007F6A5E">
              <w:rPr>
                <w:rStyle w:val="25"/>
                <w:rFonts w:asciiTheme="minorBidi" w:hAnsiTheme="minorBidi" w:cstheme="minorBidi"/>
                <w:u w:val="single"/>
                <w:lang w:val="ru-RU"/>
              </w:rPr>
              <w:t>Запас</w:t>
            </w:r>
            <w:r w:rsidRPr="007F6A5E">
              <w:rPr>
                <w:rStyle w:val="25"/>
                <w:rFonts w:asciiTheme="minorBidi" w:hAnsiTheme="minorBidi" w:cstheme="minorBidi"/>
                <w:u w:val="single"/>
                <w:lang w:val="ru-RU"/>
              </w:rPr>
              <w:t>ы</w:t>
            </w:r>
            <w:r w:rsidRPr="007F6A5E">
              <w:rPr>
                <w:rStyle w:val="25"/>
                <w:rFonts w:asciiTheme="minorBidi" w:hAnsiTheme="minorBidi" w:cstheme="minorBidi"/>
                <w:lang w:val="ru-RU"/>
              </w:rPr>
              <w:t xml:space="preserve"> на момент подготовки отчетности. Предварительное ТЭО характеризуется более низким уровнем </w:t>
            </w:r>
            <w:r w:rsidR="24A31DC1" w:rsidRPr="007F6A5E">
              <w:rPr>
                <w:rStyle w:val="25"/>
                <w:rFonts w:asciiTheme="minorBidi" w:hAnsiTheme="minorBidi" w:cstheme="minorBidi"/>
                <w:lang w:val="ru-RU"/>
              </w:rPr>
              <w:t xml:space="preserve">достоверности и достаточности </w:t>
            </w:r>
            <w:r w:rsidRPr="007F6A5E">
              <w:rPr>
                <w:rStyle w:val="25"/>
                <w:rFonts w:asciiTheme="minorBidi" w:hAnsiTheme="minorBidi" w:cstheme="minorBidi"/>
                <w:lang w:val="ru-RU"/>
              </w:rPr>
              <w:t xml:space="preserve">по сравнению с </w:t>
            </w:r>
            <w:r w:rsidR="481795F4" w:rsidRPr="007F6A5E">
              <w:rPr>
                <w:rStyle w:val="25"/>
                <w:rFonts w:asciiTheme="minorBidi" w:hAnsiTheme="minorBidi" w:cstheme="minorBidi"/>
                <w:lang w:val="ru-RU"/>
              </w:rPr>
              <w:t>ТЭО</w:t>
            </w:r>
            <w:r w:rsidRPr="007F6A5E">
              <w:rPr>
                <w:rStyle w:val="25"/>
                <w:rFonts w:asciiTheme="minorBidi" w:hAnsiTheme="minorBidi" w:cstheme="minorBidi"/>
                <w:lang w:val="ru-RU"/>
              </w:rPr>
              <w:t>.</w:t>
            </w:r>
          </w:p>
        </w:tc>
      </w:tr>
      <w:tr w:rsidR="009E2186" w:rsidRPr="00715B74" w14:paraId="65391A46" w14:textId="77777777" w:rsidTr="51DE1806">
        <w:tc>
          <w:tcPr>
            <w:tcW w:w="1615" w:type="dxa"/>
            <w:vMerge w:val="restart"/>
            <w:tcBorders>
              <w:top w:val="single" w:sz="4" w:space="0" w:color="auto"/>
              <w:left w:val="single" w:sz="4" w:space="0" w:color="auto"/>
            </w:tcBorders>
            <w:shd w:val="clear" w:color="auto" w:fill="BADEE3"/>
          </w:tcPr>
          <w:p w14:paraId="20B4333F" w14:textId="64752D84" w:rsidR="009E2186" w:rsidRPr="00B74811" w:rsidRDefault="75D6BDE7" w:rsidP="51DE1806">
            <w:pPr>
              <w:pStyle w:val="210"/>
              <w:widowControl/>
              <w:shd w:val="clear" w:color="auto" w:fill="auto"/>
              <w:spacing w:before="20" w:after="20" w:line="264" w:lineRule="auto"/>
              <w:ind w:left="57"/>
              <w:rPr>
                <w:rFonts w:asciiTheme="minorBidi" w:hAnsiTheme="minorBidi" w:cstheme="minorBidi"/>
              </w:rPr>
            </w:pPr>
            <w:r w:rsidRPr="51DE1806">
              <w:rPr>
                <w:rStyle w:val="211pt2"/>
                <w:rFonts w:asciiTheme="minorBidi" w:hAnsiTheme="minorBidi" w:cstheme="minorBidi"/>
              </w:rPr>
              <w:t>Guidance/</w:t>
            </w:r>
            <w:r w:rsidR="33478E70"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64" w:type="dxa"/>
            <w:tcBorders>
              <w:left w:val="single" w:sz="4" w:space="0" w:color="auto"/>
            </w:tcBorders>
            <w:shd w:val="clear" w:color="auto" w:fill="FFFFFF" w:themeFill="background1"/>
          </w:tcPr>
          <w:p w14:paraId="3C1EBB8C" w14:textId="77777777" w:rsidR="009E2186" w:rsidRPr="00E1792A" w:rsidRDefault="75D6BDE7" w:rsidP="00B025AC">
            <w:pPr>
              <w:pStyle w:val="35"/>
              <w:widowControl/>
              <w:rPr>
                <w:b/>
                <w:bCs/>
                <w:lang w:val="en-US"/>
              </w:rPr>
            </w:pPr>
            <w:r w:rsidRPr="51DE1806">
              <w:rPr>
                <w:rStyle w:val="20pt"/>
                <w:rFonts w:asciiTheme="minorBidi" w:hAnsiTheme="minorBidi" w:cstheme="minorBidi"/>
                <w:i/>
                <w:iCs/>
              </w:rPr>
              <w:t>As</w:t>
            </w:r>
            <w:r w:rsidRPr="51DE1806">
              <w:rPr>
                <w:rStyle w:val="20pt"/>
                <w:rFonts w:asciiTheme="minorBidi" w:hAnsiTheme="minorBidi" w:cstheme="minorBidi"/>
                <w:b/>
                <w:bCs/>
              </w:rPr>
              <w:t xml:space="preserve"> </w:t>
            </w:r>
            <w:r w:rsidRPr="51DE1806">
              <w:rPr>
                <w:rStyle w:val="29pt1"/>
                <w:rFonts w:asciiTheme="minorBidi" w:hAnsiTheme="minorBidi" w:cstheme="minorBidi"/>
                <w:b w:val="0"/>
                <w:bCs w:val="0"/>
                <w:sz w:val="20"/>
                <w:szCs w:val="20"/>
              </w:rPr>
              <w:t xml:space="preserve">required in Clause 8.1, formal assessment of all Modifying Factors is required in order to determine how much available Measured and Indicated Mineral Resources </w:t>
            </w:r>
            <w:proofErr w:type="gramStart"/>
            <w:r w:rsidRPr="51DE1806">
              <w:rPr>
                <w:rStyle w:val="29pt1"/>
                <w:rFonts w:asciiTheme="minorBidi" w:hAnsiTheme="minorBidi" w:cstheme="minorBidi"/>
                <w:b w:val="0"/>
                <w:bCs w:val="0"/>
                <w:sz w:val="20"/>
                <w:szCs w:val="20"/>
              </w:rPr>
              <w:t>can be converted</w:t>
            </w:r>
            <w:proofErr w:type="gramEnd"/>
            <w:r w:rsidRPr="51DE1806">
              <w:rPr>
                <w:rStyle w:val="29pt1"/>
                <w:rFonts w:asciiTheme="minorBidi" w:hAnsiTheme="minorBidi" w:cstheme="minorBidi"/>
                <w:b w:val="0"/>
                <w:bCs w:val="0"/>
                <w:sz w:val="20"/>
                <w:szCs w:val="20"/>
              </w:rPr>
              <w:t xml:space="preserve"> to Mineral Reserves.</w:t>
            </w:r>
          </w:p>
        </w:tc>
        <w:tc>
          <w:tcPr>
            <w:tcW w:w="4165" w:type="dxa"/>
            <w:shd w:val="clear" w:color="auto" w:fill="FFFFFF" w:themeFill="background1"/>
          </w:tcPr>
          <w:p w14:paraId="020DC487" w14:textId="0D4AA99B" w:rsidR="009E2186" w:rsidRPr="004C5107" w:rsidRDefault="75D6BDE7" w:rsidP="00DE4F90">
            <w:pPr>
              <w:pStyle w:val="35"/>
              <w:widowControl/>
              <w:rPr>
                <w:b/>
                <w:bCs/>
              </w:rPr>
            </w:pPr>
            <w:r w:rsidRPr="00925538">
              <w:rPr>
                <w:rStyle w:val="20pt"/>
                <w:rFonts w:asciiTheme="minorBidi" w:hAnsiTheme="minorBidi" w:cstheme="minorBidi"/>
                <w:i/>
                <w:iCs/>
                <w:lang w:val="ru-RU"/>
              </w:rPr>
              <w:t xml:space="preserve">Как </w:t>
            </w:r>
            <w:r w:rsidRPr="00925538">
              <w:rPr>
                <w:rStyle w:val="29pt1"/>
                <w:rFonts w:asciiTheme="minorBidi" w:hAnsiTheme="minorBidi" w:cstheme="minorBidi"/>
                <w:b w:val="0"/>
                <w:bCs w:val="0"/>
                <w:sz w:val="20"/>
                <w:szCs w:val="20"/>
                <w:lang w:val="ru-RU"/>
              </w:rPr>
              <w:t>указано в п.</w:t>
            </w:r>
            <w:r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 xml:space="preserve">8.1, </w:t>
            </w:r>
            <w:r w:rsidR="24A31DC1" w:rsidRPr="00925538">
              <w:rPr>
                <w:rStyle w:val="29pt1"/>
                <w:rFonts w:asciiTheme="minorBidi" w:hAnsiTheme="minorBidi" w:cstheme="minorBidi"/>
                <w:b w:val="0"/>
                <w:bCs w:val="0"/>
                <w:sz w:val="20"/>
                <w:szCs w:val="20"/>
                <w:lang w:val="ru-RU"/>
              </w:rPr>
              <w:t xml:space="preserve">формальная </w:t>
            </w:r>
            <w:r w:rsidRPr="00925538">
              <w:rPr>
                <w:rStyle w:val="29pt1"/>
                <w:rFonts w:asciiTheme="minorBidi" w:hAnsiTheme="minorBidi" w:cstheme="minorBidi"/>
                <w:b w:val="0"/>
                <w:bCs w:val="0"/>
                <w:sz w:val="20"/>
                <w:szCs w:val="20"/>
                <w:lang w:val="ru-RU"/>
              </w:rPr>
              <w:t xml:space="preserve">оценка всех модифицирующих факторов необходима для определения доли </w:t>
            </w:r>
            <w:r w:rsidR="00925538">
              <w:rPr>
                <w:rStyle w:val="29pt1"/>
                <w:rFonts w:asciiTheme="minorBidi" w:hAnsiTheme="minorBidi" w:cstheme="minorBidi"/>
                <w:b w:val="0"/>
                <w:bCs w:val="0"/>
                <w:sz w:val="20"/>
                <w:szCs w:val="20"/>
                <w:lang w:val="ru-RU"/>
              </w:rPr>
              <w:t>Оцененных</w:t>
            </w:r>
            <w:r w:rsidR="24A31DC1" w:rsidRPr="00925538">
              <w:rPr>
                <w:rStyle w:val="29pt1"/>
                <w:rFonts w:asciiTheme="minorBidi" w:hAnsiTheme="minorBidi" w:cstheme="minorBidi"/>
                <w:b w:val="0"/>
                <w:bCs w:val="0"/>
                <w:sz w:val="20"/>
                <w:szCs w:val="20"/>
                <w:lang w:val="ru-RU"/>
              </w:rPr>
              <w:t xml:space="preserve"> </w:t>
            </w:r>
            <w:r w:rsidRPr="00925538">
              <w:rPr>
                <w:rStyle w:val="29pt1"/>
                <w:rFonts w:asciiTheme="minorBidi" w:hAnsiTheme="minorBidi" w:cstheme="minorBidi"/>
                <w:b w:val="0"/>
                <w:bCs w:val="0"/>
                <w:sz w:val="20"/>
                <w:szCs w:val="20"/>
                <w:lang w:val="ru-RU"/>
              </w:rPr>
              <w:t>и</w:t>
            </w:r>
            <w:r w:rsidR="24A31DC1" w:rsidRPr="00925538">
              <w:rPr>
                <w:rStyle w:val="29pt1"/>
                <w:rFonts w:asciiTheme="minorBidi" w:hAnsiTheme="minorBidi" w:cstheme="minorBidi"/>
                <w:b w:val="0"/>
                <w:bCs w:val="0"/>
                <w:sz w:val="20"/>
                <w:szCs w:val="20"/>
                <w:lang w:val="ru-RU"/>
              </w:rPr>
              <w:t xml:space="preserve"> В</w:t>
            </w:r>
            <w:r w:rsidRPr="00925538">
              <w:rPr>
                <w:rStyle w:val="29pt1"/>
                <w:rFonts w:asciiTheme="minorBidi" w:hAnsiTheme="minorBidi" w:cstheme="minorBidi"/>
                <w:b w:val="0"/>
                <w:bCs w:val="0"/>
                <w:sz w:val="20"/>
                <w:szCs w:val="20"/>
                <w:lang w:val="ru-RU"/>
              </w:rPr>
              <w:t xml:space="preserve">ыявленных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D6A34">
              <w:rPr>
                <w:rStyle w:val="29pt1"/>
                <w:rFonts w:asciiTheme="minorBidi" w:hAnsiTheme="minorBidi" w:cstheme="minorBidi"/>
                <w:b w:val="0"/>
                <w:bCs w:val="0"/>
                <w:sz w:val="20"/>
                <w:szCs w:val="20"/>
                <w:lang w:val="ru-RU"/>
              </w:rPr>
              <w:t>Ресурс</w:t>
            </w:r>
            <w:r w:rsidRPr="00393D5B">
              <w:rPr>
                <w:rStyle w:val="29pt1"/>
                <w:rFonts w:asciiTheme="minorBidi" w:hAnsiTheme="minorBidi" w:cstheme="minorBidi"/>
                <w:b w:val="0"/>
                <w:bCs w:val="0"/>
                <w:sz w:val="20"/>
                <w:szCs w:val="20"/>
                <w:lang w:val="ru-RU"/>
              </w:rPr>
              <w:t xml:space="preserve">ов, которая может быть переведена в </w:t>
            </w:r>
            <w:r w:rsidR="29985201" w:rsidRPr="00E056B4">
              <w:rPr>
                <w:rStyle w:val="29pt1"/>
                <w:rFonts w:asciiTheme="minorBidi" w:hAnsiTheme="minorBidi" w:cstheme="minorBidi"/>
                <w:b w:val="0"/>
                <w:bCs w:val="0"/>
                <w:sz w:val="20"/>
                <w:szCs w:val="20"/>
                <w:lang w:val="ru-RU"/>
              </w:rPr>
              <w:t>Минераль</w:t>
            </w:r>
            <w:r w:rsidRPr="001555C2">
              <w:rPr>
                <w:rStyle w:val="29pt1"/>
                <w:rFonts w:asciiTheme="minorBidi" w:hAnsiTheme="minorBidi" w:cstheme="minorBidi"/>
                <w:b w:val="0"/>
                <w:bCs w:val="0"/>
                <w:sz w:val="20"/>
                <w:szCs w:val="20"/>
                <w:lang w:val="ru-RU"/>
              </w:rPr>
              <w:t xml:space="preserve">ные </w:t>
            </w:r>
            <w:r w:rsidR="29985201" w:rsidRPr="00D076E0">
              <w:rPr>
                <w:rStyle w:val="29pt1"/>
                <w:rFonts w:asciiTheme="minorBidi" w:hAnsiTheme="minorBidi" w:cstheme="minorBidi"/>
                <w:b w:val="0"/>
                <w:bCs w:val="0"/>
                <w:sz w:val="20"/>
                <w:szCs w:val="20"/>
                <w:lang w:val="ru-RU"/>
              </w:rPr>
              <w:t>Запас</w:t>
            </w:r>
            <w:r w:rsidRPr="0000421A">
              <w:rPr>
                <w:rStyle w:val="29pt1"/>
                <w:rFonts w:asciiTheme="minorBidi" w:hAnsiTheme="minorBidi" w:cstheme="minorBidi"/>
                <w:b w:val="0"/>
                <w:bCs w:val="0"/>
                <w:sz w:val="20"/>
                <w:szCs w:val="20"/>
                <w:lang w:val="ru-RU"/>
              </w:rPr>
              <w:t>ы.</w:t>
            </w:r>
          </w:p>
        </w:tc>
      </w:tr>
      <w:tr w:rsidR="00E64689" w:rsidRPr="00715B74" w14:paraId="31517233" w14:textId="77777777" w:rsidTr="51DE1806">
        <w:tc>
          <w:tcPr>
            <w:tcW w:w="1615" w:type="dxa"/>
            <w:vMerge/>
          </w:tcPr>
          <w:p w14:paraId="5AB1E837" w14:textId="77777777" w:rsidR="00E64689" w:rsidRPr="004C5107" w:rsidRDefault="00E64689" w:rsidP="00B025AC">
            <w:pPr>
              <w:widowControl/>
              <w:spacing w:before="20" w:after="20" w:line="264" w:lineRule="auto"/>
              <w:ind w:left="57" w:right="57"/>
              <w:rPr>
                <w:rFonts w:asciiTheme="minorBidi" w:hAnsiTheme="minorBidi" w:cstheme="minorBidi"/>
                <w:sz w:val="10"/>
                <w:szCs w:val="10"/>
              </w:rPr>
            </w:pPr>
          </w:p>
        </w:tc>
        <w:tc>
          <w:tcPr>
            <w:tcW w:w="4164" w:type="dxa"/>
            <w:tcBorders>
              <w:left w:val="single" w:sz="4" w:space="0" w:color="auto"/>
            </w:tcBorders>
            <w:shd w:val="clear" w:color="auto" w:fill="FFFFFF" w:themeFill="background1"/>
          </w:tcPr>
          <w:p w14:paraId="76266F54" w14:textId="77777777" w:rsidR="00E64689" w:rsidRPr="00E1792A" w:rsidRDefault="324E2FCB" w:rsidP="00B025AC">
            <w:pPr>
              <w:pStyle w:val="35"/>
              <w:widowControl/>
              <w:rPr>
                <w:b/>
                <w:bCs/>
                <w:lang w:val="en-US"/>
              </w:rPr>
            </w:pPr>
            <w:r w:rsidRPr="51DE1806">
              <w:rPr>
                <w:rStyle w:val="29pt1"/>
                <w:rFonts w:asciiTheme="minorBidi" w:hAnsiTheme="minorBidi" w:cstheme="minorBidi"/>
                <w:b w:val="0"/>
                <w:bCs w:val="0"/>
                <w:sz w:val="20"/>
                <w:szCs w:val="20"/>
              </w:rPr>
              <w:t>A Pre-Feasibility Study will consider the application and description of all Modifying Factors (as outlined in Table 1, section 5) to demonstrate economic viability and to support a Mineral Reserve in a Public Report.</w:t>
            </w:r>
          </w:p>
        </w:tc>
        <w:tc>
          <w:tcPr>
            <w:tcW w:w="4165" w:type="dxa"/>
            <w:shd w:val="clear" w:color="auto" w:fill="FFFFFF" w:themeFill="background1"/>
          </w:tcPr>
          <w:p w14:paraId="3B89D231" w14:textId="24A16240" w:rsidR="00E64689" w:rsidRPr="004C5107" w:rsidRDefault="500FBFFD" w:rsidP="00DE4F90">
            <w:pPr>
              <w:pStyle w:val="35"/>
              <w:widowControl/>
              <w:rPr>
                <w:b/>
                <w:bCs/>
              </w:rPr>
            </w:pPr>
            <w:r w:rsidRPr="00925538">
              <w:rPr>
                <w:rStyle w:val="29pt1"/>
                <w:rFonts w:asciiTheme="minorBidi" w:hAnsiTheme="minorBidi" w:cstheme="minorBidi"/>
                <w:b w:val="0"/>
                <w:bCs w:val="0"/>
                <w:sz w:val="20"/>
                <w:szCs w:val="20"/>
                <w:lang w:val="ru-RU"/>
              </w:rPr>
              <w:t>В</w:t>
            </w:r>
            <w:r w:rsidR="324E2FCB" w:rsidRPr="00925538">
              <w:rPr>
                <w:rStyle w:val="29pt1"/>
                <w:rFonts w:asciiTheme="minorBidi" w:hAnsiTheme="minorBidi" w:cstheme="minorBidi"/>
                <w:b w:val="0"/>
                <w:bCs w:val="0"/>
                <w:sz w:val="20"/>
                <w:szCs w:val="20"/>
                <w:lang w:val="ru-RU"/>
              </w:rPr>
              <w:t xml:space="preserve"> предварительн</w:t>
            </w:r>
            <w:r w:rsidRPr="00925538">
              <w:rPr>
                <w:rStyle w:val="29pt1"/>
                <w:rFonts w:asciiTheme="minorBidi" w:hAnsiTheme="minorBidi" w:cstheme="minorBidi"/>
                <w:b w:val="0"/>
                <w:bCs w:val="0"/>
                <w:sz w:val="20"/>
                <w:szCs w:val="20"/>
                <w:lang w:val="ru-RU"/>
              </w:rPr>
              <w:t>ом</w:t>
            </w:r>
            <w:r w:rsidR="324E2FCB" w:rsidRPr="00925538">
              <w:rPr>
                <w:rStyle w:val="29pt1"/>
                <w:rFonts w:asciiTheme="minorBidi" w:hAnsiTheme="minorBidi" w:cstheme="minorBidi"/>
                <w:b w:val="0"/>
                <w:bCs w:val="0"/>
                <w:sz w:val="20"/>
                <w:szCs w:val="20"/>
                <w:lang w:val="ru-RU"/>
              </w:rPr>
              <w:t xml:space="preserve"> ТЭО учитывается применение и</w:t>
            </w:r>
            <w:r w:rsidR="33478E70" w:rsidRPr="51DE1806">
              <w:rPr>
                <w:rStyle w:val="29pt1"/>
                <w:rFonts w:asciiTheme="minorBidi" w:hAnsiTheme="minorBidi" w:cstheme="minorBidi"/>
                <w:b w:val="0"/>
                <w:bCs w:val="0"/>
                <w:sz w:val="20"/>
                <w:szCs w:val="20"/>
              </w:rPr>
              <w:t> </w:t>
            </w:r>
            <w:r w:rsidR="324E2FCB" w:rsidRPr="00925538">
              <w:rPr>
                <w:rStyle w:val="29pt1"/>
                <w:rFonts w:asciiTheme="minorBidi" w:hAnsiTheme="minorBidi" w:cstheme="minorBidi"/>
                <w:b w:val="0"/>
                <w:bCs w:val="0"/>
                <w:sz w:val="20"/>
                <w:szCs w:val="20"/>
                <w:lang w:val="ru-RU"/>
              </w:rPr>
              <w:t>описание всех модифицирующих факторов (в соответствии с</w:t>
            </w:r>
            <w:r w:rsidR="33478E70" w:rsidRPr="51DE1806">
              <w:rPr>
                <w:rStyle w:val="29pt1"/>
                <w:rFonts w:asciiTheme="minorBidi" w:hAnsiTheme="minorBidi" w:cstheme="minorBidi"/>
                <w:b w:val="0"/>
                <w:bCs w:val="0"/>
                <w:sz w:val="20"/>
                <w:szCs w:val="20"/>
              </w:rPr>
              <w:t> </w:t>
            </w:r>
            <w:r w:rsidR="324E2FCB" w:rsidRPr="00925538">
              <w:rPr>
                <w:rStyle w:val="29pt1"/>
                <w:rFonts w:asciiTheme="minorBidi" w:hAnsiTheme="minorBidi" w:cstheme="minorBidi"/>
                <w:b w:val="0"/>
                <w:bCs w:val="0"/>
                <w:sz w:val="20"/>
                <w:szCs w:val="20"/>
                <w:lang w:val="ru-RU"/>
              </w:rPr>
              <w:t>таблицей</w:t>
            </w:r>
            <w:r w:rsidR="324E2FCB" w:rsidRPr="51DE1806">
              <w:rPr>
                <w:rStyle w:val="29pt1"/>
                <w:rFonts w:asciiTheme="minorBidi" w:hAnsiTheme="minorBidi" w:cstheme="minorBidi"/>
                <w:b w:val="0"/>
                <w:bCs w:val="0"/>
                <w:sz w:val="20"/>
                <w:szCs w:val="20"/>
              </w:rPr>
              <w:t> </w:t>
            </w:r>
            <w:r w:rsidR="324E2FCB" w:rsidRPr="00925538">
              <w:rPr>
                <w:rStyle w:val="29pt1"/>
                <w:rFonts w:asciiTheme="minorBidi" w:hAnsiTheme="minorBidi" w:cstheme="minorBidi"/>
                <w:b w:val="0"/>
                <w:bCs w:val="0"/>
                <w:sz w:val="20"/>
                <w:szCs w:val="20"/>
                <w:lang w:val="ru-RU"/>
              </w:rPr>
              <w:t>1, раздел</w:t>
            </w:r>
            <w:r w:rsidR="324E2FCB" w:rsidRPr="51DE1806">
              <w:rPr>
                <w:rStyle w:val="29pt1"/>
                <w:rFonts w:asciiTheme="minorBidi" w:hAnsiTheme="minorBidi" w:cstheme="minorBidi"/>
                <w:b w:val="0"/>
                <w:bCs w:val="0"/>
                <w:sz w:val="20"/>
                <w:szCs w:val="20"/>
              </w:rPr>
              <w:t> </w:t>
            </w:r>
            <w:r w:rsidR="324E2FCB" w:rsidRPr="00925538">
              <w:rPr>
                <w:rStyle w:val="29pt1"/>
                <w:rFonts w:asciiTheme="minorBidi" w:hAnsiTheme="minorBidi" w:cstheme="minorBidi"/>
                <w:b w:val="0"/>
                <w:bCs w:val="0"/>
                <w:sz w:val="20"/>
                <w:szCs w:val="20"/>
                <w:lang w:val="ru-RU"/>
              </w:rPr>
              <w:t xml:space="preserve">5), чтобы продемонстрировать экономическую целесообразность проекта и обосновать </w:t>
            </w:r>
            <w:r w:rsidR="32E1EE34" w:rsidRPr="00925538">
              <w:rPr>
                <w:rStyle w:val="29pt1"/>
                <w:rFonts w:asciiTheme="minorBidi" w:hAnsiTheme="minorBidi" w:cstheme="minorBidi"/>
                <w:b w:val="0"/>
                <w:bCs w:val="0"/>
                <w:sz w:val="20"/>
                <w:szCs w:val="20"/>
                <w:lang w:val="ru-RU"/>
              </w:rPr>
              <w:t>Публичный Отчет</w:t>
            </w:r>
            <w:r w:rsidR="324E2FCB" w:rsidRPr="00925538">
              <w:rPr>
                <w:rStyle w:val="29pt1"/>
                <w:rFonts w:asciiTheme="minorBidi" w:hAnsiTheme="minorBidi" w:cstheme="minorBidi"/>
                <w:b w:val="0"/>
                <w:bCs w:val="0"/>
                <w:sz w:val="20"/>
                <w:szCs w:val="20"/>
                <w:lang w:val="ru-RU"/>
              </w:rPr>
              <w:t xml:space="preserve"> о </w:t>
            </w:r>
            <w:r w:rsidR="29985201" w:rsidRPr="00925538">
              <w:rPr>
                <w:rStyle w:val="29pt1"/>
                <w:rFonts w:asciiTheme="minorBidi" w:hAnsiTheme="minorBidi" w:cstheme="minorBidi"/>
                <w:b w:val="0"/>
                <w:bCs w:val="0"/>
                <w:sz w:val="20"/>
                <w:szCs w:val="20"/>
                <w:lang w:val="ru-RU"/>
              </w:rPr>
              <w:t>Минераль</w:t>
            </w:r>
            <w:r w:rsidR="324E2FCB"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324E2FCB" w:rsidRPr="00925538">
              <w:rPr>
                <w:rStyle w:val="29pt1"/>
                <w:rFonts w:asciiTheme="minorBidi" w:hAnsiTheme="minorBidi" w:cstheme="minorBidi"/>
                <w:b w:val="0"/>
                <w:bCs w:val="0"/>
                <w:sz w:val="20"/>
                <w:szCs w:val="20"/>
                <w:lang w:val="ru-RU"/>
              </w:rPr>
              <w:t>ах.</w:t>
            </w:r>
          </w:p>
        </w:tc>
      </w:tr>
      <w:tr w:rsidR="00E64689" w:rsidRPr="00715B74" w14:paraId="0FEF3B19" w14:textId="77777777" w:rsidTr="51DE1806">
        <w:tc>
          <w:tcPr>
            <w:tcW w:w="1615" w:type="dxa"/>
            <w:vMerge/>
          </w:tcPr>
          <w:p w14:paraId="1C96E48C" w14:textId="77777777" w:rsidR="00E64689" w:rsidRPr="004C5107" w:rsidRDefault="00E64689" w:rsidP="00B025AC">
            <w:pPr>
              <w:widowControl/>
              <w:spacing w:before="20" w:after="20" w:line="264" w:lineRule="auto"/>
              <w:ind w:left="57" w:right="57"/>
              <w:rPr>
                <w:rFonts w:asciiTheme="minorBidi" w:hAnsiTheme="minorBidi" w:cstheme="minorBidi"/>
                <w:sz w:val="10"/>
                <w:szCs w:val="10"/>
              </w:rPr>
            </w:pPr>
          </w:p>
        </w:tc>
        <w:tc>
          <w:tcPr>
            <w:tcW w:w="4164" w:type="dxa"/>
            <w:tcBorders>
              <w:left w:val="single" w:sz="4" w:space="0" w:color="auto"/>
            </w:tcBorders>
            <w:shd w:val="clear" w:color="auto" w:fill="FFFFFF" w:themeFill="background1"/>
          </w:tcPr>
          <w:p w14:paraId="63CA966A" w14:textId="77777777" w:rsidR="00E64689" w:rsidRPr="00E1792A" w:rsidRDefault="324E2FCB" w:rsidP="00B025AC">
            <w:pPr>
              <w:pStyle w:val="35"/>
              <w:widowControl/>
              <w:rPr>
                <w:b/>
                <w:bCs/>
                <w:lang w:val="en-US"/>
              </w:rPr>
            </w:pPr>
            <w:r w:rsidRPr="51DE1806">
              <w:rPr>
                <w:rStyle w:val="29pt1"/>
                <w:rFonts w:asciiTheme="minorBidi" w:hAnsiTheme="minorBidi" w:cstheme="minorBidi"/>
                <w:b w:val="0"/>
                <w:bCs w:val="0"/>
                <w:sz w:val="20"/>
                <w:szCs w:val="20"/>
              </w:rPr>
              <w:t xml:space="preserve">The Pre-Feasibility Study will identify the preferred mining, processing, and infrastructure requirements and capacities, but will not yet have finalised these matters. Detailed assessments of environmental and socio-economic impacts and requirements </w:t>
            </w:r>
            <w:proofErr w:type="gramStart"/>
            <w:r w:rsidRPr="51DE1806">
              <w:rPr>
                <w:rStyle w:val="29pt1"/>
                <w:rFonts w:asciiTheme="minorBidi" w:hAnsiTheme="minorBidi" w:cstheme="minorBidi"/>
                <w:b w:val="0"/>
                <w:bCs w:val="0"/>
                <w:sz w:val="20"/>
                <w:szCs w:val="20"/>
              </w:rPr>
              <w:t>will also be well advanced</w:t>
            </w:r>
            <w:proofErr w:type="gramEnd"/>
            <w:r w:rsidRPr="51DE1806">
              <w:rPr>
                <w:rStyle w:val="29pt1"/>
                <w:rFonts w:asciiTheme="minorBidi" w:hAnsiTheme="minorBidi" w:cstheme="minorBidi"/>
                <w:b w:val="0"/>
                <w:bCs w:val="0"/>
                <w:sz w:val="20"/>
                <w:szCs w:val="20"/>
              </w:rPr>
              <w:t>.</w:t>
            </w:r>
          </w:p>
        </w:tc>
        <w:tc>
          <w:tcPr>
            <w:tcW w:w="4165" w:type="dxa"/>
            <w:shd w:val="clear" w:color="auto" w:fill="FFFFFF" w:themeFill="background1"/>
          </w:tcPr>
          <w:p w14:paraId="6DF94C41" w14:textId="7E1ED983" w:rsidR="00E64689" w:rsidRPr="004C5107" w:rsidRDefault="324E2FCB" w:rsidP="00B025AC">
            <w:pPr>
              <w:pStyle w:val="35"/>
              <w:widowControl/>
              <w:rPr>
                <w:b/>
                <w:bCs/>
              </w:rPr>
            </w:pPr>
            <w:r w:rsidRPr="00925538">
              <w:rPr>
                <w:rStyle w:val="29pt1"/>
                <w:rFonts w:asciiTheme="minorBidi" w:hAnsiTheme="minorBidi" w:cstheme="minorBidi"/>
                <w:b w:val="0"/>
                <w:bCs w:val="0"/>
                <w:sz w:val="20"/>
                <w:szCs w:val="20"/>
                <w:lang w:val="ru-RU"/>
              </w:rPr>
              <w:t>В предварительном ТЭО определяются предпочтительные потребности и мощности по аспектам добычи, переработки и</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инфраструктуры, но окончательное решение по этим вопросам не принимается. Оценка экологического и социально-экономического воздействия, а</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также соответствующих требований выполняется достаточно детально.</w:t>
            </w:r>
          </w:p>
        </w:tc>
      </w:tr>
      <w:tr w:rsidR="00E64689" w:rsidRPr="00715B74" w14:paraId="10331C3F" w14:textId="77777777" w:rsidTr="51DE1806">
        <w:tc>
          <w:tcPr>
            <w:tcW w:w="1615" w:type="dxa"/>
            <w:vMerge/>
          </w:tcPr>
          <w:p w14:paraId="67BAEDB2" w14:textId="77777777" w:rsidR="00E64689" w:rsidRPr="004C5107" w:rsidRDefault="00E64689" w:rsidP="00B025AC">
            <w:pPr>
              <w:widowControl/>
              <w:spacing w:before="20" w:after="20" w:line="264" w:lineRule="auto"/>
              <w:ind w:left="57" w:right="57"/>
              <w:rPr>
                <w:rFonts w:asciiTheme="minorBidi" w:hAnsiTheme="minorBidi" w:cstheme="minorBidi"/>
                <w:sz w:val="10"/>
                <w:szCs w:val="10"/>
              </w:rPr>
            </w:pPr>
          </w:p>
        </w:tc>
        <w:tc>
          <w:tcPr>
            <w:tcW w:w="4164" w:type="dxa"/>
            <w:tcBorders>
              <w:left w:val="single" w:sz="4" w:space="0" w:color="auto"/>
            </w:tcBorders>
            <w:shd w:val="clear" w:color="auto" w:fill="FFFFFF" w:themeFill="background1"/>
          </w:tcPr>
          <w:p w14:paraId="093DA7AD" w14:textId="77777777" w:rsidR="00E64689" w:rsidRPr="00E1792A" w:rsidRDefault="324E2FCB" w:rsidP="00B025AC">
            <w:pPr>
              <w:pStyle w:val="35"/>
              <w:widowControl/>
              <w:rPr>
                <w:b/>
                <w:bCs/>
                <w:lang w:val="en-US"/>
              </w:rPr>
            </w:pPr>
            <w:r w:rsidRPr="51DE1806">
              <w:rPr>
                <w:rStyle w:val="29pt1"/>
                <w:rFonts w:asciiTheme="minorBidi" w:hAnsiTheme="minorBidi" w:cstheme="minorBidi"/>
                <w:b w:val="0"/>
                <w:bCs w:val="0"/>
                <w:sz w:val="20"/>
                <w:szCs w:val="20"/>
              </w:rPr>
              <w:t>The Pre-Feasibility Study will highlight areas that require further refinement within the final study stage.</w:t>
            </w:r>
          </w:p>
        </w:tc>
        <w:tc>
          <w:tcPr>
            <w:tcW w:w="4165" w:type="dxa"/>
            <w:shd w:val="clear" w:color="auto" w:fill="FFFFFF" w:themeFill="background1"/>
          </w:tcPr>
          <w:p w14:paraId="1D563B71" w14:textId="77777777" w:rsidR="00E64689" w:rsidRPr="004C5107" w:rsidRDefault="324E2FCB" w:rsidP="00B025AC">
            <w:pPr>
              <w:pStyle w:val="35"/>
              <w:widowControl/>
              <w:rPr>
                <w:b/>
                <w:bCs/>
              </w:rPr>
            </w:pPr>
            <w:r w:rsidRPr="00925538">
              <w:rPr>
                <w:rStyle w:val="29pt1"/>
                <w:rFonts w:asciiTheme="minorBidi" w:hAnsiTheme="minorBidi" w:cstheme="minorBidi"/>
                <w:b w:val="0"/>
                <w:bCs w:val="0"/>
                <w:sz w:val="20"/>
                <w:szCs w:val="20"/>
                <w:lang w:val="ru-RU"/>
              </w:rPr>
              <w:t>Предварительное ТЭО также выявляет области, которые требуют дальнейшего уточнения на заключительной стадии исследований.</w:t>
            </w:r>
          </w:p>
        </w:tc>
      </w:tr>
    </w:tbl>
    <w:p w14:paraId="13CF4739" w14:textId="77777777" w:rsidR="003E3511" w:rsidRPr="004C5107" w:rsidRDefault="003E3511" w:rsidP="51DE1806">
      <w:pPr>
        <w:widowControl/>
        <w:spacing w:line="264" w:lineRule="auto"/>
        <w:rPr>
          <w:rFonts w:asciiTheme="minorBidi" w:hAnsiTheme="minorBidi" w:cstheme="minorBidi"/>
        </w:rPr>
      </w:pPr>
    </w:p>
    <w:tbl>
      <w:tblPr>
        <w:tblStyle w:val="ad"/>
        <w:tblW w:w="4177" w:type="pct"/>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4126"/>
      </w:tblGrid>
      <w:tr w:rsidR="00C05449" w:rsidRPr="00435265" w14:paraId="364B3CAE" w14:textId="77777777" w:rsidTr="51DE1806">
        <w:tc>
          <w:tcPr>
            <w:tcW w:w="2511" w:type="pct"/>
          </w:tcPr>
          <w:p w14:paraId="11EC213D" w14:textId="77777777" w:rsidR="00C05449" w:rsidRPr="00435265" w:rsidRDefault="29B3AE24" w:rsidP="5B175EA4">
            <w:pPr>
              <w:pStyle w:val="h2"/>
              <w:widowControl/>
              <w:rPr>
                <w:rStyle w:val="52"/>
                <w:rFonts w:asciiTheme="minorBidi" w:hAnsiTheme="minorBidi" w:cstheme="minorBidi"/>
                <w:b/>
                <w:bCs/>
                <w:lang w:val="ru-RU"/>
              </w:rPr>
            </w:pPr>
            <w:bookmarkStart w:id="94" w:name="_Toc177487725"/>
            <w:bookmarkStart w:id="95" w:name="_Toc178345137"/>
            <w:r w:rsidRPr="51DE1806">
              <w:rPr>
                <w:rStyle w:val="52"/>
                <w:rFonts w:asciiTheme="minorBidi" w:hAnsiTheme="minorBidi" w:cstheme="minorBidi"/>
                <w:b/>
                <w:bCs/>
                <w:lang w:val="ru-RU"/>
              </w:rPr>
              <w:t>Feasibility Study</w:t>
            </w:r>
            <w:bookmarkEnd w:id="94"/>
            <w:bookmarkEnd w:id="95"/>
          </w:p>
        </w:tc>
        <w:tc>
          <w:tcPr>
            <w:tcW w:w="2489" w:type="pct"/>
          </w:tcPr>
          <w:p w14:paraId="2AC3D83C" w14:textId="3B81EA28" w:rsidR="00C05449" w:rsidRPr="00C05449" w:rsidRDefault="29B3AE24" w:rsidP="51DE1806">
            <w:pPr>
              <w:pStyle w:val="h2-1"/>
              <w:widowControl/>
              <w:rPr>
                <w:rStyle w:val="52"/>
                <w:rFonts w:asciiTheme="minorBidi" w:hAnsiTheme="minorBidi" w:cstheme="minorBidi"/>
                <w:b/>
                <w:bCs/>
              </w:rPr>
            </w:pPr>
            <w:bookmarkStart w:id="96" w:name="_Toc178345256"/>
            <w:r w:rsidRPr="51DE1806">
              <w:rPr>
                <w:rStyle w:val="52"/>
                <w:rFonts w:asciiTheme="minorBidi" w:hAnsiTheme="minorBidi" w:cstheme="minorBidi"/>
                <w:b/>
                <w:bCs/>
              </w:rPr>
              <w:t>Технико-экономическое обоснование</w:t>
            </w:r>
            <w:bookmarkEnd w:id="96"/>
            <w:r w:rsidR="500FBFFD" w:rsidRPr="51DE1806">
              <w:rPr>
                <w:rStyle w:val="52"/>
                <w:rFonts w:asciiTheme="minorBidi" w:hAnsiTheme="minorBidi" w:cstheme="minorBidi"/>
                <w:b/>
                <w:bCs/>
              </w:rPr>
              <w:t xml:space="preserve"> (ТЭО)</w:t>
            </w:r>
          </w:p>
        </w:tc>
      </w:tr>
    </w:tbl>
    <w:p w14:paraId="7F63B29A" w14:textId="77777777" w:rsidR="00067338" w:rsidRPr="00067338" w:rsidRDefault="00067338" w:rsidP="00B025AC">
      <w:pPr>
        <w:pStyle w:val="41"/>
        <w:widowControl/>
      </w:pPr>
    </w:p>
    <w:tbl>
      <w:tblPr>
        <w:tblOverlap w:val="never"/>
        <w:tblW w:w="5000" w:type="pct"/>
        <w:tblInd w:w="10" w:type="dxa"/>
        <w:tblLayout w:type="fixed"/>
        <w:tblCellMar>
          <w:left w:w="10" w:type="dxa"/>
          <w:right w:w="10" w:type="dxa"/>
        </w:tblCellMar>
        <w:tblLook w:val="0000" w:firstRow="0" w:lastRow="0" w:firstColumn="0" w:lastColumn="0" w:noHBand="0" w:noVBand="0"/>
      </w:tblPr>
      <w:tblGrid>
        <w:gridCol w:w="1621"/>
        <w:gridCol w:w="4148"/>
        <w:gridCol w:w="4148"/>
      </w:tblGrid>
      <w:tr w:rsidR="00E64689" w:rsidRPr="00715B74" w14:paraId="664A4393" w14:textId="77777777" w:rsidTr="51DE1806">
        <w:tc>
          <w:tcPr>
            <w:tcW w:w="1626" w:type="dxa"/>
            <w:vMerge w:val="restart"/>
            <w:tcBorders>
              <w:top w:val="single" w:sz="4" w:space="0" w:color="auto"/>
              <w:left w:val="single" w:sz="4" w:space="0" w:color="auto"/>
              <w:bottom w:val="single" w:sz="4" w:space="0" w:color="auto"/>
              <w:right w:val="single" w:sz="4" w:space="0" w:color="auto"/>
            </w:tcBorders>
            <w:shd w:val="clear" w:color="auto" w:fill="293754"/>
          </w:tcPr>
          <w:p w14:paraId="2EC7C485" w14:textId="008B71B4" w:rsidR="00E64689" w:rsidRPr="00B74811" w:rsidRDefault="65C6F43F"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2pt"/>
                <w:rFonts w:asciiTheme="minorBidi" w:hAnsiTheme="minorBidi" w:cstheme="minorBidi"/>
                <w:sz w:val="22"/>
                <w:szCs w:val="22"/>
              </w:rPr>
              <w:t>Definition /</w:t>
            </w:r>
            <w:r w:rsidR="33478E70" w:rsidRPr="51DE1806">
              <w:rPr>
                <w:rStyle w:val="212pt"/>
                <w:rFonts w:asciiTheme="minorBidi" w:hAnsiTheme="minorBidi" w:cstheme="minorBidi"/>
                <w:sz w:val="22"/>
                <w:szCs w:val="22"/>
              </w:rPr>
              <w:t xml:space="preserve"> </w:t>
            </w:r>
            <w:r w:rsidRPr="51DE1806">
              <w:rPr>
                <w:rStyle w:val="212pt"/>
                <w:rFonts w:asciiTheme="minorBidi" w:hAnsiTheme="minorBidi" w:cstheme="minorBidi"/>
                <w:sz w:val="22"/>
                <w:szCs w:val="22"/>
              </w:rPr>
              <w:t>Определение</w:t>
            </w:r>
          </w:p>
        </w:tc>
        <w:tc>
          <w:tcPr>
            <w:tcW w:w="4158" w:type="dxa"/>
            <w:tcBorders>
              <w:left w:val="single" w:sz="4" w:space="0" w:color="auto"/>
            </w:tcBorders>
            <w:shd w:val="clear" w:color="auto" w:fill="FFFFFF" w:themeFill="background1"/>
          </w:tcPr>
          <w:p w14:paraId="40CADE7C" w14:textId="77777777" w:rsidR="00E64689" w:rsidRPr="00E1792A" w:rsidRDefault="324E2FCB" w:rsidP="00B025AC">
            <w:pPr>
              <w:pStyle w:val="27"/>
              <w:widowControl/>
              <w:rPr>
                <w:lang w:val="en-US"/>
              </w:rPr>
            </w:pPr>
            <w:r w:rsidRPr="00925538">
              <w:rPr>
                <w:rStyle w:val="25"/>
                <w:rFonts w:asciiTheme="minorBidi" w:hAnsiTheme="minorBidi" w:cstheme="minorBidi"/>
              </w:rPr>
              <w:t xml:space="preserve">9.8 </w:t>
            </w:r>
            <w:r w:rsidR="00E64689" w:rsidRPr="00E1792A">
              <w:rPr>
                <w:lang w:val="en-US"/>
              </w:rPr>
              <w:tab/>
            </w:r>
            <w:r w:rsidRPr="00925538">
              <w:rPr>
                <w:rStyle w:val="25"/>
                <w:rFonts w:asciiTheme="minorBidi" w:hAnsiTheme="minorBidi" w:cstheme="minorBidi"/>
              </w:rPr>
              <w:t xml:space="preserve">A Feasibility Study is a comprehensive technical and economic study of the selected development option for a mineral project that includes appropriately detailed assessments of applicable </w:t>
            </w:r>
            <w:r w:rsidRPr="00925538">
              <w:rPr>
                <w:rStyle w:val="25"/>
                <w:rFonts w:asciiTheme="minorBidi" w:hAnsiTheme="minorBidi" w:cstheme="minorBidi"/>
                <w:u w:val="single"/>
              </w:rPr>
              <w:t>Modifying Factors</w:t>
            </w:r>
            <w:r w:rsidRPr="00925538">
              <w:rPr>
                <w:rStyle w:val="25"/>
                <w:rFonts w:asciiTheme="minorBidi" w:hAnsiTheme="minorBidi" w:cstheme="minorBidi"/>
              </w:rPr>
              <w:t xml:space="preserve"> together with any other relevant operational factors and detailed financial analysis that are necessary to demonstrate at the time of reporting that economic extraction is reasonably justified.</w:t>
            </w:r>
          </w:p>
        </w:tc>
        <w:tc>
          <w:tcPr>
            <w:tcW w:w="4158" w:type="dxa"/>
            <w:tcBorders>
              <w:left w:val="nil"/>
              <w:right w:val="nil"/>
            </w:tcBorders>
            <w:shd w:val="clear" w:color="auto" w:fill="FFFFFF" w:themeFill="background1"/>
          </w:tcPr>
          <w:p w14:paraId="41C60F6B" w14:textId="329B308C" w:rsidR="00E64689" w:rsidRPr="004C5107" w:rsidRDefault="324E2FCB" w:rsidP="00DE4F90">
            <w:pPr>
              <w:pStyle w:val="27"/>
              <w:widowControl/>
            </w:pPr>
            <w:r w:rsidRPr="00925538">
              <w:rPr>
                <w:rStyle w:val="25"/>
                <w:rFonts w:asciiTheme="minorBidi" w:hAnsiTheme="minorBidi" w:cstheme="minorBidi"/>
                <w:lang w:val="ru-RU"/>
              </w:rPr>
              <w:t xml:space="preserve">9.8 </w:t>
            </w:r>
            <w:r w:rsidR="00E64689">
              <w:tab/>
            </w:r>
            <w:r w:rsidRPr="00925538">
              <w:rPr>
                <w:rStyle w:val="25"/>
                <w:rFonts w:asciiTheme="minorBidi" w:hAnsiTheme="minorBidi" w:cstheme="minorBidi"/>
                <w:lang w:val="ru-RU"/>
              </w:rPr>
              <w:t>Технико-экономическое обоснование</w:t>
            </w:r>
            <w:r w:rsidRPr="51DE1806">
              <w:rPr>
                <w:rStyle w:val="25"/>
                <w:rFonts w:asciiTheme="minorBidi" w:hAnsiTheme="minorBidi" w:cstheme="minorBidi"/>
              </w:rPr>
              <w:t> </w:t>
            </w:r>
            <w:r w:rsidRPr="00925538">
              <w:rPr>
                <w:rStyle w:val="25"/>
                <w:rFonts w:asciiTheme="minorBidi" w:hAnsiTheme="minorBidi" w:cstheme="minorBidi"/>
                <w:lang w:val="ru-RU"/>
              </w:rPr>
              <w:t xml:space="preserve">— это всестороннее техническое и экономическое исследование выбранного варианта </w:t>
            </w:r>
            <w:r w:rsidR="500FBFFD" w:rsidRPr="00925538">
              <w:rPr>
                <w:rStyle w:val="25"/>
                <w:rFonts w:asciiTheme="minorBidi" w:hAnsiTheme="minorBidi" w:cstheme="minorBidi"/>
                <w:lang w:val="ru-RU"/>
              </w:rPr>
              <w:t xml:space="preserve">развития </w:t>
            </w:r>
            <w:r w:rsidRPr="00925538">
              <w:rPr>
                <w:rStyle w:val="25"/>
                <w:rFonts w:asciiTheme="minorBidi" w:hAnsiTheme="minorBidi" w:cstheme="minorBidi"/>
                <w:lang w:val="ru-RU"/>
              </w:rPr>
              <w:t xml:space="preserve">горнодобывающего проекта, которое включает </w:t>
            </w:r>
            <w:r w:rsidR="500FBFFD" w:rsidRPr="00925538">
              <w:rPr>
                <w:rStyle w:val="25"/>
                <w:rFonts w:asciiTheme="minorBidi" w:hAnsiTheme="minorBidi" w:cstheme="minorBidi"/>
                <w:lang w:val="ru-RU"/>
              </w:rPr>
              <w:t xml:space="preserve">выполненную, с достаточным уровнем детализации оценку </w:t>
            </w:r>
            <w:r w:rsidRPr="00925538">
              <w:rPr>
                <w:rStyle w:val="25"/>
                <w:rFonts w:asciiTheme="minorBidi" w:hAnsiTheme="minorBidi" w:cstheme="minorBidi"/>
                <w:lang w:val="ru-RU"/>
              </w:rPr>
              <w:t xml:space="preserve">применимых </w:t>
            </w:r>
            <w:r w:rsidRPr="009D6A34">
              <w:rPr>
                <w:rStyle w:val="25"/>
                <w:rFonts w:asciiTheme="minorBidi" w:hAnsiTheme="minorBidi" w:cstheme="minorBidi"/>
                <w:u w:val="single"/>
                <w:lang w:val="ru-RU"/>
              </w:rPr>
              <w:t>модифицирующих факторов</w:t>
            </w:r>
            <w:r w:rsidRPr="00393D5B">
              <w:rPr>
                <w:rStyle w:val="25"/>
                <w:rFonts w:asciiTheme="minorBidi" w:hAnsiTheme="minorBidi" w:cstheme="minorBidi"/>
                <w:lang w:val="ru-RU"/>
              </w:rPr>
              <w:t xml:space="preserve"> на соответствующем уровне детализац</w:t>
            </w:r>
            <w:r w:rsidRPr="00E056B4">
              <w:rPr>
                <w:rStyle w:val="25"/>
                <w:rFonts w:asciiTheme="minorBidi" w:hAnsiTheme="minorBidi" w:cstheme="minorBidi"/>
                <w:lang w:val="ru-RU"/>
              </w:rPr>
              <w:t>ии наряду с</w:t>
            </w:r>
            <w:r w:rsidR="33478E70" w:rsidRPr="51DE1806">
              <w:rPr>
                <w:rStyle w:val="25"/>
                <w:rFonts w:asciiTheme="minorBidi" w:hAnsiTheme="minorBidi" w:cstheme="minorBidi"/>
              </w:rPr>
              <w:t> </w:t>
            </w:r>
            <w:r w:rsidRPr="00925538">
              <w:rPr>
                <w:rStyle w:val="25"/>
                <w:rFonts w:asciiTheme="minorBidi" w:hAnsiTheme="minorBidi" w:cstheme="minorBidi"/>
                <w:lang w:val="ru-RU"/>
              </w:rPr>
              <w:t xml:space="preserve">другими </w:t>
            </w:r>
            <w:r w:rsidR="500FBFFD" w:rsidRPr="00925538">
              <w:rPr>
                <w:rStyle w:val="25"/>
                <w:rFonts w:asciiTheme="minorBidi" w:hAnsiTheme="minorBidi" w:cstheme="minorBidi"/>
                <w:lang w:val="ru-RU"/>
              </w:rPr>
              <w:t xml:space="preserve">значимыми </w:t>
            </w:r>
            <w:r w:rsidRPr="00925538">
              <w:rPr>
                <w:rStyle w:val="25"/>
                <w:rFonts w:asciiTheme="minorBidi" w:hAnsiTheme="minorBidi" w:cstheme="minorBidi"/>
                <w:lang w:val="ru-RU"/>
              </w:rPr>
              <w:t xml:space="preserve">производственными факторами, а также детальный финансовый анализ, </w:t>
            </w:r>
            <w:r w:rsidR="500FBFFD" w:rsidRPr="00925538">
              <w:rPr>
                <w:rStyle w:val="25"/>
                <w:rFonts w:asciiTheme="minorBidi" w:hAnsiTheme="minorBidi" w:cstheme="minorBidi"/>
                <w:lang w:val="ru-RU"/>
              </w:rPr>
              <w:t>необходимый для демонстрации</w:t>
            </w:r>
            <w:r w:rsidRPr="00925538">
              <w:rPr>
                <w:rStyle w:val="25"/>
                <w:rFonts w:asciiTheme="minorBidi" w:hAnsiTheme="minorBidi" w:cstheme="minorBidi"/>
                <w:lang w:val="ru-RU"/>
              </w:rPr>
              <w:t>,</w:t>
            </w:r>
            <w:r w:rsidR="500FBFFD" w:rsidRPr="00925538">
              <w:rPr>
                <w:rStyle w:val="25"/>
                <w:rFonts w:asciiTheme="minorBidi" w:hAnsiTheme="minorBidi" w:cstheme="minorBidi"/>
                <w:lang w:val="ru-RU"/>
              </w:rPr>
              <w:t xml:space="preserve"> того, </w:t>
            </w:r>
            <w:r w:rsidRPr="00925538">
              <w:rPr>
                <w:rStyle w:val="25"/>
                <w:rFonts w:asciiTheme="minorBidi" w:hAnsiTheme="minorBidi" w:cstheme="minorBidi"/>
                <w:lang w:val="ru-RU"/>
              </w:rPr>
              <w:t xml:space="preserve">что на момент подготовки отчетности </w:t>
            </w:r>
            <w:r w:rsidR="500FBFFD" w:rsidRPr="00925538">
              <w:rPr>
                <w:rStyle w:val="25"/>
                <w:rFonts w:asciiTheme="minorBidi" w:hAnsiTheme="minorBidi" w:cstheme="minorBidi"/>
                <w:lang w:val="ru-RU"/>
              </w:rPr>
              <w:t xml:space="preserve">экономическая целесообразность добычи  в достаточной степени </w:t>
            </w:r>
            <w:r w:rsidRPr="009D6A34">
              <w:rPr>
                <w:rStyle w:val="25"/>
                <w:rFonts w:asciiTheme="minorBidi" w:hAnsiTheme="minorBidi" w:cstheme="minorBidi"/>
                <w:lang w:val="ru-RU"/>
              </w:rPr>
              <w:t>обоснована.</w:t>
            </w:r>
          </w:p>
        </w:tc>
      </w:tr>
      <w:tr w:rsidR="00E64689" w:rsidRPr="00715B74" w14:paraId="6934EAFC" w14:textId="77777777" w:rsidTr="51DE1806">
        <w:tc>
          <w:tcPr>
            <w:tcW w:w="1626" w:type="dxa"/>
            <w:vMerge/>
          </w:tcPr>
          <w:p w14:paraId="4A0F5816" w14:textId="77777777" w:rsidR="00E64689" w:rsidRPr="004C5107" w:rsidRDefault="00E64689" w:rsidP="00B025AC">
            <w:pPr>
              <w:widowControl/>
              <w:spacing w:before="20" w:after="20" w:line="264" w:lineRule="auto"/>
              <w:ind w:left="57" w:right="57"/>
              <w:rPr>
                <w:rFonts w:asciiTheme="minorBidi" w:hAnsiTheme="minorBidi" w:cstheme="minorBidi"/>
                <w:sz w:val="10"/>
                <w:szCs w:val="10"/>
              </w:rPr>
            </w:pPr>
          </w:p>
        </w:tc>
        <w:tc>
          <w:tcPr>
            <w:tcW w:w="4158" w:type="dxa"/>
            <w:tcBorders>
              <w:left w:val="single" w:sz="4" w:space="0" w:color="auto"/>
            </w:tcBorders>
            <w:shd w:val="clear" w:color="auto" w:fill="FFFFFF" w:themeFill="background1"/>
          </w:tcPr>
          <w:p w14:paraId="49B31D3B" w14:textId="77777777" w:rsidR="00E64689" w:rsidRPr="00E1792A" w:rsidRDefault="324E2FCB" w:rsidP="51DE1806">
            <w:pPr>
              <w:pStyle w:val="210"/>
              <w:widowControl/>
              <w:shd w:val="clear" w:color="auto" w:fill="auto"/>
              <w:spacing w:before="20" w:after="20" w:line="264" w:lineRule="auto"/>
              <w:ind w:left="628" w:right="57"/>
              <w:rPr>
                <w:rFonts w:asciiTheme="minorBidi" w:hAnsiTheme="minorBidi" w:cstheme="minorBidi"/>
                <w:lang w:val="en-US"/>
              </w:rPr>
            </w:pPr>
            <w:r w:rsidRPr="51DE1806">
              <w:rPr>
                <w:rStyle w:val="25"/>
                <w:rFonts w:asciiTheme="minorBidi" w:hAnsiTheme="minorBidi" w:cstheme="minorBidi"/>
              </w:rPr>
              <w:t>The results of the study may reasonably serve as the basis for a final decision by a proponent or financial institution to proceed with, or finance, the development of the project.</w:t>
            </w:r>
          </w:p>
        </w:tc>
        <w:tc>
          <w:tcPr>
            <w:tcW w:w="4158" w:type="dxa"/>
            <w:tcBorders>
              <w:left w:val="nil"/>
              <w:right w:val="nil"/>
            </w:tcBorders>
            <w:shd w:val="clear" w:color="auto" w:fill="FFFFFF" w:themeFill="background1"/>
          </w:tcPr>
          <w:p w14:paraId="77754715" w14:textId="1832AFB9" w:rsidR="00E64689" w:rsidRPr="004C5107" w:rsidRDefault="617A2009" w:rsidP="51DE1806">
            <w:pPr>
              <w:pStyle w:val="210"/>
              <w:widowControl/>
              <w:shd w:val="clear" w:color="auto" w:fill="auto"/>
              <w:spacing w:before="20" w:after="20" w:line="264" w:lineRule="auto"/>
              <w:ind w:left="628" w:right="57"/>
              <w:rPr>
                <w:rFonts w:asciiTheme="minorBidi" w:hAnsiTheme="minorBidi" w:cstheme="minorBidi"/>
              </w:rPr>
            </w:pPr>
            <w:r w:rsidRPr="00925538">
              <w:rPr>
                <w:rStyle w:val="25"/>
                <w:rFonts w:asciiTheme="minorBidi" w:hAnsiTheme="minorBidi" w:cstheme="minorBidi"/>
                <w:lang w:val="ru-RU"/>
              </w:rPr>
              <w:t>Результаты исследования могут обоснованно служить основанием для принятия окончательного решения инициатора проекта или финансирующей организации относительно реализации проекта или его финансирования.</w:t>
            </w:r>
          </w:p>
        </w:tc>
      </w:tr>
      <w:tr w:rsidR="00E64689" w:rsidRPr="00715B74" w14:paraId="4CDD5103" w14:textId="77777777" w:rsidTr="51DE1806">
        <w:tc>
          <w:tcPr>
            <w:tcW w:w="1626" w:type="dxa"/>
            <w:vMerge/>
          </w:tcPr>
          <w:p w14:paraId="2E27B737" w14:textId="77777777" w:rsidR="00E64689" w:rsidRPr="004C5107" w:rsidRDefault="00E64689" w:rsidP="00B025AC">
            <w:pPr>
              <w:widowControl/>
              <w:spacing w:before="20" w:after="20" w:line="264" w:lineRule="auto"/>
              <w:ind w:left="57" w:right="57"/>
              <w:rPr>
                <w:rFonts w:asciiTheme="minorBidi" w:hAnsiTheme="minorBidi" w:cstheme="minorBidi"/>
                <w:sz w:val="10"/>
                <w:szCs w:val="10"/>
              </w:rPr>
            </w:pPr>
          </w:p>
        </w:tc>
        <w:tc>
          <w:tcPr>
            <w:tcW w:w="4158" w:type="dxa"/>
            <w:tcBorders>
              <w:left w:val="single" w:sz="4" w:space="0" w:color="auto"/>
            </w:tcBorders>
            <w:shd w:val="clear" w:color="auto" w:fill="FFFFFF" w:themeFill="background1"/>
          </w:tcPr>
          <w:p w14:paraId="44AC8183" w14:textId="77777777" w:rsidR="00E64689" w:rsidRPr="00E1792A" w:rsidRDefault="324E2FCB" w:rsidP="51DE1806">
            <w:pPr>
              <w:pStyle w:val="210"/>
              <w:widowControl/>
              <w:shd w:val="clear" w:color="auto" w:fill="auto"/>
              <w:spacing w:before="20" w:after="20" w:line="264" w:lineRule="auto"/>
              <w:ind w:left="628" w:right="57"/>
              <w:rPr>
                <w:rFonts w:asciiTheme="minorBidi" w:hAnsiTheme="minorBidi" w:cstheme="minorBidi"/>
                <w:lang w:val="en-US"/>
              </w:rPr>
            </w:pPr>
            <w:r w:rsidRPr="51DE1806">
              <w:rPr>
                <w:rStyle w:val="25"/>
                <w:rFonts w:asciiTheme="minorBidi" w:hAnsiTheme="minorBidi" w:cstheme="minorBidi"/>
              </w:rPr>
              <w:t xml:space="preserve">The confidence level of the study will be higher than that of a </w:t>
            </w:r>
            <w:r w:rsidRPr="51DE1806">
              <w:rPr>
                <w:rStyle w:val="25"/>
                <w:rFonts w:asciiTheme="minorBidi" w:hAnsiTheme="minorBidi" w:cstheme="minorBidi"/>
                <w:u w:val="single"/>
              </w:rPr>
              <w:t>Pre-Feasibility Study</w:t>
            </w:r>
            <w:r w:rsidRPr="51DE1806">
              <w:rPr>
                <w:rStyle w:val="25"/>
                <w:rFonts w:asciiTheme="minorBidi" w:hAnsiTheme="minorBidi" w:cstheme="minorBidi"/>
              </w:rPr>
              <w:t>.</w:t>
            </w:r>
          </w:p>
        </w:tc>
        <w:tc>
          <w:tcPr>
            <w:tcW w:w="4158" w:type="dxa"/>
            <w:tcBorders>
              <w:left w:val="nil"/>
              <w:right w:val="nil"/>
            </w:tcBorders>
            <w:shd w:val="clear" w:color="auto" w:fill="FFFFFF" w:themeFill="background1"/>
          </w:tcPr>
          <w:p w14:paraId="28F151D6" w14:textId="757DA700" w:rsidR="00E64689" w:rsidRPr="004C5107" w:rsidRDefault="324E2FCB" w:rsidP="51DE1806">
            <w:pPr>
              <w:pStyle w:val="210"/>
              <w:widowControl/>
              <w:shd w:val="clear" w:color="auto" w:fill="auto"/>
              <w:spacing w:before="20" w:after="20" w:line="264" w:lineRule="auto"/>
              <w:ind w:left="628" w:right="57"/>
              <w:rPr>
                <w:rFonts w:asciiTheme="minorBidi" w:hAnsiTheme="minorBidi" w:cstheme="minorBidi"/>
              </w:rPr>
            </w:pPr>
            <w:r w:rsidRPr="00925538">
              <w:rPr>
                <w:rStyle w:val="25"/>
                <w:rFonts w:asciiTheme="minorBidi" w:hAnsiTheme="minorBidi" w:cstheme="minorBidi"/>
                <w:lang w:val="ru-RU"/>
              </w:rPr>
              <w:t>Уровень достоверности исследования выше, чем у</w:t>
            </w:r>
            <w:r w:rsidR="617A2009" w:rsidRPr="00925538">
              <w:rPr>
                <w:rStyle w:val="25"/>
                <w:rFonts w:asciiTheme="minorBidi" w:hAnsiTheme="minorBidi" w:cstheme="minorBidi"/>
                <w:u w:val="single"/>
                <w:lang w:val="ru-RU"/>
              </w:rPr>
              <w:t xml:space="preserve"> П</w:t>
            </w:r>
            <w:r w:rsidRPr="00925538">
              <w:rPr>
                <w:rStyle w:val="25"/>
                <w:rFonts w:asciiTheme="minorBidi" w:hAnsiTheme="minorBidi" w:cstheme="minorBidi"/>
                <w:u w:val="single"/>
                <w:lang w:val="ru-RU"/>
              </w:rPr>
              <w:t>редварительного ТЭО</w:t>
            </w:r>
            <w:r w:rsidRPr="00925538">
              <w:rPr>
                <w:rStyle w:val="25"/>
                <w:rFonts w:asciiTheme="minorBidi" w:hAnsiTheme="minorBidi" w:cstheme="minorBidi"/>
                <w:lang w:val="ru-RU"/>
              </w:rPr>
              <w:t>.</w:t>
            </w:r>
          </w:p>
        </w:tc>
      </w:tr>
      <w:tr w:rsidR="00D5575E" w:rsidRPr="00715B74" w14:paraId="27589B13" w14:textId="77777777" w:rsidTr="51DE1806">
        <w:tc>
          <w:tcPr>
            <w:tcW w:w="1626" w:type="dxa"/>
            <w:tcBorders>
              <w:top w:val="single" w:sz="4" w:space="0" w:color="auto"/>
              <w:left w:val="single" w:sz="4" w:space="0" w:color="auto"/>
            </w:tcBorders>
            <w:shd w:val="clear" w:color="auto" w:fill="D2C46C"/>
          </w:tcPr>
          <w:p w14:paraId="6179CADC"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58" w:type="dxa"/>
            <w:tcBorders>
              <w:left w:val="single" w:sz="4" w:space="0" w:color="auto"/>
            </w:tcBorders>
            <w:shd w:val="clear" w:color="auto" w:fill="FFFFFF" w:themeFill="background1"/>
          </w:tcPr>
          <w:p w14:paraId="186853E8" w14:textId="1389C47B" w:rsidR="00D5575E" w:rsidRPr="00E1792A" w:rsidRDefault="1EAF66B5">
            <w:pPr>
              <w:pStyle w:val="27"/>
              <w:widowControl/>
              <w:rPr>
                <w:lang w:val="en-US"/>
              </w:rPr>
            </w:pPr>
            <w:r w:rsidRPr="51DE1806">
              <w:rPr>
                <w:rStyle w:val="25"/>
                <w:rFonts w:asciiTheme="minorBidi" w:hAnsiTheme="minorBidi" w:cstheme="minorBidi"/>
              </w:rPr>
              <w:t xml:space="preserve">9.9 </w:t>
            </w:r>
            <w:r w:rsidR="00D5575E" w:rsidRPr="00E1792A">
              <w:rPr>
                <w:lang w:val="en-US"/>
              </w:rPr>
              <w:tab/>
            </w:r>
            <w:r w:rsidR="00885EB0">
              <w:rPr>
                <w:lang w:val="en-US"/>
              </w:rPr>
              <w:t xml:space="preserve">The </w:t>
            </w:r>
            <w:r w:rsidR="00D27DF7">
              <w:rPr>
                <w:lang w:val="en-US"/>
              </w:rPr>
              <w:t>MIRR Code</w:t>
            </w:r>
            <w:r w:rsidR="00885EB0">
              <w:rPr>
                <w:lang w:val="en-US"/>
              </w:rPr>
              <w:t xml:space="preserve"> does</w:t>
            </w:r>
            <w:r w:rsidRPr="00E1792A">
              <w:rPr>
                <w:lang w:val="en-US"/>
              </w:rPr>
              <w:t xml:space="preserve"> not require that a full Feasibility Study </w:t>
            </w:r>
            <w:proofErr w:type="gramStart"/>
            <w:r w:rsidRPr="00E1792A">
              <w:rPr>
                <w:lang w:val="en-US"/>
              </w:rPr>
              <w:t>has</w:t>
            </w:r>
            <w:proofErr w:type="gramEnd"/>
            <w:r w:rsidRPr="00E1792A">
              <w:rPr>
                <w:lang w:val="en-US"/>
              </w:rPr>
              <w:t xml:space="preserve"> been undertaken to convert Mineral Resources to Mineral Reserves. It is however, necessary that at least a Pre-Feasibility Study </w:t>
            </w:r>
            <w:proofErr w:type="gramStart"/>
            <w:r w:rsidRPr="00E1792A">
              <w:rPr>
                <w:lang w:val="en-US"/>
              </w:rPr>
              <w:t>has been carried out</w:t>
            </w:r>
            <w:proofErr w:type="gramEnd"/>
            <w:r w:rsidRPr="00E1792A">
              <w:rPr>
                <w:lang w:val="en-US"/>
              </w:rPr>
              <w:t xml:space="preserve"> that will have determined a mine plan that is technically achievable and economically viable, and that material Modifying Factors have been considered.</w:t>
            </w:r>
          </w:p>
        </w:tc>
        <w:tc>
          <w:tcPr>
            <w:tcW w:w="4158" w:type="dxa"/>
            <w:tcBorders>
              <w:left w:val="nil"/>
              <w:right w:val="nil"/>
            </w:tcBorders>
            <w:shd w:val="clear" w:color="auto" w:fill="FFFFFF" w:themeFill="background1"/>
          </w:tcPr>
          <w:p w14:paraId="7567BA07" w14:textId="744143D3" w:rsidR="00D5575E" w:rsidRPr="004C5107" w:rsidRDefault="7CEDC939" w:rsidP="00530D1E">
            <w:pPr>
              <w:pStyle w:val="27"/>
              <w:widowControl/>
            </w:pPr>
            <w:r w:rsidRPr="00925538">
              <w:rPr>
                <w:rStyle w:val="25"/>
                <w:rFonts w:asciiTheme="minorBidi" w:hAnsiTheme="minorBidi" w:cstheme="minorBidi"/>
                <w:lang w:val="ru-RU"/>
              </w:rPr>
              <w:t xml:space="preserve">9.9 </w:t>
            </w:r>
            <w:r w:rsidR="00D5575E">
              <w:tab/>
            </w:r>
            <w:r w:rsidR="3AAC17D8">
              <w:t>Кодекс</w:t>
            </w:r>
            <w:r w:rsidR="32474360">
              <w:t xml:space="preserve"> МИРР</w:t>
            </w:r>
            <w:r w:rsidR="10BA186B">
              <w:t xml:space="preserve"> не требует проведения полного технико-экономического обоснования для </w:t>
            </w:r>
            <w:r w:rsidR="74D428D7">
              <w:t xml:space="preserve">конвертации </w:t>
            </w:r>
            <w:r w:rsidR="10BA186B">
              <w:t xml:space="preserve">Минеральных Ресурсов в Минеральные Запасы. </w:t>
            </w:r>
            <w:r>
              <w:t xml:space="preserve">Однако необходимо по крайней мере </w:t>
            </w:r>
            <w:r w:rsidR="182A29B5">
              <w:t>П</w:t>
            </w:r>
            <w:r>
              <w:t xml:space="preserve">редварительное </w:t>
            </w:r>
            <w:r w:rsidR="182A29B5">
              <w:t>Т</w:t>
            </w:r>
            <w:r w:rsidR="10BA186B">
              <w:t>ЭО</w:t>
            </w:r>
            <w:r>
              <w:t>, в</w:t>
            </w:r>
            <w:r w:rsidR="377A2271">
              <w:t> </w:t>
            </w:r>
            <w:r>
              <w:t>котором определен технически достижимый и экономически выгодный план горных работ и</w:t>
            </w:r>
            <w:r w:rsidR="377A2271">
              <w:t> </w:t>
            </w:r>
            <w:r>
              <w:t>учтены важные модифицирующие факторы.</w:t>
            </w:r>
          </w:p>
        </w:tc>
      </w:tr>
      <w:tr w:rsidR="009E2186" w:rsidRPr="00715B74" w14:paraId="48BC28F5" w14:textId="77777777" w:rsidTr="51DE1806">
        <w:tc>
          <w:tcPr>
            <w:tcW w:w="1626" w:type="dxa"/>
            <w:vMerge w:val="restart"/>
            <w:tcBorders>
              <w:top w:val="single" w:sz="4" w:space="0" w:color="auto"/>
              <w:left w:val="single" w:sz="4" w:space="0" w:color="auto"/>
            </w:tcBorders>
            <w:shd w:val="clear" w:color="auto" w:fill="BADEE3"/>
          </w:tcPr>
          <w:p w14:paraId="0D41FD8C" w14:textId="49074D2B" w:rsidR="009E2186" w:rsidRPr="00B74811" w:rsidRDefault="75D6BDE7"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33478E70"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58" w:type="dxa"/>
            <w:tcBorders>
              <w:left w:val="single" w:sz="4" w:space="0" w:color="auto"/>
            </w:tcBorders>
            <w:shd w:val="clear" w:color="auto" w:fill="FFFFFF" w:themeFill="background1"/>
          </w:tcPr>
          <w:p w14:paraId="37A8AEF0"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Terms such as ‘Bankable Feasibility Study’ and ‘Definitive Feasibility Study’ </w:t>
            </w:r>
            <w:proofErr w:type="gramStart"/>
            <w:r w:rsidRPr="51DE1806">
              <w:rPr>
                <w:rStyle w:val="29pt1"/>
                <w:rFonts w:asciiTheme="minorBidi" w:hAnsiTheme="minorBidi" w:cstheme="minorBidi"/>
                <w:b w:val="0"/>
                <w:bCs w:val="0"/>
                <w:sz w:val="20"/>
                <w:szCs w:val="20"/>
              </w:rPr>
              <w:t>are noted</w:t>
            </w:r>
            <w:proofErr w:type="gramEnd"/>
            <w:r w:rsidRPr="51DE1806">
              <w:rPr>
                <w:rStyle w:val="29pt1"/>
                <w:rFonts w:asciiTheme="minorBidi" w:hAnsiTheme="minorBidi" w:cstheme="minorBidi"/>
                <w:b w:val="0"/>
                <w:bCs w:val="0"/>
                <w:sz w:val="20"/>
                <w:szCs w:val="20"/>
              </w:rPr>
              <w:t xml:space="preserve"> as being equivalent to a Feasibility Study as defined in this Clause.</w:t>
            </w:r>
          </w:p>
        </w:tc>
        <w:tc>
          <w:tcPr>
            <w:tcW w:w="4158" w:type="dxa"/>
            <w:tcBorders>
              <w:left w:val="nil"/>
              <w:right w:val="nil"/>
            </w:tcBorders>
            <w:shd w:val="clear" w:color="auto" w:fill="FFFFFF" w:themeFill="background1"/>
          </w:tcPr>
          <w:p w14:paraId="5D4C072D" w14:textId="7AFC6631" w:rsidR="009E2186" w:rsidRPr="004C5107" w:rsidRDefault="75D6BDE7" w:rsidP="00B025AC">
            <w:pPr>
              <w:pStyle w:val="35"/>
              <w:widowControl/>
              <w:rPr>
                <w:b/>
                <w:bCs/>
              </w:rPr>
            </w:pPr>
            <w:r w:rsidRPr="00925538">
              <w:rPr>
                <w:rStyle w:val="29pt1"/>
                <w:rFonts w:asciiTheme="minorBidi" w:hAnsiTheme="minorBidi" w:cstheme="minorBidi"/>
                <w:b w:val="0"/>
                <w:bCs w:val="0"/>
                <w:sz w:val="20"/>
                <w:szCs w:val="20"/>
                <w:lang w:val="ru-RU"/>
              </w:rPr>
              <w:t xml:space="preserve">Такие термины, как «банковское технико-экономическое обоснование» и «окончательное технико-экономическое обоснование», считаются эквивалентными </w:t>
            </w:r>
            <w:r w:rsidR="7FAFFAF9" w:rsidRPr="00925538">
              <w:rPr>
                <w:rStyle w:val="29pt1"/>
                <w:rFonts w:asciiTheme="minorBidi" w:hAnsiTheme="minorBidi" w:cstheme="minorBidi"/>
                <w:b w:val="0"/>
                <w:bCs w:val="0"/>
                <w:sz w:val="20"/>
                <w:szCs w:val="20"/>
                <w:lang w:val="ru-RU"/>
              </w:rPr>
              <w:t>Т</w:t>
            </w:r>
            <w:r w:rsidRPr="00925538">
              <w:rPr>
                <w:rStyle w:val="29pt1"/>
                <w:rFonts w:asciiTheme="minorBidi" w:hAnsiTheme="minorBidi" w:cstheme="minorBidi"/>
                <w:b w:val="0"/>
                <w:bCs w:val="0"/>
                <w:sz w:val="20"/>
                <w:szCs w:val="20"/>
                <w:lang w:val="ru-RU"/>
              </w:rPr>
              <w:t>ехнико-</w:t>
            </w:r>
            <w:r w:rsidR="7FAFFAF9" w:rsidRPr="00925538">
              <w:rPr>
                <w:rStyle w:val="29pt1"/>
                <w:rFonts w:asciiTheme="minorBidi" w:hAnsiTheme="minorBidi" w:cstheme="minorBidi"/>
                <w:b w:val="0"/>
                <w:bCs w:val="0"/>
                <w:sz w:val="20"/>
                <w:szCs w:val="20"/>
                <w:lang w:val="ru-RU"/>
              </w:rPr>
              <w:t>Э</w:t>
            </w:r>
            <w:r w:rsidRPr="00925538">
              <w:rPr>
                <w:rStyle w:val="29pt1"/>
                <w:rFonts w:asciiTheme="minorBidi" w:hAnsiTheme="minorBidi" w:cstheme="minorBidi"/>
                <w:b w:val="0"/>
                <w:bCs w:val="0"/>
                <w:sz w:val="20"/>
                <w:szCs w:val="20"/>
                <w:lang w:val="ru-RU"/>
              </w:rPr>
              <w:t xml:space="preserve">кономическому </w:t>
            </w:r>
            <w:r w:rsidR="7FAFFAF9" w:rsidRPr="00925538">
              <w:rPr>
                <w:rStyle w:val="29pt1"/>
                <w:rFonts w:asciiTheme="minorBidi" w:hAnsiTheme="minorBidi" w:cstheme="minorBidi"/>
                <w:b w:val="0"/>
                <w:bCs w:val="0"/>
                <w:sz w:val="20"/>
                <w:szCs w:val="20"/>
                <w:lang w:val="ru-RU"/>
              </w:rPr>
              <w:t>О</w:t>
            </w:r>
            <w:r w:rsidRPr="00925538">
              <w:rPr>
                <w:rStyle w:val="29pt1"/>
                <w:rFonts w:asciiTheme="minorBidi" w:hAnsiTheme="minorBidi" w:cstheme="minorBidi"/>
                <w:b w:val="0"/>
                <w:bCs w:val="0"/>
                <w:sz w:val="20"/>
                <w:szCs w:val="20"/>
                <w:lang w:val="ru-RU"/>
              </w:rPr>
              <w:t>боснованию, определение которого дано в этом пункте.</w:t>
            </w:r>
          </w:p>
        </w:tc>
      </w:tr>
      <w:tr w:rsidR="00D5575E" w:rsidRPr="00715B74" w14:paraId="307BE00A" w14:textId="77777777" w:rsidTr="51DE1806">
        <w:tc>
          <w:tcPr>
            <w:tcW w:w="1626" w:type="dxa"/>
            <w:vMerge/>
          </w:tcPr>
          <w:p w14:paraId="757C1026" w14:textId="77777777" w:rsidR="00D5575E" w:rsidRPr="004C5107" w:rsidRDefault="00D5575E" w:rsidP="00B025AC">
            <w:pPr>
              <w:widowControl/>
              <w:spacing w:before="20" w:after="20" w:line="264" w:lineRule="auto"/>
              <w:ind w:left="57" w:right="57"/>
              <w:rPr>
                <w:rFonts w:asciiTheme="minorBidi" w:hAnsiTheme="minorBidi" w:cstheme="minorBidi"/>
                <w:sz w:val="10"/>
                <w:szCs w:val="10"/>
              </w:rPr>
            </w:pPr>
          </w:p>
        </w:tc>
        <w:tc>
          <w:tcPr>
            <w:tcW w:w="4158" w:type="dxa"/>
            <w:tcBorders>
              <w:left w:val="single" w:sz="4" w:space="0" w:color="auto"/>
            </w:tcBorders>
            <w:shd w:val="clear" w:color="auto" w:fill="FFFFFF" w:themeFill="background1"/>
          </w:tcPr>
          <w:p w14:paraId="33847725" w14:textId="77777777" w:rsidR="00D5575E" w:rsidRPr="00E1792A" w:rsidRDefault="1EAF66B5" w:rsidP="00B025AC">
            <w:pPr>
              <w:pStyle w:val="35"/>
              <w:widowControl/>
              <w:rPr>
                <w:b/>
                <w:bCs/>
                <w:lang w:val="en-US"/>
              </w:rPr>
            </w:pPr>
            <w:proofErr w:type="gramStart"/>
            <w:r w:rsidRPr="51DE1806">
              <w:rPr>
                <w:rStyle w:val="29pt1"/>
                <w:rFonts w:asciiTheme="minorBidi" w:hAnsiTheme="minorBidi" w:cstheme="minorBidi"/>
                <w:b w:val="0"/>
                <w:bCs w:val="0"/>
                <w:sz w:val="20"/>
                <w:szCs w:val="20"/>
              </w:rPr>
              <w:t>A Feasibility Study is of a higher level of confidence than a Pre-Feasibility Study and would normally contain mining, infrastructure and process designs completed with sufficient rigor to serve as the basis for an investment decision or to support project financing.</w:t>
            </w:r>
            <w:proofErr w:type="gramEnd"/>
            <w:r w:rsidRPr="51DE1806">
              <w:rPr>
                <w:rStyle w:val="29pt1"/>
                <w:rFonts w:asciiTheme="minorBidi" w:hAnsiTheme="minorBidi" w:cstheme="minorBidi"/>
                <w:b w:val="0"/>
                <w:bCs w:val="0"/>
                <w:sz w:val="20"/>
                <w:szCs w:val="20"/>
              </w:rPr>
              <w:t xml:space="preserve"> Social, environmental and governmental approvals, permits, and agreements will be in place or will be approaching finalisation within the expected development timeframe.</w:t>
            </w:r>
          </w:p>
        </w:tc>
        <w:tc>
          <w:tcPr>
            <w:tcW w:w="4158" w:type="dxa"/>
            <w:tcBorders>
              <w:left w:val="nil"/>
              <w:right w:val="nil"/>
            </w:tcBorders>
            <w:shd w:val="clear" w:color="auto" w:fill="FFFFFF" w:themeFill="background1"/>
          </w:tcPr>
          <w:p w14:paraId="7BDB8B4C" w14:textId="3FE968A0" w:rsidR="00D5575E" w:rsidRPr="004C5107" w:rsidRDefault="1EAF66B5" w:rsidP="00DE4F90">
            <w:pPr>
              <w:pStyle w:val="35"/>
              <w:widowControl/>
              <w:rPr>
                <w:b/>
                <w:bCs/>
              </w:rPr>
            </w:pPr>
            <w:r w:rsidRPr="00925538">
              <w:rPr>
                <w:rStyle w:val="29pt1"/>
                <w:rFonts w:asciiTheme="minorBidi" w:hAnsiTheme="minorBidi" w:cstheme="minorBidi"/>
                <w:b w:val="0"/>
                <w:bCs w:val="0"/>
                <w:sz w:val="20"/>
                <w:szCs w:val="20"/>
                <w:lang w:val="ru-RU"/>
              </w:rPr>
              <w:t>Технико-экономическое обоснование имеет более высокий уровень достоверности, чем предварительное ТЭО, и обычно включает в себя проектирование горных работ, инфраструктуры и</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процесса переработки с</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достаточной точностью, чтобы служить основой для принятия решения об инвестициях или финансировании проекта. Социальные, экологические и</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 xml:space="preserve">государственные </w:t>
            </w:r>
            <w:r w:rsidR="617A2009" w:rsidRPr="00925538">
              <w:rPr>
                <w:rStyle w:val="29pt1"/>
                <w:rFonts w:asciiTheme="minorBidi" w:hAnsiTheme="minorBidi" w:cstheme="minorBidi"/>
                <w:b w:val="0"/>
                <w:bCs w:val="0"/>
                <w:sz w:val="20"/>
                <w:szCs w:val="20"/>
                <w:lang w:val="ru-RU"/>
              </w:rPr>
              <w:t>согласования</w:t>
            </w:r>
            <w:r w:rsidRPr="00925538">
              <w:rPr>
                <w:rStyle w:val="29pt1"/>
                <w:rFonts w:asciiTheme="minorBidi" w:hAnsiTheme="minorBidi" w:cstheme="minorBidi"/>
                <w:b w:val="0"/>
                <w:bCs w:val="0"/>
                <w:sz w:val="20"/>
                <w:szCs w:val="20"/>
                <w:lang w:val="ru-RU"/>
              </w:rPr>
              <w:t>, разрешения и соглашения должны быть в наличии, либо ожидается их получение в пределах запланированных сроков.</w:t>
            </w:r>
          </w:p>
        </w:tc>
      </w:tr>
      <w:tr w:rsidR="00D5575E" w:rsidRPr="00715B74" w14:paraId="6113AA43" w14:textId="77777777" w:rsidTr="51DE1806">
        <w:tc>
          <w:tcPr>
            <w:tcW w:w="1626" w:type="dxa"/>
            <w:vMerge/>
          </w:tcPr>
          <w:p w14:paraId="1B4EBC2C" w14:textId="77777777" w:rsidR="00D5575E" w:rsidRPr="004C5107" w:rsidRDefault="00D5575E" w:rsidP="00B025AC">
            <w:pPr>
              <w:widowControl/>
              <w:spacing w:before="20" w:after="20" w:line="264" w:lineRule="auto"/>
              <w:ind w:left="57" w:right="57"/>
              <w:rPr>
                <w:rFonts w:asciiTheme="minorBidi" w:hAnsiTheme="minorBidi" w:cstheme="minorBidi"/>
                <w:sz w:val="10"/>
                <w:szCs w:val="10"/>
              </w:rPr>
            </w:pPr>
          </w:p>
        </w:tc>
        <w:tc>
          <w:tcPr>
            <w:tcW w:w="4158" w:type="dxa"/>
            <w:tcBorders>
              <w:left w:val="single" w:sz="4" w:space="0" w:color="auto"/>
            </w:tcBorders>
            <w:shd w:val="clear" w:color="auto" w:fill="FFFFFF" w:themeFill="background1"/>
          </w:tcPr>
          <w:p w14:paraId="3695A3F9" w14:textId="27435736" w:rsidR="00D5575E" w:rsidRPr="00E1792A" w:rsidRDefault="1EAF66B5">
            <w:pPr>
              <w:pStyle w:val="35"/>
              <w:widowControl/>
              <w:rPr>
                <w:b/>
                <w:bCs/>
                <w:lang w:val="en-US"/>
              </w:rPr>
            </w:pPr>
            <w:r w:rsidRPr="51DE1806">
              <w:rPr>
                <w:rStyle w:val="29pt1"/>
                <w:rFonts w:asciiTheme="minorBidi" w:hAnsiTheme="minorBidi" w:cstheme="minorBidi"/>
                <w:b w:val="0"/>
                <w:bCs w:val="0"/>
                <w:sz w:val="20"/>
                <w:szCs w:val="20"/>
              </w:rPr>
              <w:t xml:space="preserve">The Feasibility Study will contain the application and description of all Modifying factors (as outlined in Table 1, section 5) in a more detailed form than in the PreFeasibility Study and </w:t>
            </w:r>
            <w:r w:rsidR="00885EB0">
              <w:rPr>
                <w:rStyle w:val="29pt1"/>
                <w:rFonts w:asciiTheme="minorBidi" w:hAnsiTheme="minorBidi" w:cstheme="minorBidi"/>
                <w:b w:val="0"/>
                <w:bCs w:val="0"/>
                <w:sz w:val="20"/>
                <w:szCs w:val="20"/>
              </w:rPr>
              <w:t>must</w:t>
            </w:r>
            <w:r w:rsidR="00885EB0" w:rsidRPr="51DE1806">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address implementation issues such as detailed mining schedules, construction ramp up, and project execution plans.</w:t>
            </w:r>
          </w:p>
        </w:tc>
        <w:tc>
          <w:tcPr>
            <w:tcW w:w="4158" w:type="dxa"/>
            <w:tcBorders>
              <w:left w:val="nil"/>
              <w:right w:val="nil"/>
            </w:tcBorders>
            <w:shd w:val="clear" w:color="auto" w:fill="FFFFFF" w:themeFill="background1"/>
          </w:tcPr>
          <w:p w14:paraId="25C065F2" w14:textId="3471C045" w:rsidR="00D5575E" w:rsidRPr="004C5107" w:rsidRDefault="1EAF66B5" w:rsidP="00DE4F90">
            <w:pPr>
              <w:pStyle w:val="35"/>
              <w:widowControl/>
              <w:rPr>
                <w:b/>
                <w:bCs/>
              </w:rPr>
            </w:pPr>
            <w:r w:rsidRPr="00925538">
              <w:rPr>
                <w:rStyle w:val="29pt1"/>
                <w:rFonts w:asciiTheme="minorBidi" w:hAnsiTheme="minorBidi" w:cstheme="minorBidi"/>
                <w:b w:val="0"/>
                <w:bCs w:val="0"/>
                <w:sz w:val="20"/>
                <w:szCs w:val="20"/>
                <w:lang w:val="ru-RU"/>
              </w:rPr>
              <w:t xml:space="preserve">В </w:t>
            </w:r>
            <w:r w:rsidR="617A2009" w:rsidRPr="00925538">
              <w:rPr>
                <w:rStyle w:val="29pt1"/>
                <w:rFonts w:asciiTheme="minorBidi" w:hAnsiTheme="minorBidi" w:cstheme="minorBidi"/>
                <w:b w:val="0"/>
                <w:bCs w:val="0"/>
                <w:sz w:val="20"/>
                <w:szCs w:val="20"/>
                <w:lang w:val="ru-RU"/>
              </w:rPr>
              <w:t>ТЭО</w:t>
            </w:r>
            <w:r w:rsidRPr="00925538">
              <w:rPr>
                <w:rStyle w:val="29pt1"/>
                <w:rFonts w:asciiTheme="minorBidi" w:hAnsiTheme="minorBidi" w:cstheme="minorBidi"/>
                <w:b w:val="0"/>
                <w:bCs w:val="0"/>
                <w:sz w:val="20"/>
                <w:szCs w:val="20"/>
                <w:lang w:val="ru-RU"/>
              </w:rPr>
              <w:t xml:space="preserve"> информация о </w:t>
            </w:r>
            <w:r w:rsidR="617A2009" w:rsidRPr="00925538">
              <w:rPr>
                <w:rStyle w:val="29pt1"/>
                <w:rFonts w:asciiTheme="minorBidi" w:hAnsiTheme="minorBidi" w:cstheme="minorBidi"/>
                <w:b w:val="0"/>
                <w:bCs w:val="0"/>
                <w:sz w:val="20"/>
                <w:szCs w:val="20"/>
                <w:lang w:val="ru-RU"/>
              </w:rPr>
              <w:t xml:space="preserve">модифицирующих факторах и их применении </w:t>
            </w:r>
            <w:r w:rsidRPr="00925538">
              <w:rPr>
                <w:rStyle w:val="29pt1"/>
                <w:rFonts w:asciiTheme="minorBidi" w:hAnsiTheme="minorBidi" w:cstheme="minorBidi"/>
                <w:b w:val="0"/>
                <w:bCs w:val="0"/>
                <w:sz w:val="20"/>
                <w:szCs w:val="20"/>
                <w:lang w:val="ru-RU"/>
              </w:rPr>
              <w:t>(в соответствии с</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таблицей</w:t>
            </w:r>
            <w:r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1, раздел</w:t>
            </w:r>
            <w:r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5)</w:t>
            </w:r>
            <w:r w:rsidR="617A2009" w:rsidRPr="00925538">
              <w:rPr>
                <w:rStyle w:val="29pt1"/>
                <w:rFonts w:asciiTheme="minorBidi" w:hAnsiTheme="minorBidi" w:cstheme="minorBidi"/>
                <w:b w:val="0"/>
                <w:bCs w:val="0"/>
                <w:sz w:val="20"/>
                <w:szCs w:val="20"/>
                <w:lang w:val="ru-RU"/>
              </w:rPr>
              <w:t xml:space="preserve"> должна предоставляться </w:t>
            </w:r>
            <w:r w:rsidRPr="00925538">
              <w:rPr>
                <w:rStyle w:val="29pt1"/>
                <w:rFonts w:asciiTheme="minorBidi" w:hAnsiTheme="minorBidi" w:cstheme="minorBidi"/>
                <w:b w:val="0"/>
                <w:bCs w:val="0"/>
                <w:sz w:val="20"/>
                <w:szCs w:val="20"/>
                <w:lang w:val="ru-RU"/>
              </w:rPr>
              <w:t xml:space="preserve">на более высоком уровне детализации, чем в </w:t>
            </w:r>
            <w:r w:rsidR="7FAFFAF9" w:rsidRPr="00925538">
              <w:rPr>
                <w:rStyle w:val="29pt1"/>
                <w:rFonts w:asciiTheme="minorBidi" w:hAnsiTheme="minorBidi" w:cstheme="minorBidi"/>
                <w:b w:val="0"/>
                <w:bCs w:val="0"/>
                <w:sz w:val="20"/>
                <w:szCs w:val="20"/>
                <w:lang w:val="ru-RU"/>
              </w:rPr>
              <w:t>П</w:t>
            </w:r>
            <w:r w:rsidRPr="00925538">
              <w:rPr>
                <w:rStyle w:val="29pt1"/>
                <w:rFonts w:asciiTheme="minorBidi" w:hAnsiTheme="minorBidi" w:cstheme="minorBidi"/>
                <w:b w:val="0"/>
                <w:bCs w:val="0"/>
                <w:sz w:val="20"/>
                <w:szCs w:val="20"/>
                <w:lang w:val="ru-RU"/>
              </w:rPr>
              <w:t xml:space="preserve">редварительном ТЭО, и </w:t>
            </w:r>
            <w:r w:rsidR="30C3C09B" w:rsidRPr="00925538">
              <w:rPr>
                <w:rStyle w:val="29pt1"/>
                <w:rFonts w:asciiTheme="minorBidi" w:hAnsiTheme="minorBidi" w:cstheme="minorBidi"/>
                <w:b w:val="0"/>
                <w:bCs w:val="0"/>
                <w:sz w:val="20"/>
                <w:szCs w:val="20"/>
                <w:lang w:val="ru-RU"/>
              </w:rPr>
              <w:t xml:space="preserve">должны </w:t>
            </w:r>
            <w:r w:rsidRPr="00925538">
              <w:rPr>
                <w:rStyle w:val="29pt1"/>
                <w:rFonts w:asciiTheme="minorBidi" w:hAnsiTheme="minorBidi" w:cstheme="minorBidi"/>
                <w:b w:val="0"/>
                <w:bCs w:val="0"/>
                <w:sz w:val="20"/>
                <w:szCs w:val="20"/>
                <w:lang w:val="ru-RU"/>
              </w:rPr>
              <w:t xml:space="preserve">решаться такие вопросы реализации проекта, как подготовка подробных календарных графиков добычи, </w:t>
            </w:r>
            <w:r w:rsidRPr="00925538">
              <w:rPr>
                <w:rStyle w:val="29pt1"/>
                <w:rFonts w:asciiTheme="minorBidi" w:hAnsiTheme="minorBidi" w:cstheme="minorBidi"/>
                <w:b w:val="0"/>
                <w:bCs w:val="0"/>
                <w:sz w:val="20"/>
                <w:szCs w:val="20"/>
                <w:lang w:val="ru-RU"/>
              </w:rPr>
              <w:lastRenderedPageBreak/>
              <w:t>выхода на проектную мощность и</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планов реализации проекта.</w:t>
            </w:r>
          </w:p>
        </w:tc>
      </w:tr>
    </w:tbl>
    <w:p w14:paraId="4A77B2C4" w14:textId="77777777" w:rsidR="002C4831" w:rsidRPr="004C5107" w:rsidRDefault="002C4831" w:rsidP="51DE1806">
      <w:pPr>
        <w:widowControl/>
        <w:spacing w:line="264" w:lineRule="auto"/>
        <w:rPr>
          <w:rFonts w:asciiTheme="minorBidi" w:eastAsia="Arial" w:hAnsiTheme="minorBidi" w:cstheme="minorBidi"/>
          <w:b/>
          <w:bCs/>
          <w:sz w:val="28"/>
          <w:szCs w:val="28"/>
        </w:rPr>
      </w:pPr>
      <w:r w:rsidRPr="51DE1806">
        <w:rPr>
          <w:rFonts w:asciiTheme="minorBidi" w:hAnsiTheme="minorBidi" w:cstheme="minorBidi"/>
        </w:rPr>
        <w:lastRenderedPageBreak/>
        <w:br w:type="page"/>
      </w:r>
    </w:p>
    <w:tbl>
      <w:tblPr>
        <w:tblStyle w:val="ad"/>
        <w:tblW w:w="494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5036"/>
      </w:tblGrid>
      <w:tr w:rsidR="00C05449" w:rsidRPr="00715B74" w14:paraId="0E560CA4" w14:textId="77777777" w:rsidTr="51DE1806">
        <w:tc>
          <w:tcPr>
            <w:tcW w:w="2500" w:type="pct"/>
          </w:tcPr>
          <w:p w14:paraId="6D11EEA7" w14:textId="77777777" w:rsidR="00C05449" w:rsidRPr="00435265" w:rsidRDefault="29B3AE24" w:rsidP="51DE1806">
            <w:pPr>
              <w:pStyle w:val="h1"/>
              <w:widowControl/>
              <w:rPr>
                <w:rStyle w:val="23"/>
                <w:rFonts w:asciiTheme="minorBidi" w:hAnsiTheme="minorBidi" w:cstheme="minorBidi"/>
                <w:b/>
                <w:bCs/>
                <w:color w:val="000000"/>
              </w:rPr>
            </w:pPr>
            <w:bookmarkStart w:id="97" w:name="_Toc177487726"/>
            <w:bookmarkStart w:id="98" w:name="_Toc178345138"/>
            <w:r w:rsidRPr="51DE1806">
              <w:rPr>
                <w:rStyle w:val="23"/>
                <w:rFonts w:asciiTheme="minorBidi" w:hAnsiTheme="minorBidi" w:cstheme="minorBidi"/>
                <w:b/>
                <w:bCs/>
              </w:rPr>
              <w:lastRenderedPageBreak/>
              <w:t>REPORTING OF METAL EQUIVALENTS</w:t>
            </w:r>
            <w:bookmarkEnd w:id="97"/>
            <w:bookmarkEnd w:id="98"/>
          </w:p>
        </w:tc>
        <w:tc>
          <w:tcPr>
            <w:tcW w:w="2500" w:type="pct"/>
          </w:tcPr>
          <w:p w14:paraId="63FD7A9F" w14:textId="62DEC161" w:rsidR="00C05449" w:rsidRPr="003C2955" w:rsidRDefault="29B3AE24" w:rsidP="51DE1806">
            <w:pPr>
              <w:pStyle w:val="h1-1"/>
              <w:widowControl/>
              <w:rPr>
                <w:rStyle w:val="23"/>
                <w:rFonts w:asciiTheme="minorBidi" w:hAnsiTheme="minorBidi" w:cstheme="minorBidi"/>
                <w:b/>
                <w:bCs/>
                <w:lang w:val="ru-RU"/>
              </w:rPr>
            </w:pPr>
            <w:bookmarkStart w:id="99" w:name="_Toc178345257"/>
            <w:r w:rsidRPr="00925538">
              <w:rPr>
                <w:rStyle w:val="23"/>
                <w:rFonts w:asciiTheme="minorBidi" w:hAnsiTheme="minorBidi" w:cstheme="minorBidi"/>
                <w:b/>
                <w:bCs/>
                <w:lang w:val="ru-RU"/>
              </w:rPr>
              <w:t xml:space="preserve">ОТЧЕТНОСТЬ ПО </w:t>
            </w:r>
            <w:r w:rsidR="30C3C09B" w:rsidRPr="00925538">
              <w:rPr>
                <w:rStyle w:val="23"/>
                <w:rFonts w:asciiTheme="minorBidi" w:hAnsiTheme="minorBidi" w:cstheme="minorBidi"/>
                <w:b/>
                <w:bCs/>
                <w:lang w:val="ru-RU"/>
              </w:rPr>
              <w:t>УСЛОВНОМУ (</w:t>
            </w:r>
            <w:r w:rsidRPr="00925538">
              <w:rPr>
                <w:rStyle w:val="23"/>
                <w:rFonts w:asciiTheme="minorBidi" w:hAnsiTheme="minorBidi" w:cstheme="minorBidi"/>
                <w:b/>
                <w:bCs/>
                <w:lang w:val="ru-RU"/>
              </w:rPr>
              <w:t>ЭКВИВАЛЕНТНОМУ</w:t>
            </w:r>
            <w:r w:rsidR="30C3C09B" w:rsidRPr="00925538">
              <w:rPr>
                <w:rStyle w:val="23"/>
                <w:rFonts w:asciiTheme="minorBidi" w:hAnsiTheme="minorBidi" w:cstheme="minorBidi"/>
                <w:b/>
                <w:bCs/>
                <w:lang w:val="ru-RU"/>
              </w:rPr>
              <w:t>)</w:t>
            </w:r>
            <w:r w:rsidRPr="00925538">
              <w:rPr>
                <w:rStyle w:val="23"/>
                <w:rFonts w:asciiTheme="minorBidi" w:hAnsiTheme="minorBidi" w:cstheme="minorBidi"/>
                <w:b/>
                <w:bCs/>
                <w:lang w:val="ru-RU"/>
              </w:rPr>
              <w:t xml:space="preserve"> МЕТАЛЛУ</w:t>
            </w:r>
            <w:bookmarkEnd w:id="99"/>
          </w:p>
        </w:tc>
      </w:tr>
    </w:tbl>
    <w:p w14:paraId="162FB21E" w14:textId="77777777" w:rsidR="00531A30" w:rsidRPr="003C2955" w:rsidRDefault="00531A30"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17"/>
        <w:gridCol w:w="4151"/>
        <w:gridCol w:w="4151"/>
      </w:tblGrid>
      <w:tr w:rsidR="00D5575E" w:rsidRPr="00715B74" w14:paraId="54DC285F" w14:textId="77777777" w:rsidTr="51DE1806">
        <w:tc>
          <w:tcPr>
            <w:tcW w:w="1622" w:type="dxa"/>
            <w:vMerge w:val="restart"/>
            <w:tcBorders>
              <w:top w:val="single" w:sz="4" w:space="0" w:color="auto"/>
              <w:left w:val="single" w:sz="4" w:space="0" w:color="auto"/>
            </w:tcBorders>
            <w:shd w:val="clear" w:color="auto" w:fill="D2C46C"/>
          </w:tcPr>
          <w:p w14:paraId="3ED0E7C4"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61" w:type="dxa"/>
            <w:tcBorders>
              <w:left w:val="single" w:sz="4" w:space="0" w:color="auto"/>
            </w:tcBorders>
            <w:shd w:val="clear" w:color="auto" w:fill="FFFFFF" w:themeFill="background1"/>
          </w:tcPr>
          <w:p w14:paraId="6F580CE3" w14:textId="77777777" w:rsidR="00D5575E" w:rsidRPr="00E1792A" w:rsidRDefault="1EAF66B5" w:rsidP="00B025AC">
            <w:pPr>
              <w:pStyle w:val="27"/>
              <w:widowControl/>
              <w:rPr>
                <w:lang w:val="en-US"/>
              </w:rPr>
            </w:pPr>
            <w:r w:rsidRPr="51DE1806">
              <w:rPr>
                <w:rStyle w:val="211pt"/>
                <w:rFonts w:asciiTheme="minorBidi" w:hAnsiTheme="minorBidi" w:cstheme="minorBidi"/>
              </w:rPr>
              <w:t xml:space="preserve">10.1 </w:t>
            </w:r>
            <w:r w:rsidR="00D5575E" w:rsidRPr="00E1792A">
              <w:rPr>
                <w:lang w:val="en-US"/>
              </w:rPr>
              <w:tab/>
            </w:r>
            <w:r w:rsidRPr="00E1792A">
              <w:rPr>
                <w:lang w:val="en-US"/>
              </w:rPr>
              <w:t>The reporting of Exploration Results, Mineral Resources and/or Mineral Reserves for polymetallic deposits in terms of metal equivalents (a single equivalent grade of one major metal) must show details of all material factors contributing to the net value derived from each constituent.</w:t>
            </w:r>
          </w:p>
        </w:tc>
        <w:tc>
          <w:tcPr>
            <w:tcW w:w="4161" w:type="dxa"/>
            <w:tcBorders>
              <w:left w:val="nil"/>
              <w:right w:val="nil"/>
            </w:tcBorders>
            <w:shd w:val="clear" w:color="auto" w:fill="FFFFFF" w:themeFill="background1"/>
          </w:tcPr>
          <w:p w14:paraId="1FF353A2" w14:textId="1EC17212" w:rsidR="00D5575E" w:rsidRPr="004C5107" w:rsidRDefault="1EAF66B5" w:rsidP="001261C0">
            <w:pPr>
              <w:pStyle w:val="27"/>
              <w:widowControl/>
            </w:pPr>
            <w:r w:rsidRPr="00925538">
              <w:rPr>
                <w:rStyle w:val="211pt"/>
                <w:rFonts w:asciiTheme="minorBidi" w:hAnsiTheme="minorBidi" w:cstheme="minorBidi"/>
                <w:lang w:val="ru-RU"/>
              </w:rPr>
              <w:t xml:space="preserve">10.1 </w:t>
            </w:r>
            <w:r w:rsidR="00D5575E">
              <w:tab/>
            </w:r>
            <w:proofErr w:type="gramStart"/>
            <w:r w:rsidR="6AD50D1B">
              <w:t>В</w:t>
            </w:r>
            <w:proofErr w:type="gramEnd"/>
            <w:r w:rsidR="6AD50D1B">
              <w:t xml:space="preserve"> отчетности о Результатах ГРР, Минеральных Ресурсах и/или Минеральных Запасах многокомпонентных месторождений по условному (эквивалентному) полезному компоненту (с указанием единого условного (эквивалентного) содержания в пересчёте на основной полезный компонент) </w:t>
            </w:r>
            <w:r>
              <w:t>должна содержаться информация обо всех важных факторах, влияющих на чистую стоимость, определенную для каждого компонента.</w:t>
            </w:r>
          </w:p>
        </w:tc>
      </w:tr>
      <w:tr w:rsidR="006C4377" w:rsidRPr="00715B74" w14:paraId="1D03651D" w14:textId="77777777" w:rsidTr="51DE1806">
        <w:tc>
          <w:tcPr>
            <w:tcW w:w="1622" w:type="dxa"/>
            <w:vMerge/>
          </w:tcPr>
          <w:p w14:paraId="1D059909" w14:textId="77777777" w:rsidR="006C4377" w:rsidRPr="004C5107" w:rsidRDefault="006C4377" w:rsidP="00B025AC">
            <w:pPr>
              <w:widowControl/>
              <w:spacing w:before="20" w:after="20" w:line="264" w:lineRule="auto"/>
              <w:ind w:left="57" w:right="57"/>
              <w:rPr>
                <w:rFonts w:asciiTheme="minorBidi" w:hAnsiTheme="minorBidi" w:cstheme="minorBidi"/>
                <w:sz w:val="10"/>
                <w:szCs w:val="10"/>
              </w:rPr>
            </w:pPr>
          </w:p>
        </w:tc>
        <w:tc>
          <w:tcPr>
            <w:tcW w:w="4161" w:type="dxa"/>
            <w:tcBorders>
              <w:left w:val="single" w:sz="4" w:space="0" w:color="auto"/>
            </w:tcBorders>
            <w:shd w:val="clear" w:color="auto" w:fill="FFFFFF" w:themeFill="background1"/>
          </w:tcPr>
          <w:p w14:paraId="7ACC9D8C" w14:textId="77777777" w:rsidR="006C4377" w:rsidRPr="00E1792A" w:rsidRDefault="070E20CB" w:rsidP="00B025AC">
            <w:pPr>
              <w:pStyle w:val="27"/>
              <w:widowControl/>
              <w:rPr>
                <w:lang w:val="en-US"/>
              </w:rPr>
            </w:pPr>
            <w:r w:rsidRPr="51DE1806">
              <w:rPr>
                <w:rStyle w:val="211pt"/>
                <w:rFonts w:asciiTheme="minorBidi" w:hAnsiTheme="minorBidi" w:cstheme="minorBidi"/>
              </w:rPr>
              <w:t xml:space="preserve">10.2 </w:t>
            </w:r>
            <w:r w:rsidR="006C4377" w:rsidRPr="00E1792A">
              <w:rPr>
                <w:lang w:val="en-US"/>
              </w:rPr>
              <w:tab/>
            </w:r>
            <w:r w:rsidRPr="00E1792A">
              <w:rPr>
                <w:lang w:val="en-US"/>
              </w:rPr>
              <w:t>The following minimum information must accompany any Public Report that includes reference to metal equivalents, in order to conform to the principles of Transparency, Materiality and Competence, as set out in Clauses 2.6 to 2.8:</w:t>
            </w:r>
          </w:p>
        </w:tc>
        <w:tc>
          <w:tcPr>
            <w:tcW w:w="4161" w:type="dxa"/>
            <w:tcBorders>
              <w:left w:val="nil"/>
              <w:right w:val="nil"/>
            </w:tcBorders>
            <w:shd w:val="clear" w:color="auto" w:fill="FFFFFF" w:themeFill="background1"/>
          </w:tcPr>
          <w:p w14:paraId="16C4F54E" w14:textId="383184CA" w:rsidR="006C4377" w:rsidRPr="004C5107" w:rsidRDefault="070E20CB" w:rsidP="00B025AC">
            <w:pPr>
              <w:pStyle w:val="27"/>
              <w:widowControl/>
            </w:pPr>
            <w:r w:rsidRPr="00925538">
              <w:rPr>
                <w:rStyle w:val="211pt"/>
                <w:rFonts w:asciiTheme="minorBidi" w:hAnsiTheme="minorBidi" w:cstheme="minorBidi"/>
                <w:lang w:val="ru-RU"/>
              </w:rPr>
              <w:t xml:space="preserve">10.2 </w:t>
            </w:r>
            <w:r w:rsidR="006C4377">
              <w:tab/>
            </w:r>
            <w:r w:rsidR="32E1EE34">
              <w:t>Публичный Отчет</w:t>
            </w:r>
            <w:r>
              <w:t xml:space="preserve">, в котором </w:t>
            </w:r>
            <w:r w:rsidR="6AD50D1B">
              <w:t>есть ссылки на условный (эквивалентный) полезный компонент</w:t>
            </w:r>
            <w:r>
              <w:t>, должен содержать следующий минимальный объем информации в целях соответствия принципам Прозрачности, Существенности и Компетентности, изложенным в пунктах 2.6–2.8:</w:t>
            </w:r>
          </w:p>
        </w:tc>
      </w:tr>
      <w:tr w:rsidR="006C4377" w:rsidRPr="00435265" w14:paraId="3945253A" w14:textId="77777777" w:rsidTr="51DE1806">
        <w:tc>
          <w:tcPr>
            <w:tcW w:w="1622" w:type="dxa"/>
            <w:vMerge/>
          </w:tcPr>
          <w:p w14:paraId="264AD0B8" w14:textId="77777777" w:rsidR="006C4377" w:rsidRPr="004C5107" w:rsidRDefault="006C4377" w:rsidP="00B025AC">
            <w:pPr>
              <w:widowControl/>
              <w:spacing w:before="20" w:after="20" w:line="264" w:lineRule="auto"/>
              <w:ind w:left="57" w:right="57"/>
              <w:rPr>
                <w:rFonts w:asciiTheme="minorBidi" w:hAnsiTheme="minorBidi" w:cstheme="minorBidi"/>
                <w:sz w:val="10"/>
                <w:szCs w:val="10"/>
              </w:rPr>
            </w:pPr>
          </w:p>
        </w:tc>
        <w:tc>
          <w:tcPr>
            <w:tcW w:w="4161" w:type="dxa"/>
            <w:tcBorders>
              <w:left w:val="single" w:sz="4" w:space="0" w:color="auto"/>
            </w:tcBorders>
            <w:shd w:val="clear" w:color="auto" w:fill="FFFFFF" w:themeFill="background1"/>
          </w:tcPr>
          <w:p w14:paraId="1F35EBC0" w14:textId="7DC04288" w:rsidR="006C4377" w:rsidRPr="00E1792A" w:rsidRDefault="070E20CB"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lang w:val="en-US"/>
              </w:rPr>
            </w:pPr>
            <w:r w:rsidRPr="00E1792A">
              <w:rPr>
                <w:rFonts w:asciiTheme="minorBidi" w:hAnsiTheme="minorBidi" w:cstheme="minorBidi"/>
                <w:lang w:val="en-US"/>
              </w:rPr>
              <w:t xml:space="preserve">individual grades for </w:t>
            </w:r>
            <w:r w:rsidR="000622C9">
              <w:rPr>
                <w:rFonts w:asciiTheme="minorBidi" w:hAnsiTheme="minorBidi" w:cstheme="minorBidi"/>
                <w:lang w:val="en-US"/>
              </w:rPr>
              <w:t xml:space="preserve">each </w:t>
            </w:r>
            <w:r w:rsidRPr="00E1792A">
              <w:rPr>
                <w:rFonts w:asciiTheme="minorBidi" w:hAnsiTheme="minorBidi" w:cstheme="minorBidi"/>
                <w:lang w:val="en-US"/>
              </w:rPr>
              <w:t>metal included in the metal equivalent calculation;</w:t>
            </w:r>
          </w:p>
          <w:p w14:paraId="72A1F479" w14:textId="5463EC7C" w:rsidR="006C4377" w:rsidRPr="00E1792A" w:rsidRDefault="070E20CB" w:rsidP="51DE1806">
            <w:pPr>
              <w:pStyle w:val="210"/>
              <w:widowControl/>
              <w:numPr>
                <w:ilvl w:val="0"/>
                <w:numId w:val="12"/>
              </w:numPr>
              <w:shd w:val="clear" w:color="auto" w:fill="auto"/>
              <w:tabs>
                <w:tab w:val="left" w:pos="1550"/>
              </w:tabs>
              <w:spacing w:before="20" w:after="20" w:line="264" w:lineRule="auto"/>
              <w:ind w:left="1493" w:right="57" w:hanging="425"/>
              <w:rPr>
                <w:rFonts w:asciiTheme="minorBidi" w:hAnsiTheme="minorBidi" w:cstheme="minorBidi"/>
                <w:lang w:val="en-US"/>
              </w:rPr>
            </w:pPr>
            <w:proofErr w:type="gramStart"/>
            <w:r w:rsidRPr="00E1792A">
              <w:rPr>
                <w:rFonts w:asciiTheme="minorBidi" w:hAnsiTheme="minorBidi" w:cstheme="minorBidi"/>
                <w:lang w:val="en-US"/>
              </w:rPr>
              <w:t>assumed</w:t>
            </w:r>
            <w:proofErr w:type="gramEnd"/>
            <w:r w:rsidRPr="00E1792A">
              <w:rPr>
                <w:rFonts w:asciiTheme="minorBidi" w:hAnsiTheme="minorBidi" w:cstheme="minorBidi"/>
                <w:lang w:val="en-US"/>
              </w:rPr>
              <w:t xml:space="preserve"> commodity prices for </w:t>
            </w:r>
            <w:r w:rsidR="000622C9">
              <w:rPr>
                <w:rFonts w:asciiTheme="minorBidi" w:hAnsiTheme="minorBidi" w:cstheme="minorBidi"/>
                <w:lang w:val="en-US"/>
              </w:rPr>
              <w:t xml:space="preserve">each </w:t>
            </w:r>
            <w:r w:rsidRPr="00E1792A">
              <w:rPr>
                <w:rFonts w:asciiTheme="minorBidi" w:hAnsiTheme="minorBidi" w:cstheme="minorBidi"/>
                <w:lang w:val="en-US"/>
              </w:rPr>
              <w:t>metal</w:t>
            </w:r>
            <w:r w:rsidR="000622C9">
              <w:rPr>
                <w:rFonts w:asciiTheme="minorBidi" w:hAnsiTheme="minorBidi" w:cstheme="minorBidi"/>
                <w:lang w:val="en-US"/>
              </w:rPr>
              <w:t xml:space="preserve"> equivalent</w:t>
            </w:r>
            <w:r w:rsidRPr="00E1792A">
              <w:rPr>
                <w:rFonts w:asciiTheme="minorBidi" w:hAnsiTheme="minorBidi" w:cstheme="minorBidi"/>
                <w:lang w:val="en-US"/>
              </w:rPr>
              <w:t xml:space="preserve">. The actual assumed prices </w:t>
            </w:r>
            <w:proofErr w:type="gramStart"/>
            <w:r w:rsidRPr="00E1792A">
              <w:rPr>
                <w:rFonts w:asciiTheme="minorBidi" w:hAnsiTheme="minorBidi" w:cstheme="minorBidi"/>
                <w:lang w:val="en-US"/>
              </w:rPr>
              <w:t>should be disclosed</w:t>
            </w:r>
            <w:proofErr w:type="gramEnd"/>
            <w:r w:rsidRPr="00E1792A">
              <w:rPr>
                <w:rFonts w:asciiTheme="minorBidi" w:hAnsiTheme="minorBidi" w:cstheme="minorBidi"/>
                <w:lang w:val="en-US"/>
              </w:rPr>
              <w:t>. It is not sufficient to refer to a spot price without disclosing the price used in calculating the metal equivalent. However, where the actual prices used are commercially sensitive, sufficient information must be disclosed, perhaps in narrative rather than numerical form, for investors to understand the methodology used to determine these prices;</w:t>
            </w:r>
          </w:p>
          <w:p w14:paraId="4A2CA9FC" w14:textId="3DADCC1E" w:rsidR="006C4377" w:rsidRPr="00E1792A" w:rsidRDefault="070E20CB" w:rsidP="51DE1806">
            <w:pPr>
              <w:pStyle w:val="210"/>
              <w:widowControl/>
              <w:numPr>
                <w:ilvl w:val="0"/>
                <w:numId w:val="12"/>
              </w:numPr>
              <w:shd w:val="clear" w:color="auto" w:fill="auto"/>
              <w:tabs>
                <w:tab w:val="left" w:pos="1550"/>
              </w:tabs>
              <w:spacing w:before="20" w:after="20" w:line="264" w:lineRule="auto"/>
              <w:ind w:left="1493" w:right="57" w:hanging="425"/>
              <w:rPr>
                <w:rFonts w:asciiTheme="minorBidi" w:hAnsiTheme="minorBidi" w:cstheme="minorBidi"/>
                <w:lang w:val="en-US"/>
              </w:rPr>
            </w:pPr>
            <w:proofErr w:type="gramStart"/>
            <w:r w:rsidRPr="00E1792A">
              <w:rPr>
                <w:rFonts w:asciiTheme="minorBidi" w:hAnsiTheme="minorBidi" w:cstheme="minorBidi"/>
                <w:lang w:val="en-US"/>
              </w:rPr>
              <w:lastRenderedPageBreak/>
              <w:t>assumed</w:t>
            </w:r>
            <w:proofErr w:type="gramEnd"/>
            <w:r w:rsidRPr="00E1792A">
              <w:rPr>
                <w:rFonts w:asciiTheme="minorBidi" w:hAnsiTheme="minorBidi" w:cstheme="minorBidi"/>
                <w:lang w:val="en-US"/>
              </w:rPr>
              <w:t xml:space="preserve"> beneficiation recoveries for </w:t>
            </w:r>
            <w:r w:rsidR="000622C9">
              <w:rPr>
                <w:rFonts w:asciiTheme="minorBidi" w:hAnsiTheme="minorBidi" w:cstheme="minorBidi"/>
                <w:lang w:val="en-US"/>
              </w:rPr>
              <w:t xml:space="preserve">each </w:t>
            </w:r>
            <w:r w:rsidRPr="00E1792A">
              <w:rPr>
                <w:rFonts w:asciiTheme="minorBidi" w:hAnsiTheme="minorBidi" w:cstheme="minorBidi"/>
                <w:lang w:val="en-US"/>
              </w:rPr>
              <w:t>metal</w:t>
            </w:r>
            <w:r w:rsidR="000622C9">
              <w:rPr>
                <w:rFonts w:asciiTheme="minorBidi" w:hAnsiTheme="minorBidi" w:cstheme="minorBidi"/>
                <w:lang w:val="en-US"/>
              </w:rPr>
              <w:t xml:space="preserve"> equivalent</w:t>
            </w:r>
            <w:r w:rsidRPr="00E1792A">
              <w:rPr>
                <w:rFonts w:asciiTheme="minorBidi" w:hAnsiTheme="minorBidi" w:cstheme="minorBidi"/>
                <w:lang w:val="en-US"/>
              </w:rPr>
              <w:t xml:space="preserve"> and </w:t>
            </w:r>
            <w:r w:rsidR="000622C9">
              <w:rPr>
                <w:rFonts w:asciiTheme="minorBidi" w:hAnsiTheme="minorBidi" w:cstheme="minorBidi"/>
                <w:lang w:val="en-US"/>
              </w:rPr>
              <w:t>specifying</w:t>
            </w:r>
            <w:r w:rsidRPr="00E1792A">
              <w:rPr>
                <w:rFonts w:asciiTheme="minorBidi" w:hAnsiTheme="minorBidi" w:cstheme="minorBidi"/>
                <w:lang w:val="en-US"/>
              </w:rPr>
              <w:t xml:space="preserve"> the basis on which the assumed recoveries are derived (</w:t>
            </w:r>
            <w:r w:rsidR="000622C9">
              <w:rPr>
                <w:rFonts w:asciiTheme="minorBidi" w:hAnsiTheme="minorBidi" w:cstheme="minorBidi"/>
                <w:lang w:val="en-US"/>
              </w:rPr>
              <w:t xml:space="preserve">technological studies and consolidated </w:t>
            </w:r>
            <w:r w:rsidRPr="00E1792A">
              <w:rPr>
                <w:rFonts w:asciiTheme="minorBidi" w:hAnsiTheme="minorBidi" w:cstheme="minorBidi"/>
                <w:lang w:val="en-US"/>
              </w:rPr>
              <w:t>metallurgical test work, detailed mineralogy, similar deposits, etc.);</w:t>
            </w:r>
          </w:p>
          <w:p w14:paraId="2E821545" w14:textId="77777777" w:rsidR="006C4377" w:rsidRPr="00E1792A" w:rsidRDefault="070E20CB" w:rsidP="51DE1806">
            <w:pPr>
              <w:pStyle w:val="210"/>
              <w:widowControl/>
              <w:numPr>
                <w:ilvl w:val="0"/>
                <w:numId w:val="12"/>
              </w:numPr>
              <w:shd w:val="clear" w:color="auto" w:fill="auto"/>
              <w:tabs>
                <w:tab w:val="left" w:pos="1550"/>
              </w:tabs>
              <w:spacing w:before="20" w:after="20" w:line="264" w:lineRule="auto"/>
              <w:ind w:left="1493" w:right="57" w:hanging="425"/>
              <w:rPr>
                <w:rFonts w:asciiTheme="minorBidi" w:hAnsiTheme="minorBidi" w:cstheme="minorBidi"/>
                <w:lang w:val="en-US"/>
              </w:rPr>
            </w:pPr>
            <w:r w:rsidRPr="00E1792A">
              <w:rPr>
                <w:rFonts w:asciiTheme="minorBidi" w:hAnsiTheme="minorBidi" w:cstheme="minorBidi"/>
                <w:lang w:val="en-US"/>
              </w:rPr>
              <w:t>a clear statement that it is the company’s opinion that all the elements included in the metal equivalents calculation have a reasonable potential to be recovered and sold; and</w:t>
            </w:r>
          </w:p>
          <w:p w14:paraId="4F76C10C" w14:textId="77777777" w:rsidR="006C4377" w:rsidRPr="00435265" w:rsidRDefault="070E20CB"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rPr>
            </w:pPr>
            <w:r w:rsidRPr="51DE1806">
              <w:rPr>
                <w:rFonts w:asciiTheme="minorBidi" w:hAnsiTheme="minorBidi" w:cstheme="minorBidi"/>
              </w:rPr>
              <w:t>the calculation formula used.</w:t>
            </w:r>
          </w:p>
        </w:tc>
        <w:tc>
          <w:tcPr>
            <w:tcW w:w="4161" w:type="dxa"/>
            <w:tcBorders>
              <w:left w:val="nil"/>
              <w:right w:val="nil"/>
            </w:tcBorders>
            <w:shd w:val="clear" w:color="auto" w:fill="FFFFFF" w:themeFill="background1"/>
          </w:tcPr>
          <w:p w14:paraId="1BC9EA17" w14:textId="77777777" w:rsidR="00DE4F90" w:rsidRPr="004C5107" w:rsidRDefault="6AD50D1B"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rPr>
            </w:pPr>
            <w:r w:rsidRPr="51DE1806">
              <w:rPr>
                <w:rFonts w:asciiTheme="minorBidi" w:hAnsiTheme="minorBidi" w:cstheme="minorBidi"/>
              </w:rPr>
              <w:lastRenderedPageBreak/>
              <w:t xml:space="preserve">отдельные содержания каждого металла, включенного в расчет содержания условного (эквивалентного) </w:t>
            </w:r>
            <w:r>
              <w:t>полезного компонента</w:t>
            </w:r>
            <w:r w:rsidRPr="51DE1806">
              <w:rPr>
                <w:rFonts w:asciiTheme="minorBidi" w:hAnsiTheme="minorBidi" w:cstheme="minorBidi"/>
              </w:rPr>
              <w:t>;</w:t>
            </w:r>
          </w:p>
          <w:p w14:paraId="2C262523" w14:textId="38E954CB" w:rsidR="00DE4F90" w:rsidRPr="004C5107" w:rsidRDefault="6AD50D1B" w:rsidP="51DE1806">
            <w:pPr>
              <w:pStyle w:val="210"/>
              <w:widowControl/>
              <w:numPr>
                <w:ilvl w:val="0"/>
                <w:numId w:val="12"/>
              </w:numPr>
              <w:shd w:val="clear" w:color="auto" w:fill="auto"/>
              <w:tabs>
                <w:tab w:val="left" w:pos="1550"/>
              </w:tabs>
              <w:spacing w:before="20" w:after="20" w:line="264" w:lineRule="auto"/>
              <w:ind w:left="1493" w:right="57" w:hanging="425"/>
              <w:rPr>
                <w:rFonts w:asciiTheme="minorBidi" w:hAnsiTheme="minorBidi" w:cstheme="minorBidi"/>
              </w:rPr>
            </w:pPr>
            <w:r w:rsidRPr="51DE1806">
              <w:rPr>
                <w:rFonts w:asciiTheme="minorBidi" w:hAnsiTheme="minorBidi" w:cstheme="minorBidi"/>
              </w:rPr>
              <w:t xml:space="preserve">предполагаемые товарные цены для каждого </w:t>
            </w:r>
            <w:r>
              <w:t>полезного компонента</w:t>
            </w:r>
            <w:r w:rsidRPr="51DE1806">
              <w:rPr>
                <w:rFonts w:asciiTheme="minorBidi" w:hAnsiTheme="minorBidi" w:cstheme="minorBidi"/>
              </w:rPr>
              <w:t xml:space="preserve">. Необходимо раскрывать актуальные предполагаемые цены. Недостаточно привести наличную цену продажи товара без раскрытия цен, которые использовались при пересчете в условный (эквивалентный) </w:t>
            </w:r>
            <w:r>
              <w:t>полезный компонент</w:t>
            </w:r>
            <w:r w:rsidRPr="51DE1806">
              <w:rPr>
                <w:rFonts w:asciiTheme="minorBidi" w:hAnsiTheme="minorBidi" w:cstheme="minorBidi"/>
              </w:rPr>
              <w:t xml:space="preserve">. В тех случаях, когда используемые фактические цены </w:t>
            </w:r>
            <w:r w:rsidRPr="51DE1806">
              <w:rPr>
                <w:rFonts w:asciiTheme="minorBidi" w:hAnsiTheme="minorBidi" w:cstheme="minorBidi"/>
              </w:rPr>
              <w:lastRenderedPageBreak/>
              <w:t>составляют коммерческую тайну, необходимо раскрыть достаточный объем информации (возможно, в описательной форме, а не в виде числовых данных), чтобы инвесторы могли понять, какой метод использовался при определении этих цен;</w:t>
            </w:r>
          </w:p>
          <w:p w14:paraId="4E6B6CB5" w14:textId="77777777" w:rsidR="00DE4F90" w:rsidRPr="004C5107" w:rsidRDefault="6AD50D1B" w:rsidP="51DE1806">
            <w:pPr>
              <w:pStyle w:val="210"/>
              <w:widowControl/>
              <w:numPr>
                <w:ilvl w:val="0"/>
                <w:numId w:val="12"/>
              </w:numPr>
              <w:shd w:val="clear" w:color="auto" w:fill="auto"/>
              <w:tabs>
                <w:tab w:val="left" w:pos="1550"/>
              </w:tabs>
              <w:spacing w:before="20" w:after="20" w:line="264" w:lineRule="auto"/>
              <w:ind w:left="1493" w:right="57" w:hanging="425"/>
              <w:rPr>
                <w:rFonts w:asciiTheme="minorBidi" w:hAnsiTheme="minorBidi" w:cstheme="minorBidi"/>
              </w:rPr>
            </w:pPr>
            <w:r w:rsidRPr="51DE1806">
              <w:rPr>
                <w:rFonts w:asciiTheme="minorBidi" w:hAnsiTheme="minorBidi" w:cstheme="minorBidi"/>
              </w:rPr>
              <w:t xml:space="preserve">предполагаемые величины извлечения при переработке для каждого </w:t>
            </w:r>
            <w:r>
              <w:t>полезного компонента</w:t>
            </w:r>
            <w:r w:rsidRPr="51DE1806">
              <w:rPr>
                <w:rFonts w:asciiTheme="minorBidi" w:hAnsiTheme="minorBidi" w:cstheme="minorBidi"/>
              </w:rPr>
              <w:t xml:space="preserve"> и указать источник исходных данных для получения этих величин (технологические исследования и укрупнённые испытания руды на обогатимость, детальное определение минералогического состава, данные по сходным месторождениям и пр.);</w:t>
            </w:r>
          </w:p>
          <w:p w14:paraId="0A36300D" w14:textId="77777777" w:rsidR="00DE4F90" w:rsidRPr="004C5107" w:rsidRDefault="6AD50D1B" w:rsidP="51DE1806">
            <w:pPr>
              <w:pStyle w:val="210"/>
              <w:widowControl/>
              <w:numPr>
                <w:ilvl w:val="0"/>
                <w:numId w:val="12"/>
              </w:numPr>
              <w:shd w:val="clear" w:color="auto" w:fill="auto"/>
              <w:tabs>
                <w:tab w:val="left" w:pos="1550"/>
              </w:tabs>
              <w:spacing w:before="20" w:after="20" w:line="264" w:lineRule="auto"/>
              <w:ind w:left="1493" w:right="57" w:hanging="425"/>
              <w:rPr>
                <w:rFonts w:asciiTheme="minorBidi" w:hAnsiTheme="minorBidi" w:cstheme="minorBidi"/>
              </w:rPr>
            </w:pPr>
            <w:r w:rsidRPr="51DE1806">
              <w:rPr>
                <w:rFonts w:asciiTheme="minorBidi" w:hAnsiTheme="minorBidi" w:cstheme="minorBidi"/>
              </w:rPr>
              <w:t xml:space="preserve">явно выраженное заявление о том, что, по мнению компании, все элементы, включенные в пересчет на условный (эквивалентный) </w:t>
            </w:r>
            <w:r>
              <w:t>полезный компонент</w:t>
            </w:r>
            <w:r w:rsidRPr="51DE1806">
              <w:rPr>
                <w:rFonts w:asciiTheme="minorBidi" w:hAnsiTheme="minorBidi" w:cstheme="minorBidi"/>
              </w:rPr>
              <w:t>, имеют обоснованную потенциальную возможность для извлечения и продажи;</w:t>
            </w:r>
          </w:p>
          <w:p w14:paraId="2251DAD7" w14:textId="450A2770" w:rsidR="006C4377" w:rsidRPr="00B74811" w:rsidRDefault="6AD50D1B"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rPr>
            </w:pPr>
            <w:r w:rsidRPr="51DE1806">
              <w:rPr>
                <w:rFonts w:asciiTheme="minorBidi" w:hAnsiTheme="minorBidi" w:cstheme="minorBidi"/>
              </w:rPr>
              <w:t>формулу, используемую для расчетов.</w:t>
            </w:r>
          </w:p>
        </w:tc>
      </w:tr>
      <w:tr w:rsidR="006C4377" w:rsidRPr="00715B74" w14:paraId="49DE37FB" w14:textId="77777777" w:rsidTr="51DE1806">
        <w:tc>
          <w:tcPr>
            <w:tcW w:w="1622" w:type="dxa"/>
            <w:vMerge/>
          </w:tcPr>
          <w:p w14:paraId="2CB1E19C" w14:textId="77777777" w:rsidR="006C4377" w:rsidRPr="00B74811" w:rsidRDefault="006C4377" w:rsidP="00B025AC">
            <w:pPr>
              <w:widowControl/>
              <w:spacing w:before="20" w:after="20" w:line="264" w:lineRule="auto"/>
              <w:ind w:left="57" w:right="57"/>
              <w:rPr>
                <w:rFonts w:asciiTheme="minorBidi" w:hAnsiTheme="minorBidi" w:cstheme="minorBidi"/>
                <w:sz w:val="10"/>
                <w:szCs w:val="10"/>
              </w:rPr>
            </w:pPr>
          </w:p>
        </w:tc>
        <w:tc>
          <w:tcPr>
            <w:tcW w:w="4161" w:type="dxa"/>
            <w:tcBorders>
              <w:left w:val="single" w:sz="4" w:space="0" w:color="auto"/>
            </w:tcBorders>
            <w:shd w:val="clear" w:color="auto" w:fill="FFFFFF" w:themeFill="background1"/>
          </w:tcPr>
          <w:p w14:paraId="3F28F8B6" w14:textId="0DD2776E" w:rsidR="006C4377" w:rsidRPr="00E1792A" w:rsidRDefault="070E20CB" w:rsidP="00B025AC">
            <w:pPr>
              <w:pStyle w:val="27"/>
              <w:widowControl/>
              <w:rPr>
                <w:lang w:val="en-US"/>
              </w:rPr>
            </w:pPr>
            <w:r w:rsidRPr="51DE1806">
              <w:rPr>
                <w:rStyle w:val="211pt"/>
                <w:rFonts w:asciiTheme="minorBidi" w:hAnsiTheme="minorBidi" w:cstheme="minorBidi"/>
              </w:rPr>
              <w:t xml:space="preserve">10.3 </w:t>
            </w:r>
            <w:r w:rsidR="006C4377" w:rsidRPr="00E1792A">
              <w:rPr>
                <w:lang w:val="en-US"/>
              </w:rPr>
              <w:tab/>
            </w:r>
            <w:r w:rsidRPr="00E1792A">
              <w:rPr>
                <w:lang w:val="en-US"/>
              </w:rPr>
              <w:t xml:space="preserve">In most circumstances, the metal </w:t>
            </w:r>
            <w:r w:rsidR="00E825C7">
              <w:rPr>
                <w:lang w:val="en-US"/>
              </w:rPr>
              <w:t xml:space="preserve">equivalent </w:t>
            </w:r>
            <w:r w:rsidRPr="00E1792A">
              <w:rPr>
                <w:lang w:val="en-US"/>
              </w:rPr>
              <w:t xml:space="preserve">chosen for reporting on an equivalent basis should be the one that contributes most to the metal equivalent calculation. If this is not the case, a clear explanation of the logic of choosing another metal </w:t>
            </w:r>
            <w:r w:rsidR="00E825C7">
              <w:rPr>
                <w:lang w:val="en-US"/>
              </w:rPr>
              <w:t xml:space="preserve">equivalent </w:t>
            </w:r>
            <w:r w:rsidRPr="00E1792A">
              <w:rPr>
                <w:lang w:val="en-US"/>
              </w:rPr>
              <w:t>must be included in the report.</w:t>
            </w:r>
          </w:p>
        </w:tc>
        <w:tc>
          <w:tcPr>
            <w:tcW w:w="4161" w:type="dxa"/>
            <w:tcBorders>
              <w:left w:val="nil"/>
              <w:right w:val="nil"/>
            </w:tcBorders>
            <w:shd w:val="clear" w:color="auto" w:fill="FFFFFF" w:themeFill="background1"/>
          </w:tcPr>
          <w:p w14:paraId="21DA2C32" w14:textId="50550DDF" w:rsidR="006C4377" w:rsidRPr="004C5107" w:rsidRDefault="070E20CB" w:rsidP="00B025AC">
            <w:pPr>
              <w:pStyle w:val="27"/>
              <w:widowControl/>
            </w:pPr>
            <w:r w:rsidRPr="00925538">
              <w:rPr>
                <w:rStyle w:val="211pt"/>
                <w:rFonts w:asciiTheme="minorBidi" w:hAnsiTheme="minorBidi" w:cstheme="minorBidi"/>
                <w:lang w:val="ru-RU"/>
              </w:rPr>
              <w:t xml:space="preserve">10.3 </w:t>
            </w:r>
            <w:r w:rsidR="006C4377">
              <w:tab/>
            </w:r>
            <w:proofErr w:type="gramStart"/>
            <w:r w:rsidR="6AD50D1B">
              <w:t>В</w:t>
            </w:r>
            <w:proofErr w:type="gramEnd"/>
            <w:r w:rsidR="6AD50D1B">
              <w:t xml:space="preserve"> большинстве случаев для отчетности по условному (эквивалентному) полезному компоненту в качестве условного (эквивалентного) полезного компонента выбирается тот полезный компонент, который вносит наибольший вклад при пересчете содержаний в условный (эквивалентный) полезный компонент. В противном случае в отчет необходимо включить ясное объяснение логики выбора другого </w:t>
            </w:r>
            <w:r w:rsidR="6AD50D1B">
              <w:lastRenderedPageBreak/>
              <w:t>полезного компонента в качестве условного (эквивалентного).</w:t>
            </w:r>
          </w:p>
        </w:tc>
      </w:tr>
      <w:tr w:rsidR="006C4377" w:rsidRPr="00715B74" w14:paraId="4C4B8661" w14:textId="77777777" w:rsidTr="51DE1806">
        <w:tc>
          <w:tcPr>
            <w:tcW w:w="1622" w:type="dxa"/>
            <w:vMerge/>
          </w:tcPr>
          <w:p w14:paraId="6D166C67" w14:textId="77777777" w:rsidR="006C4377" w:rsidRPr="004C5107" w:rsidRDefault="006C4377" w:rsidP="00B025AC">
            <w:pPr>
              <w:widowControl/>
              <w:spacing w:before="20" w:after="20" w:line="264" w:lineRule="auto"/>
              <w:ind w:left="57" w:right="57"/>
              <w:rPr>
                <w:rFonts w:asciiTheme="minorBidi" w:hAnsiTheme="minorBidi" w:cstheme="minorBidi"/>
                <w:sz w:val="10"/>
                <w:szCs w:val="10"/>
              </w:rPr>
            </w:pPr>
          </w:p>
        </w:tc>
        <w:tc>
          <w:tcPr>
            <w:tcW w:w="4161" w:type="dxa"/>
            <w:tcBorders>
              <w:left w:val="single" w:sz="4" w:space="0" w:color="auto"/>
            </w:tcBorders>
            <w:shd w:val="clear" w:color="auto" w:fill="FFFFFF" w:themeFill="background1"/>
          </w:tcPr>
          <w:p w14:paraId="10498B8E" w14:textId="4F7C732A" w:rsidR="006C4377" w:rsidRPr="00E1792A" w:rsidRDefault="070E20CB">
            <w:pPr>
              <w:pStyle w:val="27"/>
              <w:widowControl/>
              <w:rPr>
                <w:lang w:val="en-US"/>
              </w:rPr>
            </w:pPr>
            <w:r w:rsidRPr="51DE1806">
              <w:rPr>
                <w:rStyle w:val="211pt"/>
                <w:rFonts w:asciiTheme="minorBidi" w:hAnsiTheme="minorBidi" w:cstheme="minorBidi"/>
              </w:rPr>
              <w:t xml:space="preserve">10.4 </w:t>
            </w:r>
            <w:r w:rsidR="006C4377" w:rsidRPr="00E1792A">
              <w:rPr>
                <w:lang w:val="en-US"/>
              </w:rPr>
              <w:tab/>
            </w:r>
            <w:r w:rsidR="00E825C7">
              <w:rPr>
                <w:lang w:val="en-US"/>
              </w:rPr>
              <w:t>Values</w:t>
            </w:r>
            <w:r w:rsidR="00E825C7" w:rsidRPr="00E1792A">
              <w:rPr>
                <w:lang w:val="en-US"/>
              </w:rPr>
              <w:t xml:space="preserve"> </w:t>
            </w:r>
            <w:r w:rsidRPr="00E1792A">
              <w:rPr>
                <w:lang w:val="en-US"/>
              </w:rPr>
              <w:t xml:space="preserve">of beneficiation recoveries for each metal </w:t>
            </w:r>
            <w:proofErr w:type="gramStart"/>
            <w:r w:rsidRPr="00E1792A">
              <w:rPr>
                <w:lang w:val="en-US"/>
              </w:rPr>
              <w:t>must be used</w:t>
            </w:r>
            <w:proofErr w:type="gramEnd"/>
            <w:r w:rsidRPr="00E1792A">
              <w:rPr>
                <w:lang w:val="en-US"/>
              </w:rPr>
              <w:t xml:space="preserve"> to calculate meaningful metal equivalents.</w:t>
            </w:r>
          </w:p>
        </w:tc>
        <w:tc>
          <w:tcPr>
            <w:tcW w:w="4161" w:type="dxa"/>
            <w:tcBorders>
              <w:left w:val="nil"/>
              <w:right w:val="nil"/>
            </w:tcBorders>
            <w:shd w:val="clear" w:color="auto" w:fill="FFFFFF" w:themeFill="background1"/>
          </w:tcPr>
          <w:p w14:paraId="707B7BDB" w14:textId="6A01FB73" w:rsidR="006C4377" w:rsidRPr="004C5107" w:rsidRDefault="070E20CB" w:rsidP="00B025AC">
            <w:pPr>
              <w:pStyle w:val="27"/>
              <w:widowControl/>
            </w:pPr>
            <w:r w:rsidRPr="00925538">
              <w:rPr>
                <w:rStyle w:val="211pt"/>
                <w:rFonts w:asciiTheme="minorBidi" w:hAnsiTheme="minorBidi" w:cstheme="minorBidi"/>
                <w:lang w:val="ru-RU"/>
              </w:rPr>
              <w:t xml:space="preserve">10.4 </w:t>
            </w:r>
            <w:r w:rsidR="006C4377">
              <w:tab/>
            </w:r>
            <w:r w:rsidR="6AD50D1B">
              <w:t>Для расчета значимых содержаний условного (эквивалентного) полезного компонента должны быть использованы значения технологического извлечения для каждого металла.</w:t>
            </w:r>
          </w:p>
        </w:tc>
      </w:tr>
      <w:tr w:rsidR="006C4377" w:rsidRPr="00715B74" w14:paraId="045E9BFB" w14:textId="77777777" w:rsidTr="51DE1806">
        <w:tc>
          <w:tcPr>
            <w:tcW w:w="1622" w:type="dxa"/>
            <w:vMerge/>
          </w:tcPr>
          <w:p w14:paraId="086F20F7" w14:textId="77777777" w:rsidR="006C4377" w:rsidRPr="004C5107" w:rsidRDefault="006C4377" w:rsidP="00B025AC">
            <w:pPr>
              <w:widowControl/>
              <w:spacing w:before="20" w:after="20" w:line="264" w:lineRule="auto"/>
              <w:ind w:left="57" w:right="57"/>
              <w:rPr>
                <w:rFonts w:asciiTheme="minorBidi" w:hAnsiTheme="minorBidi" w:cstheme="minorBidi"/>
                <w:sz w:val="10"/>
                <w:szCs w:val="10"/>
              </w:rPr>
            </w:pPr>
          </w:p>
        </w:tc>
        <w:tc>
          <w:tcPr>
            <w:tcW w:w="4161" w:type="dxa"/>
            <w:tcBorders>
              <w:left w:val="single" w:sz="4" w:space="0" w:color="auto"/>
            </w:tcBorders>
            <w:shd w:val="clear" w:color="auto" w:fill="FFFFFF" w:themeFill="background1"/>
          </w:tcPr>
          <w:p w14:paraId="2A506286" w14:textId="745AEB0C" w:rsidR="006C4377" w:rsidRPr="00E1792A" w:rsidRDefault="070E20CB">
            <w:pPr>
              <w:pStyle w:val="27"/>
              <w:widowControl/>
              <w:rPr>
                <w:lang w:val="en-US"/>
              </w:rPr>
            </w:pPr>
            <w:r w:rsidRPr="51DE1806">
              <w:rPr>
                <w:rStyle w:val="211pt"/>
                <w:rFonts w:asciiTheme="minorBidi" w:hAnsiTheme="minorBidi" w:cstheme="minorBidi"/>
              </w:rPr>
              <w:t xml:space="preserve">10.5 </w:t>
            </w:r>
            <w:r w:rsidR="006C4377" w:rsidRPr="00E1792A">
              <w:rPr>
                <w:lang w:val="en-US"/>
              </w:rPr>
              <w:tab/>
            </w:r>
            <w:r w:rsidRPr="00E1792A">
              <w:rPr>
                <w:lang w:val="en-US"/>
              </w:rPr>
              <w:t xml:space="preserve">Reporting </w:t>
            </w:r>
            <w:proofErr w:type="gramStart"/>
            <w:r w:rsidRPr="00E1792A">
              <w:rPr>
                <w:lang w:val="en-US"/>
              </w:rPr>
              <w:t>on the basis of</w:t>
            </w:r>
            <w:proofErr w:type="gramEnd"/>
            <w:r w:rsidRPr="00E1792A">
              <w:rPr>
                <w:lang w:val="en-US"/>
              </w:rPr>
              <w:t xml:space="preserve"> metal equivalents is not appropriate if information </w:t>
            </w:r>
            <w:r w:rsidR="00E74096">
              <w:rPr>
                <w:lang w:val="en-US"/>
              </w:rPr>
              <w:t>on the values</w:t>
            </w:r>
            <w:r w:rsidR="00E74096" w:rsidRPr="00100F3B">
              <w:rPr>
                <w:lang w:val="en-US"/>
              </w:rPr>
              <w:t xml:space="preserve"> of beneficiation recoveries</w:t>
            </w:r>
            <w:r w:rsidR="00E74096">
              <w:rPr>
                <w:lang w:val="en-US"/>
              </w:rPr>
              <w:t xml:space="preserve"> </w:t>
            </w:r>
            <w:r w:rsidRPr="00E1792A">
              <w:rPr>
                <w:lang w:val="en-US"/>
              </w:rPr>
              <w:t>is not available or not able to be estimated with reasonable confidence.</w:t>
            </w:r>
          </w:p>
        </w:tc>
        <w:tc>
          <w:tcPr>
            <w:tcW w:w="4161" w:type="dxa"/>
            <w:tcBorders>
              <w:left w:val="nil"/>
              <w:right w:val="nil"/>
            </w:tcBorders>
            <w:shd w:val="clear" w:color="auto" w:fill="FFFFFF" w:themeFill="background1"/>
          </w:tcPr>
          <w:p w14:paraId="68E06A65" w14:textId="68A79289" w:rsidR="006C4377" w:rsidRPr="004C5107" w:rsidRDefault="070E20CB" w:rsidP="00B025AC">
            <w:pPr>
              <w:pStyle w:val="27"/>
              <w:widowControl/>
            </w:pPr>
            <w:r w:rsidRPr="00925538">
              <w:rPr>
                <w:rStyle w:val="211pt"/>
                <w:rFonts w:asciiTheme="minorBidi" w:hAnsiTheme="minorBidi" w:cstheme="minorBidi"/>
                <w:lang w:val="ru-RU"/>
              </w:rPr>
              <w:t xml:space="preserve">10.5 </w:t>
            </w:r>
            <w:r w:rsidR="006C4377">
              <w:tab/>
            </w:r>
            <w:r w:rsidR="48F5D012">
              <w:t>Представление отчетности на основе пересчета в условный (эквивалентный) полезный компонент недопустимо, если информация о значениях технологического извлечения отсутствует или не может быть оценена с достаточной степенью достоверности.</w:t>
            </w:r>
          </w:p>
        </w:tc>
      </w:tr>
    </w:tbl>
    <w:p w14:paraId="3C92A641" w14:textId="77777777" w:rsidR="003E3511" w:rsidRPr="004C5107" w:rsidRDefault="00D411C0" w:rsidP="51DE1806">
      <w:pPr>
        <w:widowControl/>
        <w:spacing w:line="264" w:lineRule="auto"/>
        <w:rPr>
          <w:rFonts w:asciiTheme="minorBidi" w:hAnsiTheme="minorBidi" w:cstheme="minorBidi"/>
        </w:rPr>
      </w:pPr>
      <w:r w:rsidRPr="51DE1806">
        <w:rPr>
          <w:rFonts w:asciiTheme="minorBidi" w:hAnsiTheme="minorBidi" w:cstheme="minorBidi"/>
        </w:rPr>
        <w:br w:type="page"/>
      </w:r>
    </w:p>
    <w:tbl>
      <w:tblPr>
        <w:tblStyle w:val="ad"/>
        <w:tblW w:w="494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5120"/>
      </w:tblGrid>
      <w:tr w:rsidR="009116AE" w:rsidRPr="00715B74" w14:paraId="384CF3BF" w14:textId="77777777" w:rsidTr="51DE1806">
        <w:tc>
          <w:tcPr>
            <w:tcW w:w="2500" w:type="pct"/>
          </w:tcPr>
          <w:p w14:paraId="6100DCAF" w14:textId="77777777" w:rsidR="009116AE" w:rsidRPr="00435265" w:rsidRDefault="7E299F2B" w:rsidP="51DE1806">
            <w:pPr>
              <w:pStyle w:val="h1"/>
              <w:widowControl/>
              <w:rPr>
                <w:rStyle w:val="23"/>
                <w:rFonts w:asciiTheme="minorBidi" w:hAnsiTheme="minorBidi" w:cstheme="minorBidi"/>
                <w:b/>
                <w:bCs/>
                <w:color w:val="293754"/>
              </w:rPr>
            </w:pPr>
            <w:bookmarkStart w:id="100" w:name="_Toc177487727"/>
            <w:bookmarkStart w:id="101" w:name="_Toc178345139"/>
            <w:r w:rsidRPr="51DE1806">
              <w:rPr>
                <w:rStyle w:val="23"/>
                <w:rFonts w:asciiTheme="minorBidi" w:hAnsiTheme="minorBidi" w:cstheme="minorBidi"/>
                <w:b/>
                <w:bCs/>
              </w:rPr>
              <w:lastRenderedPageBreak/>
              <w:t>COMMODITY PRICING AND MARKETING</w:t>
            </w:r>
            <w:bookmarkEnd w:id="100"/>
            <w:bookmarkEnd w:id="101"/>
          </w:p>
        </w:tc>
        <w:tc>
          <w:tcPr>
            <w:tcW w:w="2500" w:type="pct"/>
          </w:tcPr>
          <w:p w14:paraId="791F13F1" w14:textId="1745D2D5" w:rsidR="009116AE" w:rsidRPr="004C5107" w:rsidRDefault="7E299F2B" w:rsidP="51DE1806">
            <w:pPr>
              <w:pStyle w:val="h1-1"/>
              <w:widowControl/>
              <w:rPr>
                <w:rStyle w:val="23"/>
                <w:rFonts w:asciiTheme="minorBidi" w:hAnsiTheme="minorBidi" w:cstheme="minorBidi"/>
                <w:b/>
                <w:bCs/>
                <w:lang w:val="ru-RU"/>
              </w:rPr>
            </w:pPr>
            <w:bookmarkStart w:id="102" w:name="_Toc178345258"/>
            <w:r w:rsidRPr="00925538">
              <w:rPr>
                <w:rStyle w:val="23"/>
                <w:rFonts w:asciiTheme="minorBidi" w:hAnsiTheme="minorBidi" w:cstheme="minorBidi"/>
                <w:b/>
                <w:bCs/>
                <w:lang w:val="ru-RU"/>
              </w:rPr>
              <w:t>ЦЕНООБРАЗОВАНИЕ И</w:t>
            </w:r>
            <w:r w:rsidR="33478E70" w:rsidRPr="51DE1806">
              <w:rPr>
                <w:rStyle w:val="23"/>
                <w:rFonts w:asciiTheme="minorBidi" w:hAnsiTheme="minorBidi" w:cstheme="minorBidi"/>
                <w:b/>
                <w:bCs/>
              </w:rPr>
              <w:t> </w:t>
            </w:r>
            <w:r w:rsidRPr="00925538">
              <w:rPr>
                <w:rStyle w:val="23"/>
                <w:rFonts w:asciiTheme="minorBidi" w:hAnsiTheme="minorBidi" w:cstheme="minorBidi"/>
                <w:b/>
                <w:bCs/>
                <w:lang w:val="ru-RU"/>
              </w:rPr>
              <w:t>МАРКЕТИНГ СЫРЬЕВЫХ ТОВАРОВ</w:t>
            </w:r>
            <w:bookmarkEnd w:id="102"/>
          </w:p>
        </w:tc>
      </w:tr>
    </w:tbl>
    <w:p w14:paraId="7B2FAF24" w14:textId="77777777" w:rsidR="009116AE" w:rsidRPr="004C5107" w:rsidRDefault="009116AE" w:rsidP="00B025AC">
      <w:pPr>
        <w:pStyle w:val="41"/>
        <w:widowControl/>
      </w:pPr>
    </w:p>
    <w:tbl>
      <w:tblPr>
        <w:tblOverlap w:val="never"/>
        <w:tblW w:w="5000" w:type="pct"/>
        <w:tblInd w:w="10" w:type="dxa"/>
        <w:tblLayout w:type="fixed"/>
        <w:tblCellMar>
          <w:left w:w="10" w:type="dxa"/>
          <w:right w:w="10" w:type="dxa"/>
        </w:tblCellMar>
        <w:tblLook w:val="0000" w:firstRow="0" w:lastRow="0" w:firstColumn="0" w:lastColumn="0" w:noHBand="0" w:noVBand="0"/>
      </w:tblPr>
      <w:tblGrid>
        <w:gridCol w:w="1600"/>
        <w:gridCol w:w="4158"/>
        <w:gridCol w:w="4159"/>
      </w:tblGrid>
      <w:tr w:rsidR="00D5575E" w:rsidRPr="00715B74" w14:paraId="72377791" w14:textId="77777777" w:rsidTr="51DE1806">
        <w:tc>
          <w:tcPr>
            <w:tcW w:w="1603" w:type="dxa"/>
            <w:tcBorders>
              <w:top w:val="single" w:sz="4" w:space="0" w:color="auto"/>
              <w:left w:val="single" w:sz="4" w:space="0" w:color="auto"/>
            </w:tcBorders>
            <w:shd w:val="clear" w:color="auto" w:fill="D2C46C"/>
          </w:tcPr>
          <w:p w14:paraId="6F5EE03A" w14:textId="77777777" w:rsidR="00D5575E" w:rsidRPr="00B74811" w:rsidRDefault="1EAF66B5" w:rsidP="51DE1806">
            <w:pPr>
              <w:pStyle w:val="210"/>
              <w:widowControl/>
              <w:shd w:val="clear" w:color="auto" w:fill="auto"/>
              <w:spacing w:before="20" w:after="20" w:line="264" w:lineRule="auto"/>
              <w:ind w:left="57"/>
              <w:rPr>
                <w:rFonts w:asciiTheme="minorBidi" w:hAnsiTheme="minorBidi" w:cstheme="minorBidi"/>
              </w:rPr>
            </w:pPr>
            <w:r w:rsidRPr="51DE1806">
              <w:rPr>
                <w:rStyle w:val="211pt2"/>
                <w:rFonts w:asciiTheme="minorBidi" w:hAnsiTheme="minorBidi" w:cstheme="minorBidi"/>
              </w:rPr>
              <w:t>Code/Кодекс</w:t>
            </w:r>
          </w:p>
        </w:tc>
        <w:tc>
          <w:tcPr>
            <w:tcW w:w="4169" w:type="dxa"/>
            <w:tcBorders>
              <w:left w:val="single" w:sz="4" w:space="0" w:color="auto"/>
            </w:tcBorders>
            <w:shd w:val="clear" w:color="auto" w:fill="FFFFFF" w:themeFill="background1"/>
          </w:tcPr>
          <w:p w14:paraId="25CCFD7E" w14:textId="77777777" w:rsidR="00D5575E" w:rsidRPr="00E1792A" w:rsidRDefault="1EAF66B5" w:rsidP="00B025AC">
            <w:pPr>
              <w:pStyle w:val="27"/>
              <w:widowControl/>
              <w:rPr>
                <w:lang w:val="en-US"/>
              </w:rPr>
            </w:pPr>
            <w:proofErr w:type="gramStart"/>
            <w:r w:rsidRPr="00E1792A">
              <w:rPr>
                <w:b/>
                <w:bCs/>
                <w:lang w:val="en-US"/>
              </w:rPr>
              <w:t>11.1</w:t>
            </w:r>
            <w:r w:rsidRPr="00E1792A">
              <w:rPr>
                <w:lang w:val="en-US"/>
              </w:rPr>
              <w:t xml:space="preserve"> </w:t>
            </w:r>
            <w:r w:rsidR="00D5575E" w:rsidRPr="00E1792A">
              <w:rPr>
                <w:lang w:val="en-US"/>
              </w:rPr>
              <w:tab/>
            </w:r>
            <w:r w:rsidRPr="00E1792A">
              <w:rPr>
                <w:lang w:val="en-US"/>
              </w:rPr>
              <w:t>Commodity prices and sales volume expectations used for the determination of Mineral Resources and Mineral Reserves must be based on forward-looking estimates reflecting the company’s reasonable and supportable short- and longterm expectations as supported by available evidence, which may include consensus forecasts, three-year trailing averages, sales contracts, or other price analyses (see Clauses 11.4 and 11.5 below for cases where public disclosure is not appropriate).</w:t>
            </w:r>
            <w:proofErr w:type="gramEnd"/>
          </w:p>
        </w:tc>
        <w:tc>
          <w:tcPr>
            <w:tcW w:w="4170" w:type="dxa"/>
            <w:tcBorders>
              <w:left w:val="nil"/>
              <w:right w:val="nil"/>
            </w:tcBorders>
            <w:shd w:val="clear" w:color="auto" w:fill="FFFFFF" w:themeFill="background1"/>
          </w:tcPr>
          <w:p w14:paraId="44259E52" w14:textId="5BF2CD76" w:rsidR="00D5575E" w:rsidRPr="004C5107" w:rsidRDefault="1EAF66B5" w:rsidP="00B025AC">
            <w:pPr>
              <w:pStyle w:val="27"/>
              <w:widowControl/>
            </w:pPr>
            <w:r w:rsidRPr="51DE1806">
              <w:rPr>
                <w:b/>
                <w:bCs/>
              </w:rPr>
              <w:t>11.1</w:t>
            </w:r>
            <w:r>
              <w:t xml:space="preserve"> </w:t>
            </w:r>
            <w:r w:rsidR="00D5575E">
              <w:tab/>
            </w:r>
            <w:r>
              <w:t xml:space="preserve">Данные о ценах на сырьевые товары и ожидаемых объемах продаж, используемые для определения </w:t>
            </w:r>
            <w:r w:rsidR="29985201">
              <w:t>Минераль</w:t>
            </w:r>
            <w:r>
              <w:t xml:space="preserve">ных </w:t>
            </w:r>
            <w:r w:rsidR="29985201">
              <w:t>Ресурс</w:t>
            </w:r>
            <w:r>
              <w:t xml:space="preserve">ов и </w:t>
            </w:r>
            <w:r w:rsidR="29985201">
              <w:t>Минераль</w:t>
            </w:r>
            <w:r>
              <w:t xml:space="preserve">ных </w:t>
            </w:r>
            <w:r w:rsidR="29985201">
              <w:t>Запас</w:t>
            </w:r>
            <w:r>
              <w:t>ов, должны основываться на прогнозных оценках, отражающих разумные и подтверждаемые краткосрочные и долгосрочные ожидания компании, подкрепленные имеющимися фактическими данными, такими как консенсус-прогнозы, скользящие средние за три года, контракты на продажу или иной анализ цен (см. пункты 11.4 и 11.5 ниже для случаев, когда публичное раскрытие этой информации нежелательно).</w:t>
            </w:r>
          </w:p>
        </w:tc>
      </w:tr>
      <w:tr w:rsidR="009E2186" w:rsidRPr="00715B74" w14:paraId="05871C1B" w14:textId="77777777" w:rsidTr="51DE1806">
        <w:tc>
          <w:tcPr>
            <w:tcW w:w="1603" w:type="dxa"/>
            <w:vMerge w:val="restart"/>
            <w:tcBorders>
              <w:top w:val="single" w:sz="4" w:space="0" w:color="auto"/>
              <w:left w:val="single" w:sz="4" w:space="0" w:color="auto"/>
            </w:tcBorders>
            <w:shd w:val="clear" w:color="auto" w:fill="BADEE3"/>
          </w:tcPr>
          <w:p w14:paraId="54F2F654" w14:textId="6CB5E4F5" w:rsidR="009E2186" w:rsidRPr="00B74811" w:rsidRDefault="75D6BDE7" w:rsidP="51DE1806">
            <w:pPr>
              <w:pStyle w:val="210"/>
              <w:widowControl/>
              <w:shd w:val="clear" w:color="auto" w:fill="auto"/>
              <w:spacing w:before="20" w:after="20" w:line="264" w:lineRule="auto"/>
              <w:ind w:left="57"/>
              <w:rPr>
                <w:rFonts w:asciiTheme="minorBidi" w:hAnsiTheme="minorBidi" w:cstheme="minorBidi"/>
              </w:rPr>
            </w:pPr>
            <w:r w:rsidRPr="51DE1806">
              <w:rPr>
                <w:rStyle w:val="211pt2"/>
                <w:rFonts w:asciiTheme="minorBidi" w:hAnsiTheme="minorBidi" w:cstheme="minorBidi"/>
              </w:rPr>
              <w:t>Guidance/</w:t>
            </w:r>
            <w:r w:rsidR="33478E70"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69" w:type="dxa"/>
            <w:tcBorders>
              <w:left w:val="single" w:sz="4" w:space="0" w:color="auto"/>
            </w:tcBorders>
            <w:shd w:val="clear" w:color="auto" w:fill="FFFFFF" w:themeFill="background1"/>
          </w:tcPr>
          <w:p w14:paraId="07E0C9B6"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The basis for the selected prices and sales volumes </w:t>
            </w:r>
            <w:proofErr w:type="gramStart"/>
            <w:r w:rsidRPr="51DE1806">
              <w:rPr>
                <w:rStyle w:val="29pt1"/>
                <w:rFonts w:asciiTheme="minorBidi" w:hAnsiTheme="minorBidi" w:cstheme="minorBidi"/>
                <w:b w:val="0"/>
                <w:bCs w:val="0"/>
                <w:sz w:val="20"/>
                <w:szCs w:val="20"/>
              </w:rPr>
              <w:t>should be supported</w:t>
            </w:r>
            <w:proofErr w:type="gramEnd"/>
            <w:r w:rsidRPr="51DE1806">
              <w:rPr>
                <w:rStyle w:val="29pt1"/>
                <w:rFonts w:asciiTheme="minorBidi" w:hAnsiTheme="minorBidi" w:cstheme="minorBidi"/>
                <w:b w:val="0"/>
                <w:bCs w:val="0"/>
                <w:sz w:val="20"/>
                <w:szCs w:val="20"/>
              </w:rPr>
              <w:t xml:space="preserve"> by appropriate documentation.</w:t>
            </w:r>
          </w:p>
        </w:tc>
        <w:tc>
          <w:tcPr>
            <w:tcW w:w="4170" w:type="dxa"/>
            <w:tcBorders>
              <w:left w:val="nil"/>
              <w:right w:val="nil"/>
            </w:tcBorders>
            <w:shd w:val="clear" w:color="auto" w:fill="FFFFFF" w:themeFill="background1"/>
          </w:tcPr>
          <w:p w14:paraId="55A712BF" w14:textId="77777777" w:rsidR="009E2186" w:rsidRPr="004C5107" w:rsidRDefault="75D6BDE7" w:rsidP="00B025AC">
            <w:pPr>
              <w:pStyle w:val="35"/>
              <w:widowControl/>
              <w:rPr>
                <w:b/>
                <w:bCs/>
              </w:rPr>
            </w:pPr>
            <w:r w:rsidRPr="00925538">
              <w:rPr>
                <w:rStyle w:val="29pt1"/>
                <w:rFonts w:asciiTheme="minorBidi" w:hAnsiTheme="minorBidi" w:cstheme="minorBidi"/>
                <w:b w:val="0"/>
                <w:bCs w:val="0"/>
                <w:sz w:val="20"/>
                <w:szCs w:val="20"/>
                <w:lang w:val="ru-RU"/>
              </w:rPr>
              <w:t>Решения относительно принятых цен и объемов продаж должны быть подкреплены соответствующей документацией.</w:t>
            </w:r>
          </w:p>
        </w:tc>
      </w:tr>
      <w:tr w:rsidR="005A4447" w:rsidRPr="00715B74" w14:paraId="02B1958F" w14:textId="77777777" w:rsidTr="51DE1806">
        <w:tc>
          <w:tcPr>
            <w:tcW w:w="1603" w:type="dxa"/>
            <w:vMerge/>
          </w:tcPr>
          <w:p w14:paraId="2B4DEECF" w14:textId="77777777" w:rsidR="005A4447" w:rsidRPr="004C5107" w:rsidRDefault="005A4447" w:rsidP="00B025AC">
            <w:pPr>
              <w:widowControl/>
              <w:spacing w:before="20" w:after="20" w:line="264" w:lineRule="auto"/>
              <w:ind w:left="57" w:right="57"/>
              <w:rPr>
                <w:rFonts w:asciiTheme="minorBidi" w:hAnsiTheme="minorBidi" w:cstheme="minorBidi"/>
                <w:sz w:val="10"/>
                <w:szCs w:val="10"/>
              </w:rPr>
            </w:pPr>
          </w:p>
        </w:tc>
        <w:tc>
          <w:tcPr>
            <w:tcW w:w="4169" w:type="dxa"/>
            <w:tcBorders>
              <w:left w:val="single" w:sz="4" w:space="0" w:color="auto"/>
            </w:tcBorders>
            <w:shd w:val="clear" w:color="auto" w:fill="FFFFFF" w:themeFill="background1"/>
          </w:tcPr>
          <w:p w14:paraId="67CF3B1C" w14:textId="77777777" w:rsidR="005A4447" w:rsidRPr="00E1792A" w:rsidRDefault="772AF4D6" w:rsidP="00B025AC">
            <w:pPr>
              <w:pStyle w:val="35"/>
              <w:widowControl/>
              <w:rPr>
                <w:b/>
                <w:bCs/>
                <w:lang w:val="en-US"/>
              </w:rPr>
            </w:pPr>
            <w:r w:rsidRPr="51DE1806">
              <w:rPr>
                <w:rStyle w:val="29pt1"/>
                <w:rFonts w:asciiTheme="minorBidi" w:hAnsiTheme="minorBidi" w:cstheme="minorBidi"/>
                <w:b w:val="0"/>
                <w:bCs w:val="0"/>
                <w:sz w:val="20"/>
                <w:szCs w:val="20"/>
              </w:rPr>
              <w:t>The Competent Person should ascertain that these prices and volumes are consistent with sales agreements and marketing determinations or forecasts.</w:t>
            </w:r>
          </w:p>
        </w:tc>
        <w:tc>
          <w:tcPr>
            <w:tcW w:w="4170" w:type="dxa"/>
            <w:tcBorders>
              <w:left w:val="nil"/>
              <w:right w:val="nil"/>
            </w:tcBorders>
            <w:shd w:val="clear" w:color="auto" w:fill="FFFFFF" w:themeFill="background1"/>
          </w:tcPr>
          <w:p w14:paraId="141B9F0E" w14:textId="0CC112A5" w:rsidR="005A4447" w:rsidRPr="004C5107" w:rsidRDefault="772AF4D6" w:rsidP="00B025AC">
            <w:pPr>
              <w:pStyle w:val="35"/>
              <w:widowControl/>
              <w:rPr>
                <w:b/>
                <w:bCs/>
              </w:rPr>
            </w:pPr>
            <w:r w:rsidRPr="00925538">
              <w:rPr>
                <w:rStyle w:val="29pt1"/>
                <w:rFonts w:asciiTheme="minorBidi" w:hAnsiTheme="minorBidi" w:cstheme="minorBidi"/>
                <w:b w:val="0"/>
                <w:bCs w:val="0"/>
                <w:sz w:val="20"/>
                <w:szCs w:val="20"/>
                <w:lang w:val="ru-RU"/>
              </w:rPr>
              <w:t xml:space="preserve">Компетентному </w:t>
            </w:r>
            <w:r w:rsidR="32E1EE34" w:rsidRPr="00925538">
              <w:rPr>
                <w:rStyle w:val="29pt1"/>
                <w:rFonts w:asciiTheme="minorBidi" w:hAnsiTheme="minorBidi" w:cstheme="minorBidi"/>
                <w:b w:val="0"/>
                <w:bCs w:val="0"/>
                <w:sz w:val="20"/>
                <w:szCs w:val="20"/>
                <w:lang w:val="ru-RU"/>
              </w:rPr>
              <w:t>Л</w:t>
            </w:r>
            <w:r w:rsidRPr="00925538">
              <w:rPr>
                <w:rStyle w:val="29pt1"/>
                <w:rFonts w:asciiTheme="minorBidi" w:hAnsiTheme="minorBidi" w:cstheme="minorBidi"/>
                <w:b w:val="0"/>
                <w:bCs w:val="0"/>
                <w:sz w:val="20"/>
                <w:szCs w:val="20"/>
                <w:lang w:val="ru-RU"/>
              </w:rPr>
              <w:t>ицу необходимо убедиться, что принятые цены и</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объемы соответствуют соглашениям о продаже и</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маркетинговым решениям или прогнозам.</w:t>
            </w:r>
          </w:p>
        </w:tc>
      </w:tr>
      <w:tr w:rsidR="005A4447" w:rsidRPr="00715B74" w14:paraId="13C33928" w14:textId="77777777" w:rsidTr="51DE1806">
        <w:tc>
          <w:tcPr>
            <w:tcW w:w="1603" w:type="dxa"/>
            <w:vMerge/>
          </w:tcPr>
          <w:p w14:paraId="71C34EA3" w14:textId="77777777" w:rsidR="005A4447" w:rsidRPr="004C5107" w:rsidRDefault="005A4447" w:rsidP="00B025AC">
            <w:pPr>
              <w:widowControl/>
              <w:spacing w:before="20" w:after="20" w:line="264" w:lineRule="auto"/>
              <w:ind w:left="57" w:right="57"/>
              <w:rPr>
                <w:rFonts w:asciiTheme="minorBidi" w:hAnsiTheme="minorBidi" w:cstheme="minorBidi"/>
                <w:sz w:val="10"/>
                <w:szCs w:val="10"/>
              </w:rPr>
            </w:pPr>
          </w:p>
        </w:tc>
        <w:tc>
          <w:tcPr>
            <w:tcW w:w="4169" w:type="dxa"/>
            <w:tcBorders>
              <w:left w:val="single" w:sz="4" w:space="0" w:color="auto"/>
            </w:tcBorders>
            <w:shd w:val="clear" w:color="auto" w:fill="FFFFFF" w:themeFill="background1"/>
          </w:tcPr>
          <w:p w14:paraId="6CACAC30" w14:textId="77777777" w:rsidR="005A4447" w:rsidRPr="00E1792A" w:rsidRDefault="772AF4D6" w:rsidP="00B025AC">
            <w:pPr>
              <w:pStyle w:val="35"/>
              <w:widowControl/>
              <w:rPr>
                <w:b/>
                <w:bCs/>
                <w:lang w:val="en-US"/>
              </w:rPr>
            </w:pPr>
            <w:r w:rsidRPr="51DE1806">
              <w:rPr>
                <w:rStyle w:val="29pt1"/>
                <w:rFonts w:asciiTheme="minorBidi" w:hAnsiTheme="minorBidi" w:cstheme="minorBidi"/>
                <w:b w:val="0"/>
                <w:bCs w:val="0"/>
                <w:sz w:val="20"/>
                <w:szCs w:val="20"/>
              </w:rPr>
              <w:t>Under certain circumstances, it may be appropriate to use different prices for estimating Mineral Resources and Mineral Reserves.</w:t>
            </w:r>
          </w:p>
        </w:tc>
        <w:tc>
          <w:tcPr>
            <w:tcW w:w="4170" w:type="dxa"/>
            <w:tcBorders>
              <w:left w:val="nil"/>
              <w:right w:val="nil"/>
            </w:tcBorders>
            <w:shd w:val="clear" w:color="auto" w:fill="FFFFFF" w:themeFill="background1"/>
          </w:tcPr>
          <w:p w14:paraId="3756B0A3" w14:textId="14B4A7DD" w:rsidR="005A4447" w:rsidRPr="004C5107" w:rsidRDefault="772AF4D6" w:rsidP="00B025AC">
            <w:pPr>
              <w:pStyle w:val="35"/>
              <w:widowControl/>
              <w:rPr>
                <w:b/>
                <w:bCs/>
              </w:rPr>
            </w:pPr>
            <w:r w:rsidRPr="00925538">
              <w:rPr>
                <w:rStyle w:val="29pt1"/>
                <w:rFonts w:asciiTheme="minorBidi" w:hAnsiTheme="minorBidi" w:cstheme="minorBidi"/>
                <w:b w:val="0"/>
                <w:bCs w:val="0"/>
                <w:sz w:val="20"/>
                <w:szCs w:val="20"/>
                <w:lang w:val="ru-RU"/>
              </w:rPr>
              <w:t xml:space="preserve">При определенных обстоятельствах может оказаться целесообразным использовать различные цены для оценки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 и</w:t>
            </w:r>
            <w:r w:rsidR="33478E70" w:rsidRPr="51DE1806">
              <w:rPr>
                <w:rStyle w:val="29pt1"/>
                <w:rFonts w:asciiTheme="minorBidi" w:hAnsiTheme="minorBidi" w:cstheme="minorBidi"/>
                <w:b w:val="0"/>
                <w:bCs w:val="0"/>
                <w:sz w:val="20"/>
                <w:szCs w:val="20"/>
              </w:rPr>
              <w:t>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ов.</w:t>
            </w:r>
          </w:p>
        </w:tc>
      </w:tr>
      <w:tr w:rsidR="005A4447" w:rsidRPr="00715B74" w14:paraId="40327176" w14:textId="77777777" w:rsidTr="51DE1806">
        <w:tc>
          <w:tcPr>
            <w:tcW w:w="1603" w:type="dxa"/>
            <w:vMerge/>
          </w:tcPr>
          <w:p w14:paraId="43746223" w14:textId="77777777" w:rsidR="005A4447" w:rsidRPr="004C5107" w:rsidRDefault="005A4447" w:rsidP="00B025AC">
            <w:pPr>
              <w:widowControl/>
              <w:spacing w:before="20" w:after="20" w:line="264" w:lineRule="auto"/>
              <w:ind w:left="57" w:right="57"/>
              <w:rPr>
                <w:rFonts w:asciiTheme="minorBidi" w:hAnsiTheme="minorBidi" w:cstheme="minorBidi"/>
                <w:sz w:val="10"/>
                <w:szCs w:val="10"/>
              </w:rPr>
            </w:pPr>
          </w:p>
        </w:tc>
        <w:tc>
          <w:tcPr>
            <w:tcW w:w="4169" w:type="dxa"/>
            <w:tcBorders>
              <w:left w:val="single" w:sz="4" w:space="0" w:color="auto"/>
            </w:tcBorders>
            <w:shd w:val="clear" w:color="auto" w:fill="FFFFFF" w:themeFill="background1"/>
          </w:tcPr>
          <w:p w14:paraId="62E5B1CE" w14:textId="77777777" w:rsidR="005A4447" w:rsidRPr="00E1792A" w:rsidRDefault="772AF4D6" w:rsidP="00B025AC">
            <w:pPr>
              <w:pStyle w:val="35"/>
              <w:widowControl/>
              <w:rPr>
                <w:b/>
                <w:bCs/>
                <w:lang w:val="en-US"/>
              </w:rPr>
            </w:pPr>
            <w:r w:rsidRPr="51DE1806">
              <w:rPr>
                <w:rStyle w:val="29pt1"/>
                <w:rFonts w:asciiTheme="minorBidi" w:hAnsiTheme="minorBidi" w:cstheme="minorBidi"/>
                <w:b w:val="0"/>
                <w:bCs w:val="0"/>
                <w:sz w:val="20"/>
                <w:szCs w:val="20"/>
              </w:rPr>
              <w:t xml:space="preserve">For current mining operations, the price and volume profile used for Mineral Resources and Mineral Reserves estimation may reflect current market conditions for short-term forecasts, while trending with time upward or downward toward the </w:t>
            </w:r>
            <w:r w:rsidRPr="51DE1806">
              <w:rPr>
                <w:rStyle w:val="29pt1"/>
                <w:rFonts w:asciiTheme="minorBidi" w:hAnsiTheme="minorBidi" w:cstheme="minorBidi"/>
                <w:b w:val="0"/>
                <w:bCs w:val="0"/>
                <w:sz w:val="20"/>
                <w:szCs w:val="20"/>
              </w:rPr>
              <w:lastRenderedPageBreak/>
              <w:t>long-term price and volume estimates based on the company’s expectations.</w:t>
            </w:r>
          </w:p>
        </w:tc>
        <w:tc>
          <w:tcPr>
            <w:tcW w:w="4170" w:type="dxa"/>
            <w:tcBorders>
              <w:left w:val="nil"/>
              <w:right w:val="nil"/>
            </w:tcBorders>
            <w:shd w:val="clear" w:color="auto" w:fill="FFFFFF" w:themeFill="background1"/>
          </w:tcPr>
          <w:p w14:paraId="20E3048E" w14:textId="0C13D480" w:rsidR="005A4447" w:rsidRPr="004C5107" w:rsidRDefault="772AF4D6" w:rsidP="00B025AC">
            <w:pPr>
              <w:pStyle w:val="35"/>
              <w:widowControl/>
              <w:rPr>
                <w:b/>
                <w:bCs/>
              </w:rPr>
            </w:pPr>
            <w:r w:rsidRPr="00925538">
              <w:rPr>
                <w:rStyle w:val="29pt1"/>
                <w:rFonts w:asciiTheme="minorBidi" w:hAnsiTheme="minorBidi" w:cstheme="minorBidi"/>
                <w:b w:val="0"/>
                <w:bCs w:val="0"/>
                <w:sz w:val="20"/>
                <w:szCs w:val="20"/>
                <w:lang w:val="ru-RU"/>
              </w:rPr>
              <w:lastRenderedPageBreak/>
              <w:t xml:space="preserve">Для текущего производства профиль цен и объемов, используемый для оценки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 и</w:t>
            </w:r>
            <w:r w:rsidR="33478E70" w:rsidRPr="51DE1806">
              <w:rPr>
                <w:rStyle w:val="29pt1"/>
                <w:rFonts w:asciiTheme="minorBidi" w:hAnsiTheme="minorBidi" w:cstheme="minorBidi"/>
                <w:b w:val="0"/>
                <w:bCs w:val="0"/>
                <w:sz w:val="20"/>
                <w:szCs w:val="20"/>
              </w:rPr>
              <w:t>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ов, может отражать текущие рыночные условия для краткосрочных прогнозов, а также отмечать </w:t>
            </w:r>
            <w:r w:rsidRPr="00925538">
              <w:rPr>
                <w:rStyle w:val="29pt1"/>
                <w:rFonts w:asciiTheme="minorBidi" w:hAnsiTheme="minorBidi" w:cstheme="minorBidi"/>
                <w:b w:val="0"/>
                <w:bCs w:val="0"/>
                <w:sz w:val="20"/>
                <w:szCs w:val="20"/>
                <w:lang w:val="ru-RU"/>
              </w:rPr>
              <w:lastRenderedPageBreak/>
              <w:t>предполагаемую будущую тенденцию к повышению или понижению долгосрочных оценок цен и объемов, основанную на ожиданиях компании.</w:t>
            </w:r>
          </w:p>
        </w:tc>
      </w:tr>
      <w:tr w:rsidR="005A4447" w:rsidRPr="00715B74" w14:paraId="124B5692" w14:textId="77777777" w:rsidTr="51DE1806">
        <w:tc>
          <w:tcPr>
            <w:tcW w:w="1603" w:type="dxa"/>
            <w:vMerge/>
          </w:tcPr>
          <w:p w14:paraId="6A378658" w14:textId="77777777" w:rsidR="005A4447" w:rsidRPr="004C5107" w:rsidRDefault="005A4447" w:rsidP="00B025AC">
            <w:pPr>
              <w:widowControl/>
              <w:spacing w:before="20" w:after="20" w:line="264" w:lineRule="auto"/>
              <w:ind w:left="57" w:right="57"/>
              <w:rPr>
                <w:rFonts w:asciiTheme="minorBidi" w:hAnsiTheme="minorBidi" w:cstheme="minorBidi"/>
                <w:sz w:val="10"/>
                <w:szCs w:val="10"/>
              </w:rPr>
            </w:pPr>
          </w:p>
        </w:tc>
        <w:tc>
          <w:tcPr>
            <w:tcW w:w="4169" w:type="dxa"/>
            <w:tcBorders>
              <w:left w:val="single" w:sz="4" w:space="0" w:color="auto"/>
            </w:tcBorders>
            <w:shd w:val="clear" w:color="auto" w:fill="FFFFFF" w:themeFill="background1"/>
          </w:tcPr>
          <w:p w14:paraId="6F29CCEF" w14:textId="77777777" w:rsidR="005A4447" w:rsidRPr="00E1792A" w:rsidRDefault="772AF4D6" w:rsidP="00B025AC">
            <w:pPr>
              <w:pStyle w:val="35"/>
              <w:widowControl/>
              <w:rPr>
                <w:b/>
                <w:bCs/>
                <w:lang w:val="en-US"/>
              </w:rPr>
            </w:pPr>
            <w:r w:rsidRPr="51DE1806">
              <w:rPr>
                <w:rStyle w:val="29pt1"/>
                <w:rFonts w:asciiTheme="minorBidi" w:hAnsiTheme="minorBidi" w:cstheme="minorBidi"/>
                <w:b w:val="0"/>
                <w:bCs w:val="0"/>
                <w:sz w:val="20"/>
                <w:szCs w:val="20"/>
              </w:rPr>
              <w:t xml:space="preserve">For Mineral Reserves that </w:t>
            </w:r>
            <w:proofErr w:type="gramStart"/>
            <w:r w:rsidRPr="51DE1806">
              <w:rPr>
                <w:rStyle w:val="29pt1"/>
                <w:rFonts w:asciiTheme="minorBidi" w:hAnsiTheme="minorBidi" w:cstheme="minorBidi"/>
                <w:b w:val="0"/>
                <w:bCs w:val="0"/>
                <w:sz w:val="20"/>
                <w:szCs w:val="20"/>
              </w:rPr>
              <w:t>are expected to be produced</w:t>
            </w:r>
            <w:proofErr w:type="gramEnd"/>
            <w:r w:rsidRPr="51DE1806">
              <w:rPr>
                <w:rStyle w:val="29pt1"/>
                <w:rFonts w:asciiTheme="minorBidi" w:hAnsiTheme="minorBidi" w:cstheme="minorBidi"/>
                <w:b w:val="0"/>
                <w:bCs w:val="0"/>
                <w:sz w:val="20"/>
                <w:szCs w:val="20"/>
              </w:rPr>
              <w:t xml:space="preserve"> beyond the validity of short-term forecasts, the company should use long-term price and volume expectations.</w:t>
            </w:r>
          </w:p>
        </w:tc>
        <w:tc>
          <w:tcPr>
            <w:tcW w:w="4170" w:type="dxa"/>
            <w:tcBorders>
              <w:left w:val="nil"/>
              <w:right w:val="nil"/>
            </w:tcBorders>
            <w:shd w:val="clear" w:color="auto" w:fill="FFFFFF" w:themeFill="background1"/>
          </w:tcPr>
          <w:p w14:paraId="31A7ED67" w14:textId="3ABBF620" w:rsidR="005A4447" w:rsidRPr="004C5107" w:rsidRDefault="772AF4D6" w:rsidP="00BC00C8">
            <w:pPr>
              <w:pStyle w:val="35"/>
              <w:widowControl/>
              <w:rPr>
                <w:b/>
                <w:bCs/>
              </w:rPr>
            </w:pPr>
            <w:r w:rsidRPr="00925538">
              <w:rPr>
                <w:rStyle w:val="29pt1"/>
                <w:rFonts w:asciiTheme="minorBidi" w:hAnsiTheme="minorBidi" w:cstheme="minorBidi"/>
                <w:b w:val="0"/>
                <w:bCs w:val="0"/>
                <w:sz w:val="20"/>
                <w:szCs w:val="20"/>
                <w:lang w:val="ru-RU"/>
              </w:rPr>
              <w:t xml:space="preserve">В </w:t>
            </w:r>
            <w:r w:rsidR="48F5D012" w:rsidRPr="00925538">
              <w:rPr>
                <w:rStyle w:val="29pt1"/>
                <w:rFonts w:asciiTheme="minorBidi" w:hAnsiTheme="minorBidi" w:cstheme="minorBidi"/>
                <w:b w:val="0"/>
                <w:bCs w:val="0"/>
                <w:sz w:val="20"/>
                <w:szCs w:val="20"/>
                <w:lang w:val="ru-RU"/>
              </w:rPr>
              <w:t xml:space="preserve">отношении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ов, разработка которых планируется на </w:t>
            </w:r>
            <w:r w:rsidRPr="009D6A34">
              <w:rPr>
                <w:rStyle w:val="29pt1"/>
                <w:rFonts w:asciiTheme="minorBidi" w:hAnsiTheme="minorBidi" w:cstheme="minorBidi"/>
                <w:b w:val="0"/>
                <w:bCs w:val="0"/>
                <w:sz w:val="20"/>
                <w:szCs w:val="20"/>
                <w:lang w:val="ru-RU"/>
              </w:rPr>
              <w:t>более долгий период, чем период краткосрочных прогнозов, компания должна использовать долгосрочные ож</w:t>
            </w:r>
            <w:r w:rsidRPr="00393D5B">
              <w:rPr>
                <w:rStyle w:val="29pt1"/>
                <w:rFonts w:asciiTheme="minorBidi" w:hAnsiTheme="minorBidi" w:cstheme="minorBidi"/>
                <w:b w:val="0"/>
                <w:bCs w:val="0"/>
                <w:sz w:val="20"/>
                <w:szCs w:val="20"/>
                <w:lang w:val="ru-RU"/>
              </w:rPr>
              <w:t>идания в</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отношении цен и объемов.</w:t>
            </w:r>
          </w:p>
        </w:tc>
      </w:tr>
      <w:tr w:rsidR="005A4447" w:rsidRPr="00715B74" w14:paraId="73A7B6E3" w14:textId="77777777" w:rsidTr="51DE1806">
        <w:tc>
          <w:tcPr>
            <w:tcW w:w="1603" w:type="dxa"/>
            <w:vMerge/>
          </w:tcPr>
          <w:p w14:paraId="6F44E3D2" w14:textId="77777777" w:rsidR="005A4447" w:rsidRPr="004C5107" w:rsidRDefault="005A4447" w:rsidP="00B025AC">
            <w:pPr>
              <w:widowControl/>
              <w:spacing w:before="20" w:after="20" w:line="264" w:lineRule="auto"/>
              <w:ind w:left="57" w:right="57"/>
              <w:rPr>
                <w:rFonts w:asciiTheme="minorBidi" w:hAnsiTheme="minorBidi" w:cstheme="minorBidi"/>
                <w:sz w:val="10"/>
                <w:szCs w:val="10"/>
              </w:rPr>
            </w:pPr>
          </w:p>
        </w:tc>
        <w:tc>
          <w:tcPr>
            <w:tcW w:w="4169" w:type="dxa"/>
            <w:tcBorders>
              <w:left w:val="single" w:sz="4" w:space="0" w:color="auto"/>
            </w:tcBorders>
            <w:shd w:val="clear" w:color="auto" w:fill="FFFFFF" w:themeFill="background1"/>
          </w:tcPr>
          <w:p w14:paraId="40E4E5C0" w14:textId="77777777" w:rsidR="005A4447" w:rsidRPr="00E1792A" w:rsidRDefault="772AF4D6" w:rsidP="00B025AC">
            <w:pPr>
              <w:pStyle w:val="35"/>
              <w:widowControl/>
              <w:rPr>
                <w:b/>
                <w:bCs/>
                <w:lang w:val="en-US"/>
              </w:rPr>
            </w:pPr>
            <w:r w:rsidRPr="51DE1806">
              <w:rPr>
                <w:rStyle w:val="29pt1"/>
                <w:rFonts w:asciiTheme="minorBidi" w:hAnsiTheme="minorBidi" w:cstheme="minorBidi"/>
                <w:b w:val="0"/>
                <w:bCs w:val="0"/>
                <w:sz w:val="20"/>
                <w:szCs w:val="20"/>
              </w:rPr>
              <w:t>For commodities sold under existing contracts, Mineral Reserves should be determined based on contract terms.</w:t>
            </w:r>
          </w:p>
        </w:tc>
        <w:tc>
          <w:tcPr>
            <w:tcW w:w="4170" w:type="dxa"/>
            <w:tcBorders>
              <w:left w:val="nil"/>
              <w:right w:val="nil"/>
            </w:tcBorders>
            <w:shd w:val="clear" w:color="auto" w:fill="FFFFFF" w:themeFill="background1"/>
          </w:tcPr>
          <w:p w14:paraId="284ED756" w14:textId="00CBB9E1" w:rsidR="005A4447" w:rsidRPr="004C5107" w:rsidRDefault="772AF4D6" w:rsidP="00BC00C8">
            <w:pPr>
              <w:pStyle w:val="35"/>
              <w:widowControl/>
              <w:rPr>
                <w:b/>
                <w:bCs/>
              </w:rPr>
            </w:pPr>
            <w:r w:rsidRPr="00925538">
              <w:rPr>
                <w:rStyle w:val="29pt1"/>
                <w:rFonts w:asciiTheme="minorBidi" w:hAnsiTheme="minorBidi" w:cstheme="minorBidi"/>
                <w:b w:val="0"/>
                <w:bCs w:val="0"/>
                <w:sz w:val="20"/>
                <w:szCs w:val="20"/>
                <w:lang w:val="ru-RU"/>
              </w:rPr>
              <w:t xml:space="preserve">Для сырьевых товаров, продаваемых по существующим контрактам,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ы </w:t>
            </w:r>
            <w:r w:rsidR="48F5D012" w:rsidRPr="00925538">
              <w:rPr>
                <w:rStyle w:val="29pt1"/>
                <w:rFonts w:asciiTheme="minorBidi" w:hAnsiTheme="minorBidi" w:cstheme="minorBidi"/>
                <w:b w:val="0"/>
                <w:bCs w:val="0"/>
                <w:sz w:val="20"/>
                <w:szCs w:val="20"/>
                <w:lang w:val="ru-RU"/>
              </w:rPr>
              <w:t xml:space="preserve">должны определяться </w:t>
            </w:r>
            <w:r w:rsidRPr="00925538">
              <w:rPr>
                <w:rStyle w:val="29pt1"/>
                <w:rFonts w:asciiTheme="minorBidi" w:hAnsiTheme="minorBidi" w:cstheme="minorBidi"/>
                <w:b w:val="0"/>
                <w:bCs w:val="0"/>
                <w:sz w:val="20"/>
                <w:szCs w:val="20"/>
                <w:lang w:val="ru-RU"/>
              </w:rPr>
              <w:t>на основе условий контракта.</w:t>
            </w:r>
          </w:p>
        </w:tc>
      </w:tr>
      <w:tr w:rsidR="005A4447" w:rsidRPr="00715B74" w14:paraId="0F5DE445" w14:textId="77777777" w:rsidTr="51DE1806">
        <w:tc>
          <w:tcPr>
            <w:tcW w:w="1603" w:type="dxa"/>
            <w:vMerge/>
          </w:tcPr>
          <w:p w14:paraId="04200899" w14:textId="77777777" w:rsidR="005A4447" w:rsidRPr="004C5107" w:rsidRDefault="005A4447" w:rsidP="00B025AC">
            <w:pPr>
              <w:widowControl/>
              <w:spacing w:before="20" w:after="20" w:line="264" w:lineRule="auto"/>
              <w:ind w:left="57" w:right="57"/>
              <w:rPr>
                <w:rFonts w:asciiTheme="minorBidi" w:hAnsiTheme="minorBidi" w:cstheme="minorBidi"/>
                <w:sz w:val="10"/>
                <w:szCs w:val="10"/>
              </w:rPr>
            </w:pPr>
          </w:p>
        </w:tc>
        <w:tc>
          <w:tcPr>
            <w:tcW w:w="4169" w:type="dxa"/>
            <w:tcBorders>
              <w:left w:val="single" w:sz="4" w:space="0" w:color="auto"/>
            </w:tcBorders>
            <w:shd w:val="clear" w:color="auto" w:fill="FFFFFF" w:themeFill="background1"/>
          </w:tcPr>
          <w:p w14:paraId="5BF678DF" w14:textId="77777777" w:rsidR="005A4447" w:rsidRPr="00E1792A" w:rsidRDefault="772AF4D6" w:rsidP="00B025AC">
            <w:pPr>
              <w:pStyle w:val="35"/>
              <w:widowControl/>
              <w:rPr>
                <w:b/>
                <w:bCs/>
                <w:lang w:val="en-US"/>
              </w:rPr>
            </w:pPr>
            <w:r w:rsidRPr="51DE1806">
              <w:rPr>
                <w:rStyle w:val="29pt1"/>
                <w:rFonts w:asciiTheme="minorBidi" w:hAnsiTheme="minorBidi" w:cstheme="minorBidi"/>
                <w:b w:val="0"/>
                <w:bCs w:val="0"/>
                <w:sz w:val="20"/>
                <w:szCs w:val="20"/>
              </w:rPr>
              <w:t xml:space="preserve">For Mineral Reserves for which production would extend beyond the quantities specified in existing contracts, reasonable and supportable assumptions </w:t>
            </w:r>
            <w:proofErr w:type="gramStart"/>
            <w:r w:rsidRPr="51DE1806">
              <w:rPr>
                <w:rStyle w:val="29pt1"/>
                <w:rFonts w:asciiTheme="minorBidi" w:hAnsiTheme="minorBidi" w:cstheme="minorBidi"/>
                <w:b w:val="0"/>
                <w:bCs w:val="0"/>
                <w:sz w:val="20"/>
                <w:szCs w:val="20"/>
              </w:rPr>
              <w:t>should be made</w:t>
            </w:r>
            <w:proofErr w:type="gramEnd"/>
            <w:r w:rsidRPr="51DE1806">
              <w:rPr>
                <w:rStyle w:val="29pt1"/>
                <w:rFonts w:asciiTheme="minorBidi" w:hAnsiTheme="minorBidi" w:cstheme="minorBidi"/>
                <w:b w:val="0"/>
                <w:bCs w:val="0"/>
                <w:sz w:val="20"/>
                <w:szCs w:val="20"/>
              </w:rPr>
              <w:t xml:space="preserve"> to determine the likelihood of contract renewal and prices applicable for the estimation and reporting of these Mineral Resources and Mineral Reserves.</w:t>
            </w:r>
          </w:p>
        </w:tc>
        <w:tc>
          <w:tcPr>
            <w:tcW w:w="4170" w:type="dxa"/>
            <w:tcBorders>
              <w:left w:val="nil"/>
              <w:right w:val="nil"/>
            </w:tcBorders>
            <w:shd w:val="clear" w:color="auto" w:fill="FFFFFF" w:themeFill="background1"/>
          </w:tcPr>
          <w:p w14:paraId="1987F20F" w14:textId="5380284C" w:rsidR="005A4447" w:rsidRPr="004C5107" w:rsidRDefault="772AF4D6" w:rsidP="00BC00C8">
            <w:pPr>
              <w:pStyle w:val="35"/>
              <w:widowControl/>
              <w:rPr>
                <w:b/>
                <w:bCs/>
              </w:rPr>
            </w:pPr>
            <w:r w:rsidRPr="00925538">
              <w:rPr>
                <w:rStyle w:val="29pt1"/>
                <w:rFonts w:asciiTheme="minorBidi" w:hAnsiTheme="minorBidi" w:cstheme="minorBidi"/>
                <w:b w:val="0"/>
                <w:bCs w:val="0"/>
                <w:sz w:val="20"/>
                <w:szCs w:val="20"/>
                <w:lang w:val="ru-RU"/>
              </w:rPr>
              <w:t xml:space="preserve">В </w:t>
            </w:r>
            <w:r w:rsidR="48F5D012" w:rsidRPr="00925538">
              <w:rPr>
                <w:rStyle w:val="29pt1"/>
                <w:rFonts w:asciiTheme="minorBidi" w:hAnsiTheme="minorBidi" w:cstheme="minorBidi"/>
                <w:b w:val="0"/>
                <w:bCs w:val="0"/>
                <w:sz w:val="20"/>
                <w:szCs w:val="20"/>
                <w:lang w:val="ru-RU"/>
              </w:rPr>
              <w:t xml:space="preserve">отношении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ов, разработка которых планируется в объемах, превышающих указанные в существующих контрактах, следует привести разумные и </w:t>
            </w:r>
            <w:r w:rsidR="48F5D012" w:rsidRPr="009D6A34">
              <w:rPr>
                <w:rStyle w:val="29pt1"/>
                <w:rFonts w:asciiTheme="minorBidi" w:hAnsiTheme="minorBidi" w:cstheme="minorBidi"/>
                <w:b w:val="0"/>
                <w:bCs w:val="0"/>
                <w:sz w:val="20"/>
                <w:szCs w:val="20"/>
                <w:lang w:val="ru-RU"/>
              </w:rPr>
              <w:t>обоснованные допущения</w:t>
            </w:r>
            <w:r w:rsidR="48F5D012" w:rsidRPr="00393D5B">
              <w:rPr>
                <w:rStyle w:val="29pt1"/>
                <w:rFonts w:asciiTheme="minorBidi" w:hAnsiTheme="minorBidi" w:cstheme="minorBidi"/>
                <w:b w:val="0"/>
                <w:bCs w:val="0"/>
                <w:sz w:val="20"/>
                <w:szCs w:val="20"/>
                <w:lang w:val="ru-RU"/>
              </w:rPr>
              <w:t xml:space="preserve"> </w:t>
            </w:r>
            <w:r w:rsidRPr="00E056B4">
              <w:rPr>
                <w:rStyle w:val="29pt1"/>
                <w:rFonts w:asciiTheme="minorBidi" w:hAnsiTheme="minorBidi" w:cstheme="minorBidi"/>
                <w:b w:val="0"/>
                <w:bCs w:val="0"/>
                <w:sz w:val="20"/>
                <w:szCs w:val="20"/>
                <w:lang w:val="ru-RU"/>
              </w:rPr>
              <w:t xml:space="preserve">о вероятности продления </w:t>
            </w:r>
            <w:r w:rsidR="48F5D012" w:rsidRPr="001555C2">
              <w:rPr>
                <w:rStyle w:val="29pt1"/>
                <w:rFonts w:asciiTheme="minorBidi" w:hAnsiTheme="minorBidi" w:cstheme="minorBidi"/>
                <w:b w:val="0"/>
                <w:bCs w:val="0"/>
                <w:sz w:val="20"/>
                <w:szCs w:val="20"/>
                <w:lang w:val="ru-RU"/>
              </w:rPr>
              <w:t xml:space="preserve">срока действия </w:t>
            </w:r>
            <w:r w:rsidRPr="00D076E0">
              <w:rPr>
                <w:rStyle w:val="29pt1"/>
                <w:rFonts w:asciiTheme="minorBidi" w:hAnsiTheme="minorBidi" w:cstheme="minorBidi"/>
                <w:b w:val="0"/>
                <w:bCs w:val="0"/>
                <w:sz w:val="20"/>
                <w:szCs w:val="20"/>
                <w:lang w:val="ru-RU"/>
              </w:rPr>
              <w:t>контракта и цен, применимых для оценки и</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 xml:space="preserve">отчетности по этим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ным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ам и</w:t>
            </w:r>
            <w:r w:rsidR="33478E70" w:rsidRPr="51DE1806">
              <w:rPr>
                <w:rStyle w:val="29pt1"/>
                <w:rFonts w:asciiTheme="minorBidi" w:hAnsiTheme="minorBidi" w:cstheme="minorBidi"/>
                <w:b w:val="0"/>
                <w:bCs w:val="0"/>
                <w:sz w:val="20"/>
                <w:szCs w:val="20"/>
              </w:rPr>
              <w:t>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ным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ам.</w:t>
            </w:r>
          </w:p>
        </w:tc>
      </w:tr>
      <w:tr w:rsidR="00D5575E" w:rsidRPr="00715B74" w14:paraId="458B7959" w14:textId="77777777" w:rsidTr="51DE1806">
        <w:tc>
          <w:tcPr>
            <w:tcW w:w="1603" w:type="dxa"/>
            <w:tcBorders>
              <w:top w:val="single" w:sz="4" w:space="0" w:color="auto"/>
              <w:left w:val="single" w:sz="4" w:space="0" w:color="auto"/>
            </w:tcBorders>
            <w:shd w:val="clear" w:color="auto" w:fill="D2C46C"/>
          </w:tcPr>
          <w:p w14:paraId="200AF519" w14:textId="77777777" w:rsidR="00D5575E" w:rsidRPr="00B74811" w:rsidRDefault="1EAF66B5" w:rsidP="51DE1806">
            <w:pPr>
              <w:pStyle w:val="210"/>
              <w:widowControl/>
              <w:shd w:val="clear" w:color="auto" w:fill="auto"/>
              <w:spacing w:before="20" w:after="20" w:line="264" w:lineRule="auto"/>
              <w:ind w:left="57"/>
              <w:rPr>
                <w:rFonts w:asciiTheme="minorBidi" w:hAnsiTheme="minorBidi" w:cstheme="minorBidi"/>
              </w:rPr>
            </w:pPr>
            <w:r w:rsidRPr="51DE1806">
              <w:rPr>
                <w:rStyle w:val="211pt2"/>
                <w:rFonts w:asciiTheme="minorBidi" w:hAnsiTheme="minorBidi" w:cstheme="minorBidi"/>
              </w:rPr>
              <w:t>Code/Кодекс</w:t>
            </w:r>
          </w:p>
        </w:tc>
        <w:tc>
          <w:tcPr>
            <w:tcW w:w="4169" w:type="dxa"/>
            <w:tcBorders>
              <w:left w:val="single" w:sz="4" w:space="0" w:color="auto"/>
            </w:tcBorders>
            <w:shd w:val="clear" w:color="auto" w:fill="FFFFFF" w:themeFill="background1"/>
          </w:tcPr>
          <w:p w14:paraId="5F69853D" w14:textId="77777777" w:rsidR="00D5575E" w:rsidRPr="00E1792A" w:rsidRDefault="1EAF66B5" w:rsidP="00B025AC">
            <w:pPr>
              <w:pStyle w:val="27"/>
              <w:widowControl/>
              <w:rPr>
                <w:lang w:val="en-US"/>
              </w:rPr>
            </w:pPr>
            <w:r w:rsidRPr="00E1792A">
              <w:rPr>
                <w:b/>
                <w:bCs/>
                <w:lang w:val="en-US"/>
              </w:rPr>
              <w:t>11.2</w:t>
            </w:r>
            <w:r w:rsidRPr="00E1792A">
              <w:rPr>
                <w:lang w:val="en-US"/>
              </w:rPr>
              <w:t xml:space="preserve"> </w:t>
            </w:r>
            <w:r w:rsidR="00D5575E" w:rsidRPr="00E1792A">
              <w:rPr>
                <w:lang w:val="en-US"/>
              </w:rPr>
              <w:tab/>
            </w:r>
            <w:r w:rsidRPr="00E1792A">
              <w:rPr>
                <w:lang w:val="en-US"/>
              </w:rPr>
              <w:t xml:space="preserve">To demonstrate the economic feasibility of a Mineral Reserve, the estimated prices, combined with Modifying Factors, </w:t>
            </w:r>
            <w:proofErr w:type="gramStart"/>
            <w:r w:rsidRPr="00E1792A">
              <w:rPr>
                <w:lang w:val="en-US"/>
              </w:rPr>
              <w:t>must be applied</w:t>
            </w:r>
            <w:proofErr w:type="gramEnd"/>
            <w:r w:rsidRPr="00E1792A">
              <w:rPr>
                <w:lang w:val="en-US"/>
              </w:rPr>
              <w:t xml:space="preserve"> to only Measured and Indicated Mineral Resources.</w:t>
            </w:r>
          </w:p>
        </w:tc>
        <w:tc>
          <w:tcPr>
            <w:tcW w:w="4170" w:type="dxa"/>
            <w:tcBorders>
              <w:left w:val="nil"/>
              <w:right w:val="nil"/>
            </w:tcBorders>
            <w:shd w:val="clear" w:color="auto" w:fill="FFFFFF" w:themeFill="background1"/>
          </w:tcPr>
          <w:p w14:paraId="6E296819" w14:textId="5EF80E90" w:rsidR="00D5575E" w:rsidRPr="004C5107" w:rsidRDefault="1EAF66B5" w:rsidP="00BC00C8">
            <w:pPr>
              <w:pStyle w:val="27"/>
              <w:widowControl/>
            </w:pPr>
            <w:r w:rsidRPr="51DE1806">
              <w:rPr>
                <w:b/>
                <w:bCs/>
              </w:rPr>
              <w:t>11.2</w:t>
            </w:r>
            <w:r>
              <w:t xml:space="preserve"> </w:t>
            </w:r>
            <w:r w:rsidR="00D5575E">
              <w:tab/>
            </w:r>
            <w:r>
              <w:t xml:space="preserve">Для целей демонстрации экономической </w:t>
            </w:r>
            <w:r w:rsidR="48F5D012">
              <w:t xml:space="preserve">рентабельности </w:t>
            </w:r>
            <w:r w:rsidR="29985201">
              <w:t>Минераль</w:t>
            </w:r>
            <w:r>
              <w:t xml:space="preserve">ных </w:t>
            </w:r>
            <w:r w:rsidR="29985201">
              <w:t>Запас</w:t>
            </w:r>
            <w:r>
              <w:t>ов расчетные цены в сочетании с</w:t>
            </w:r>
            <w:r w:rsidR="33478E70">
              <w:t> </w:t>
            </w:r>
            <w:r>
              <w:t xml:space="preserve">модифицирующими факторами применяются только к </w:t>
            </w:r>
            <w:r w:rsidR="00925538">
              <w:t>Оцененным</w:t>
            </w:r>
            <w:r>
              <w:t xml:space="preserve"> и</w:t>
            </w:r>
            <w:r w:rsidR="33478E70">
              <w:t> </w:t>
            </w:r>
            <w:r w:rsidR="48E7F454">
              <w:t>В</w:t>
            </w:r>
            <w:r>
              <w:t xml:space="preserve">ыявленным </w:t>
            </w:r>
            <w:r w:rsidR="29985201">
              <w:t>Минераль</w:t>
            </w:r>
            <w:r>
              <w:t xml:space="preserve">ным </w:t>
            </w:r>
            <w:r w:rsidR="29985201">
              <w:t>Ресурс</w:t>
            </w:r>
            <w:r>
              <w:t>ам.</w:t>
            </w:r>
          </w:p>
        </w:tc>
      </w:tr>
      <w:tr w:rsidR="009E2186" w:rsidRPr="00715B74" w14:paraId="22BBF5DE" w14:textId="77777777" w:rsidTr="51DE1806">
        <w:tc>
          <w:tcPr>
            <w:tcW w:w="1603" w:type="dxa"/>
            <w:tcBorders>
              <w:top w:val="single" w:sz="4" w:space="0" w:color="auto"/>
              <w:left w:val="single" w:sz="4" w:space="0" w:color="auto"/>
              <w:bottom w:val="single" w:sz="4" w:space="0" w:color="auto"/>
            </w:tcBorders>
            <w:shd w:val="clear" w:color="auto" w:fill="BADEE3"/>
          </w:tcPr>
          <w:p w14:paraId="12BB2553" w14:textId="6981A58B" w:rsidR="009E2186" w:rsidRPr="00B74811" w:rsidRDefault="75D6BDE7" w:rsidP="51DE1806">
            <w:pPr>
              <w:pStyle w:val="210"/>
              <w:widowControl/>
              <w:shd w:val="clear" w:color="auto" w:fill="auto"/>
              <w:spacing w:before="20" w:after="20" w:line="264" w:lineRule="auto"/>
              <w:ind w:left="57"/>
              <w:rPr>
                <w:rFonts w:asciiTheme="minorBidi" w:hAnsiTheme="minorBidi" w:cstheme="minorBidi"/>
              </w:rPr>
            </w:pPr>
            <w:r w:rsidRPr="51DE1806">
              <w:rPr>
                <w:rStyle w:val="211pt2"/>
                <w:rFonts w:asciiTheme="minorBidi" w:hAnsiTheme="minorBidi" w:cstheme="minorBidi"/>
              </w:rPr>
              <w:t>Guidance/</w:t>
            </w:r>
            <w:r w:rsidR="33478E70"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69" w:type="dxa"/>
            <w:tcBorders>
              <w:left w:val="single" w:sz="4" w:space="0" w:color="auto"/>
            </w:tcBorders>
            <w:shd w:val="clear" w:color="auto" w:fill="FFFFFF" w:themeFill="background1"/>
          </w:tcPr>
          <w:p w14:paraId="30939A66" w14:textId="6D539708" w:rsidR="009E2186" w:rsidRPr="00E1792A" w:rsidRDefault="75D6BDE7">
            <w:pPr>
              <w:pStyle w:val="35"/>
              <w:widowControl/>
              <w:rPr>
                <w:b/>
                <w:bCs/>
                <w:lang w:val="en-US"/>
              </w:rPr>
            </w:pPr>
            <w:r w:rsidRPr="51DE1806">
              <w:rPr>
                <w:rStyle w:val="29pt1"/>
                <w:rFonts w:asciiTheme="minorBidi" w:hAnsiTheme="minorBidi" w:cstheme="minorBidi"/>
                <w:b w:val="0"/>
                <w:bCs w:val="0"/>
                <w:sz w:val="20"/>
                <w:szCs w:val="20"/>
              </w:rPr>
              <w:t xml:space="preserve">Mineral Reserves are the economically mineable part of a Measured or Indicated Mineral Resource; hence, appropriate assessments should demonstrate at the time of reporting that extraction is reasonably justified. This requires that assumptions </w:t>
            </w:r>
            <w:r w:rsidR="009E04E8">
              <w:rPr>
                <w:rStyle w:val="29pt1"/>
                <w:rFonts w:asciiTheme="minorBidi" w:hAnsiTheme="minorBidi" w:cstheme="minorBidi"/>
                <w:b w:val="0"/>
                <w:bCs w:val="0"/>
                <w:sz w:val="20"/>
                <w:szCs w:val="20"/>
              </w:rPr>
              <w:t xml:space="preserve">in the Report </w:t>
            </w:r>
            <w:proofErr w:type="gramStart"/>
            <w:r w:rsidRPr="51DE1806">
              <w:rPr>
                <w:rStyle w:val="29pt1"/>
                <w:rFonts w:asciiTheme="minorBidi" w:hAnsiTheme="minorBidi" w:cstheme="minorBidi"/>
                <w:b w:val="0"/>
                <w:bCs w:val="0"/>
                <w:sz w:val="20"/>
                <w:szCs w:val="20"/>
              </w:rPr>
              <w:t>are</w:t>
            </w:r>
            <w:proofErr w:type="gramEnd"/>
            <w:r w:rsidRPr="51DE1806">
              <w:rPr>
                <w:rStyle w:val="29pt1"/>
                <w:rFonts w:asciiTheme="minorBidi" w:hAnsiTheme="minorBidi" w:cstheme="minorBidi"/>
                <w:b w:val="0"/>
                <w:bCs w:val="0"/>
                <w:sz w:val="20"/>
                <w:szCs w:val="20"/>
              </w:rPr>
              <w:t xml:space="preserve"> made concerning the price of the commodity or product that will be sold </w:t>
            </w:r>
            <w:r w:rsidR="009E04E8">
              <w:rPr>
                <w:rStyle w:val="29pt1"/>
                <w:rFonts w:asciiTheme="minorBidi" w:hAnsiTheme="minorBidi" w:cstheme="minorBidi"/>
                <w:b w:val="0"/>
                <w:bCs w:val="0"/>
                <w:sz w:val="20"/>
                <w:szCs w:val="20"/>
              </w:rPr>
              <w:t>at the time of start of the finished product sale</w:t>
            </w:r>
            <w:r w:rsidRPr="51DE1806">
              <w:rPr>
                <w:rStyle w:val="29pt1"/>
                <w:rFonts w:asciiTheme="minorBidi" w:hAnsiTheme="minorBidi" w:cstheme="minorBidi"/>
                <w:b w:val="0"/>
                <w:bCs w:val="0"/>
                <w:sz w:val="20"/>
                <w:szCs w:val="20"/>
              </w:rPr>
              <w:t>.</w:t>
            </w:r>
          </w:p>
        </w:tc>
        <w:tc>
          <w:tcPr>
            <w:tcW w:w="4170" w:type="dxa"/>
            <w:tcBorders>
              <w:left w:val="nil"/>
              <w:right w:val="nil"/>
            </w:tcBorders>
            <w:shd w:val="clear" w:color="auto" w:fill="FFFFFF" w:themeFill="background1"/>
          </w:tcPr>
          <w:p w14:paraId="29970C34" w14:textId="3AD5FD40" w:rsidR="009E2186" w:rsidRPr="004C5107" w:rsidRDefault="48F5D012" w:rsidP="00AF7EFB">
            <w:pPr>
              <w:pStyle w:val="35"/>
              <w:widowControl/>
              <w:rPr>
                <w:b/>
                <w:bCs/>
              </w:rPr>
            </w:pPr>
            <w:r w:rsidRPr="00925538">
              <w:rPr>
                <w:rStyle w:val="29pt1"/>
                <w:rFonts w:asciiTheme="minorBidi" w:hAnsiTheme="minorBidi" w:cstheme="minorBidi"/>
                <w:b w:val="0"/>
                <w:bCs w:val="0"/>
                <w:sz w:val="20"/>
                <w:szCs w:val="20"/>
                <w:lang w:val="ru-RU"/>
              </w:rPr>
              <w:t xml:space="preserve">Минеральные Запасы являются экономически рентабельной извлекаемой частью </w:t>
            </w:r>
            <w:r w:rsidR="00925538">
              <w:rPr>
                <w:rStyle w:val="29pt1"/>
                <w:rFonts w:asciiTheme="minorBidi" w:hAnsiTheme="minorBidi" w:cstheme="minorBidi"/>
                <w:b w:val="0"/>
                <w:bCs w:val="0"/>
                <w:sz w:val="20"/>
                <w:szCs w:val="20"/>
                <w:lang w:val="ru-RU"/>
              </w:rPr>
              <w:t>Оцененных</w:t>
            </w:r>
            <w:r w:rsidRPr="00925538">
              <w:rPr>
                <w:rStyle w:val="29pt1"/>
                <w:rFonts w:asciiTheme="minorBidi" w:hAnsiTheme="minorBidi" w:cstheme="minorBidi"/>
                <w:b w:val="0"/>
                <w:bCs w:val="0"/>
                <w:sz w:val="20"/>
                <w:szCs w:val="20"/>
                <w:lang w:val="ru-RU"/>
              </w:rPr>
              <w:t xml:space="preserve"> или Выявленных Минеральных Ресурсов; следовательно, соответствующие оценки должны демонстрировать, что на момент составления отчёта добыча является разумно обоснованной. Для этого требуется, чтобы в отчёте предположения относительно цены товара или продукта, которые будут проданы, </w:t>
            </w:r>
            <w:r w:rsidRPr="00925538">
              <w:rPr>
                <w:rStyle w:val="29pt1"/>
                <w:rFonts w:asciiTheme="minorBidi" w:hAnsiTheme="minorBidi" w:cstheme="minorBidi"/>
                <w:b w:val="0"/>
                <w:bCs w:val="0"/>
                <w:sz w:val="20"/>
                <w:szCs w:val="20"/>
                <w:lang w:val="ru-RU"/>
              </w:rPr>
              <w:lastRenderedPageBreak/>
              <w:t>были сделаны на момент старта продаж конечной продукции.</w:t>
            </w:r>
          </w:p>
        </w:tc>
      </w:tr>
    </w:tbl>
    <w:p w14:paraId="1FD40A5C" w14:textId="77777777" w:rsidR="003E3511" w:rsidRPr="004C5107" w:rsidRDefault="003E3511" w:rsidP="51DE1806">
      <w:pPr>
        <w:widowControl/>
        <w:spacing w:line="264" w:lineRule="auto"/>
        <w:rPr>
          <w:rFonts w:asciiTheme="minorBidi" w:hAnsiTheme="minorBidi" w:cstheme="minorBidi"/>
        </w:rPr>
      </w:pPr>
    </w:p>
    <w:tbl>
      <w:tblPr>
        <w:tblOverlap w:val="never"/>
        <w:tblW w:w="5003" w:type="pct"/>
        <w:tblInd w:w="10" w:type="dxa"/>
        <w:tblLayout w:type="fixed"/>
        <w:tblCellMar>
          <w:left w:w="10" w:type="dxa"/>
          <w:right w:w="10" w:type="dxa"/>
        </w:tblCellMar>
        <w:tblLook w:val="0000" w:firstRow="0" w:lastRow="0" w:firstColumn="0" w:lastColumn="0" w:noHBand="0" w:noVBand="0"/>
      </w:tblPr>
      <w:tblGrid>
        <w:gridCol w:w="1546"/>
        <w:gridCol w:w="4217"/>
        <w:gridCol w:w="4160"/>
      </w:tblGrid>
      <w:tr w:rsidR="00771770" w:rsidRPr="00715B74" w14:paraId="0E2010B2" w14:textId="77777777" w:rsidTr="51DE1806">
        <w:tc>
          <w:tcPr>
            <w:tcW w:w="1545" w:type="dxa"/>
            <w:tcBorders>
              <w:top w:val="single" w:sz="4" w:space="0" w:color="auto"/>
              <w:left w:val="single" w:sz="4" w:space="0" w:color="auto"/>
            </w:tcBorders>
            <w:shd w:val="clear" w:color="auto" w:fill="BADEE3"/>
          </w:tcPr>
          <w:p w14:paraId="249E348E" w14:textId="77777777" w:rsidR="00771770" w:rsidRPr="004C5107" w:rsidRDefault="00771770" w:rsidP="51DE1806">
            <w:pPr>
              <w:widowControl/>
              <w:spacing w:before="20" w:after="20" w:line="264" w:lineRule="auto"/>
              <w:ind w:left="57" w:right="57"/>
              <w:rPr>
                <w:rFonts w:asciiTheme="minorBidi" w:hAnsiTheme="minorBidi" w:cstheme="minorBidi"/>
                <w:sz w:val="10"/>
                <w:szCs w:val="10"/>
              </w:rPr>
            </w:pPr>
          </w:p>
        </w:tc>
        <w:tc>
          <w:tcPr>
            <w:tcW w:w="4215" w:type="dxa"/>
            <w:tcBorders>
              <w:left w:val="single" w:sz="4" w:space="0" w:color="auto"/>
            </w:tcBorders>
            <w:shd w:val="clear" w:color="auto" w:fill="FFFFFF" w:themeFill="background1"/>
          </w:tcPr>
          <w:p w14:paraId="6452E9D9" w14:textId="77777777" w:rsidR="00771770" w:rsidRPr="00E1792A" w:rsidRDefault="5BDF3677" w:rsidP="00B025AC">
            <w:pPr>
              <w:pStyle w:val="35"/>
              <w:widowControl/>
              <w:rPr>
                <w:b/>
                <w:bCs/>
                <w:lang w:val="en-US"/>
              </w:rPr>
            </w:pPr>
            <w:r w:rsidRPr="51DE1806">
              <w:rPr>
                <w:rStyle w:val="29pt1"/>
                <w:rFonts w:asciiTheme="minorBidi" w:hAnsiTheme="minorBidi" w:cstheme="minorBidi"/>
                <w:b w:val="0"/>
                <w:bCs w:val="0"/>
                <w:sz w:val="20"/>
                <w:szCs w:val="20"/>
              </w:rPr>
              <w:t xml:space="preserve">Mineral Reserves are estimated and published to supply information concerning the value of the deposit and the </w:t>
            </w:r>
            <w:proofErr w:type="gramStart"/>
            <w:r w:rsidRPr="51DE1806">
              <w:rPr>
                <w:rStyle w:val="29pt1"/>
                <w:rFonts w:asciiTheme="minorBidi" w:hAnsiTheme="minorBidi" w:cstheme="minorBidi"/>
                <w:b w:val="0"/>
                <w:bCs w:val="0"/>
                <w:sz w:val="20"/>
                <w:szCs w:val="20"/>
              </w:rPr>
              <w:t>risk which</w:t>
            </w:r>
            <w:proofErr w:type="gramEnd"/>
            <w:r w:rsidRPr="51DE1806">
              <w:rPr>
                <w:rStyle w:val="29pt1"/>
                <w:rFonts w:asciiTheme="minorBidi" w:hAnsiTheme="minorBidi" w:cstheme="minorBidi"/>
                <w:b w:val="0"/>
                <w:bCs w:val="0"/>
                <w:sz w:val="20"/>
                <w:szCs w:val="20"/>
              </w:rPr>
              <w:t xml:space="preserve"> may be associated with its development.</w:t>
            </w:r>
          </w:p>
        </w:tc>
        <w:tc>
          <w:tcPr>
            <w:tcW w:w="4158" w:type="dxa"/>
            <w:shd w:val="clear" w:color="auto" w:fill="FFFFFF" w:themeFill="background1"/>
          </w:tcPr>
          <w:p w14:paraId="5BE227DC" w14:textId="442C8DEC" w:rsidR="00771770" w:rsidRPr="004C5107" w:rsidRDefault="29985201" w:rsidP="00B025AC">
            <w:pPr>
              <w:pStyle w:val="35"/>
              <w:widowControl/>
              <w:rPr>
                <w:b/>
                <w:bCs/>
              </w:rPr>
            </w:pPr>
            <w:r w:rsidRPr="00925538">
              <w:rPr>
                <w:rStyle w:val="29pt1"/>
                <w:rFonts w:asciiTheme="minorBidi" w:hAnsiTheme="minorBidi" w:cstheme="minorBidi"/>
                <w:b w:val="0"/>
                <w:bCs w:val="0"/>
                <w:sz w:val="20"/>
                <w:szCs w:val="20"/>
                <w:lang w:val="ru-RU"/>
              </w:rPr>
              <w:t>Минераль</w:t>
            </w:r>
            <w:r w:rsidR="5BDF3677" w:rsidRPr="00925538">
              <w:rPr>
                <w:rStyle w:val="29pt1"/>
                <w:rFonts w:asciiTheme="minorBidi" w:hAnsiTheme="minorBidi" w:cstheme="minorBidi"/>
                <w:b w:val="0"/>
                <w:bCs w:val="0"/>
                <w:sz w:val="20"/>
                <w:szCs w:val="20"/>
                <w:lang w:val="ru-RU"/>
              </w:rPr>
              <w:t xml:space="preserve">ные </w:t>
            </w:r>
            <w:r w:rsidRPr="00925538">
              <w:rPr>
                <w:rStyle w:val="29pt1"/>
                <w:rFonts w:asciiTheme="minorBidi" w:hAnsiTheme="minorBidi" w:cstheme="minorBidi"/>
                <w:b w:val="0"/>
                <w:bCs w:val="0"/>
                <w:sz w:val="20"/>
                <w:szCs w:val="20"/>
                <w:lang w:val="ru-RU"/>
              </w:rPr>
              <w:t>Запас</w:t>
            </w:r>
            <w:r w:rsidR="5BDF3677" w:rsidRPr="00925538">
              <w:rPr>
                <w:rStyle w:val="29pt1"/>
                <w:rFonts w:asciiTheme="minorBidi" w:hAnsiTheme="minorBidi" w:cstheme="minorBidi"/>
                <w:b w:val="0"/>
                <w:bCs w:val="0"/>
                <w:sz w:val="20"/>
                <w:szCs w:val="20"/>
                <w:lang w:val="ru-RU"/>
              </w:rPr>
              <w:t>ы оцениваются, и сведения о них публикуются для предоставления информации о</w:t>
            </w:r>
            <w:r w:rsidR="33478E70" w:rsidRPr="51DE1806">
              <w:rPr>
                <w:rStyle w:val="29pt1"/>
                <w:rFonts w:asciiTheme="minorBidi" w:hAnsiTheme="minorBidi" w:cstheme="minorBidi"/>
                <w:b w:val="0"/>
                <w:bCs w:val="0"/>
                <w:sz w:val="20"/>
                <w:szCs w:val="20"/>
              </w:rPr>
              <w:t> </w:t>
            </w:r>
            <w:r w:rsidR="5BDF3677" w:rsidRPr="00925538">
              <w:rPr>
                <w:rStyle w:val="29pt1"/>
                <w:rFonts w:asciiTheme="minorBidi" w:hAnsiTheme="minorBidi" w:cstheme="minorBidi"/>
                <w:b w:val="0"/>
                <w:bCs w:val="0"/>
                <w:sz w:val="20"/>
                <w:szCs w:val="20"/>
                <w:lang w:val="ru-RU"/>
              </w:rPr>
              <w:t>ценности месторождения и</w:t>
            </w:r>
            <w:r w:rsidR="33478E70" w:rsidRPr="51DE1806">
              <w:rPr>
                <w:rStyle w:val="29pt1"/>
                <w:rFonts w:asciiTheme="minorBidi" w:hAnsiTheme="minorBidi" w:cstheme="minorBidi"/>
                <w:b w:val="0"/>
                <w:bCs w:val="0"/>
                <w:sz w:val="20"/>
                <w:szCs w:val="20"/>
              </w:rPr>
              <w:t> </w:t>
            </w:r>
            <w:r w:rsidR="5BDF3677" w:rsidRPr="00925538">
              <w:rPr>
                <w:rStyle w:val="29pt1"/>
                <w:rFonts w:asciiTheme="minorBidi" w:hAnsiTheme="minorBidi" w:cstheme="minorBidi"/>
                <w:b w:val="0"/>
                <w:bCs w:val="0"/>
                <w:sz w:val="20"/>
                <w:szCs w:val="20"/>
                <w:lang w:val="ru-RU"/>
              </w:rPr>
              <w:t>рисках, потенциально связанных с</w:t>
            </w:r>
            <w:r w:rsidR="33478E70" w:rsidRPr="51DE1806">
              <w:rPr>
                <w:rStyle w:val="29pt1"/>
                <w:rFonts w:asciiTheme="minorBidi" w:hAnsiTheme="minorBidi" w:cstheme="minorBidi"/>
                <w:b w:val="0"/>
                <w:bCs w:val="0"/>
                <w:sz w:val="20"/>
                <w:szCs w:val="20"/>
              </w:rPr>
              <w:t> </w:t>
            </w:r>
            <w:r w:rsidR="5BDF3677" w:rsidRPr="00925538">
              <w:rPr>
                <w:rStyle w:val="29pt1"/>
                <w:rFonts w:asciiTheme="minorBidi" w:hAnsiTheme="minorBidi" w:cstheme="minorBidi"/>
                <w:b w:val="0"/>
                <w:bCs w:val="0"/>
                <w:sz w:val="20"/>
                <w:szCs w:val="20"/>
                <w:lang w:val="ru-RU"/>
              </w:rPr>
              <w:t>его разработкой.</w:t>
            </w:r>
          </w:p>
        </w:tc>
      </w:tr>
      <w:tr w:rsidR="00771770" w:rsidRPr="00715B74" w14:paraId="2C26C6EC" w14:textId="77777777" w:rsidTr="51DE1806">
        <w:tc>
          <w:tcPr>
            <w:tcW w:w="1545" w:type="dxa"/>
            <w:tcBorders>
              <w:left w:val="single" w:sz="4" w:space="0" w:color="auto"/>
            </w:tcBorders>
            <w:shd w:val="clear" w:color="auto" w:fill="BADEE3"/>
          </w:tcPr>
          <w:p w14:paraId="7F2D341C" w14:textId="77777777" w:rsidR="00771770" w:rsidRPr="004C5107" w:rsidRDefault="00771770" w:rsidP="51DE1806">
            <w:pPr>
              <w:widowControl/>
              <w:spacing w:before="20" w:after="20" w:line="264" w:lineRule="auto"/>
              <w:ind w:left="57" w:right="57"/>
              <w:rPr>
                <w:rFonts w:asciiTheme="minorBidi" w:hAnsiTheme="minorBidi" w:cstheme="minorBidi"/>
                <w:sz w:val="10"/>
                <w:szCs w:val="10"/>
              </w:rPr>
            </w:pPr>
          </w:p>
        </w:tc>
        <w:tc>
          <w:tcPr>
            <w:tcW w:w="4215" w:type="dxa"/>
            <w:tcBorders>
              <w:left w:val="single" w:sz="4" w:space="0" w:color="auto"/>
            </w:tcBorders>
            <w:shd w:val="clear" w:color="auto" w:fill="FFFFFF" w:themeFill="background1"/>
          </w:tcPr>
          <w:p w14:paraId="0434FFE6" w14:textId="77777777" w:rsidR="00771770" w:rsidRPr="00E1792A" w:rsidRDefault="5BDF3677" w:rsidP="00B025AC">
            <w:pPr>
              <w:pStyle w:val="35"/>
              <w:widowControl/>
              <w:rPr>
                <w:b/>
                <w:bCs/>
                <w:lang w:val="en-US"/>
              </w:rPr>
            </w:pPr>
            <w:proofErr w:type="gramStart"/>
            <w:r w:rsidRPr="51DE1806">
              <w:rPr>
                <w:rStyle w:val="29pt1"/>
                <w:rFonts w:asciiTheme="minorBidi" w:hAnsiTheme="minorBidi" w:cstheme="minorBidi"/>
                <w:b w:val="0"/>
                <w:bCs w:val="0"/>
                <w:sz w:val="20"/>
                <w:szCs w:val="20"/>
              </w:rPr>
              <w:t>Mineral Reserves are used by a company, in conjunction with Mineral Resources, for short-term, long-term, and strategic planning</w:t>
            </w:r>
            <w:proofErr w:type="gramEnd"/>
            <w:r w:rsidRPr="51DE1806">
              <w:rPr>
                <w:rStyle w:val="29pt1"/>
                <w:rFonts w:asciiTheme="minorBidi" w:hAnsiTheme="minorBidi" w:cstheme="minorBidi"/>
                <w:b w:val="0"/>
                <w:bCs w:val="0"/>
                <w:sz w:val="20"/>
                <w:szCs w:val="20"/>
              </w:rPr>
              <w:t xml:space="preserve">. They play a critical role in accounting, including impairment testing, fair value accounting, calculation of depreciation, depletion, and accumulated </w:t>
            </w:r>
            <w:proofErr w:type="gramStart"/>
            <w:r w:rsidRPr="51DE1806">
              <w:rPr>
                <w:rStyle w:val="29pt1"/>
                <w:rFonts w:asciiTheme="minorBidi" w:hAnsiTheme="minorBidi" w:cstheme="minorBidi"/>
                <w:b w:val="0"/>
                <w:bCs w:val="0"/>
                <w:sz w:val="20"/>
                <w:szCs w:val="20"/>
              </w:rPr>
              <w:t>retirement obligation provision rates</w:t>
            </w:r>
            <w:proofErr w:type="gramEnd"/>
            <w:r w:rsidRPr="51DE1806">
              <w:rPr>
                <w:rStyle w:val="29pt1"/>
                <w:rFonts w:asciiTheme="minorBidi" w:hAnsiTheme="minorBidi" w:cstheme="minorBidi"/>
                <w:b w:val="0"/>
                <w:bCs w:val="0"/>
                <w:sz w:val="20"/>
                <w:szCs w:val="20"/>
              </w:rPr>
              <w:t>.</w:t>
            </w:r>
          </w:p>
        </w:tc>
        <w:tc>
          <w:tcPr>
            <w:tcW w:w="4158" w:type="dxa"/>
            <w:shd w:val="clear" w:color="auto" w:fill="FFFFFF" w:themeFill="background1"/>
          </w:tcPr>
          <w:p w14:paraId="0049D96C" w14:textId="47F46C11" w:rsidR="00771770" w:rsidRPr="007568EE" w:rsidRDefault="29985201" w:rsidP="00AF7EFB">
            <w:pPr>
              <w:pStyle w:val="35"/>
              <w:widowControl/>
              <w:rPr>
                <w:b/>
                <w:bCs/>
              </w:rPr>
            </w:pPr>
            <w:r w:rsidRPr="007568EE">
              <w:rPr>
                <w:rStyle w:val="29pt1"/>
                <w:rFonts w:asciiTheme="minorBidi" w:hAnsiTheme="minorBidi" w:cstheme="minorBidi"/>
                <w:b w:val="0"/>
                <w:bCs w:val="0"/>
                <w:sz w:val="20"/>
                <w:szCs w:val="20"/>
                <w:lang w:val="ru-RU"/>
              </w:rPr>
              <w:t>Минераль</w:t>
            </w:r>
            <w:r w:rsidR="5BDF3677" w:rsidRPr="007568EE">
              <w:rPr>
                <w:rStyle w:val="29pt1"/>
                <w:rFonts w:asciiTheme="minorBidi" w:hAnsiTheme="minorBidi" w:cstheme="minorBidi"/>
                <w:b w:val="0"/>
                <w:bCs w:val="0"/>
                <w:sz w:val="20"/>
                <w:szCs w:val="20"/>
                <w:lang w:val="ru-RU"/>
              </w:rPr>
              <w:t xml:space="preserve">ные </w:t>
            </w:r>
            <w:r w:rsidRPr="007568EE">
              <w:rPr>
                <w:rStyle w:val="29pt1"/>
                <w:rFonts w:asciiTheme="minorBidi" w:hAnsiTheme="minorBidi" w:cstheme="minorBidi"/>
                <w:b w:val="0"/>
                <w:bCs w:val="0"/>
                <w:sz w:val="20"/>
                <w:szCs w:val="20"/>
                <w:lang w:val="ru-RU"/>
              </w:rPr>
              <w:t>Запас</w:t>
            </w:r>
            <w:r w:rsidR="5BDF3677" w:rsidRPr="007568EE">
              <w:rPr>
                <w:rStyle w:val="29pt1"/>
                <w:rFonts w:asciiTheme="minorBidi" w:hAnsiTheme="minorBidi" w:cstheme="minorBidi"/>
                <w:b w:val="0"/>
                <w:bCs w:val="0"/>
                <w:sz w:val="20"/>
                <w:szCs w:val="20"/>
                <w:lang w:val="ru-RU"/>
              </w:rPr>
              <w:t xml:space="preserve">ы используются компанией совместно с </w:t>
            </w:r>
            <w:r w:rsidRPr="007568EE">
              <w:rPr>
                <w:rStyle w:val="29pt1"/>
                <w:rFonts w:asciiTheme="minorBidi" w:hAnsiTheme="minorBidi" w:cstheme="minorBidi"/>
                <w:b w:val="0"/>
                <w:bCs w:val="0"/>
                <w:sz w:val="20"/>
                <w:szCs w:val="20"/>
                <w:lang w:val="ru-RU"/>
              </w:rPr>
              <w:t>Минераль</w:t>
            </w:r>
            <w:r w:rsidR="5BDF3677" w:rsidRPr="007568EE">
              <w:rPr>
                <w:rStyle w:val="29pt1"/>
                <w:rFonts w:asciiTheme="minorBidi" w:hAnsiTheme="minorBidi" w:cstheme="minorBidi"/>
                <w:b w:val="0"/>
                <w:bCs w:val="0"/>
                <w:sz w:val="20"/>
                <w:szCs w:val="20"/>
                <w:lang w:val="ru-RU"/>
              </w:rPr>
              <w:t xml:space="preserve">ными </w:t>
            </w:r>
            <w:r w:rsidRPr="007568EE">
              <w:rPr>
                <w:rStyle w:val="29pt1"/>
                <w:rFonts w:asciiTheme="minorBidi" w:hAnsiTheme="minorBidi" w:cstheme="minorBidi"/>
                <w:b w:val="0"/>
                <w:bCs w:val="0"/>
                <w:sz w:val="20"/>
                <w:szCs w:val="20"/>
                <w:lang w:val="ru-RU"/>
              </w:rPr>
              <w:t>Ресурс</w:t>
            </w:r>
            <w:r w:rsidR="5BDF3677" w:rsidRPr="007568EE">
              <w:rPr>
                <w:rStyle w:val="29pt1"/>
                <w:rFonts w:asciiTheme="minorBidi" w:hAnsiTheme="minorBidi" w:cstheme="minorBidi"/>
                <w:b w:val="0"/>
                <w:bCs w:val="0"/>
                <w:sz w:val="20"/>
                <w:szCs w:val="20"/>
                <w:lang w:val="ru-RU"/>
              </w:rPr>
              <w:t xml:space="preserve">ами для краткосрочного, долгосрочного и стратегического планирования. Они играют важнейшую роль в бухгалтерском учете, включая проверки на </w:t>
            </w:r>
            <w:r w:rsidR="59645FFF" w:rsidRPr="007568EE">
              <w:rPr>
                <w:rStyle w:val="29pt1"/>
                <w:rFonts w:asciiTheme="minorBidi" w:hAnsiTheme="minorBidi" w:cstheme="minorBidi"/>
                <w:b w:val="0"/>
                <w:bCs w:val="0"/>
                <w:sz w:val="20"/>
                <w:szCs w:val="20"/>
                <w:lang w:val="ru-RU"/>
              </w:rPr>
              <w:t xml:space="preserve">предмет </w:t>
            </w:r>
            <w:r w:rsidR="5BDF3677" w:rsidRPr="007568EE">
              <w:rPr>
                <w:rStyle w:val="29pt1"/>
                <w:rFonts w:asciiTheme="minorBidi" w:hAnsiTheme="minorBidi" w:cstheme="minorBidi"/>
                <w:b w:val="0"/>
                <w:bCs w:val="0"/>
                <w:sz w:val="20"/>
                <w:szCs w:val="20"/>
                <w:lang w:val="ru-RU"/>
              </w:rPr>
              <w:t>обесцен</w:t>
            </w:r>
            <w:r w:rsidR="59645FFF" w:rsidRPr="007568EE">
              <w:rPr>
                <w:rStyle w:val="29pt1"/>
                <w:rFonts w:asciiTheme="minorBidi" w:hAnsiTheme="minorBidi" w:cstheme="minorBidi"/>
                <w:b w:val="0"/>
                <w:bCs w:val="0"/>
                <w:sz w:val="20"/>
                <w:szCs w:val="20"/>
                <w:lang w:val="ru-RU"/>
              </w:rPr>
              <w:t>ивания</w:t>
            </w:r>
            <w:r w:rsidR="5BDF3677" w:rsidRPr="007568EE">
              <w:rPr>
                <w:rStyle w:val="29pt1"/>
                <w:rFonts w:asciiTheme="minorBidi" w:hAnsiTheme="minorBidi" w:cstheme="minorBidi"/>
                <w:b w:val="0"/>
                <w:bCs w:val="0"/>
                <w:sz w:val="20"/>
                <w:szCs w:val="20"/>
                <w:lang w:val="ru-RU"/>
              </w:rPr>
              <w:t xml:space="preserve">, учет по справедливой стоимости и расчет амортизации, </w:t>
            </w:r>
            <w:r w:rsidR="5BDF3677" w:rsidRPr="00AA13A0">
              <w:rPr>
                <w:rStyle w:val="29pt1"/>
                <w:rFonts w:asciiTheme="minorBidi" w:hAnsiTheme="minorBidi" w:cstheme="minorBidi"/>
                <w:b w:val="0"/>
                <w:bCs w:val="0"/>
                <w:sz w:val="20"/>
                <w:szCs w:val="20"/>
                <w:lang w:val="ru-RU"/>
              </w:rPr>
              <w:t>истощения и</w:t>
            </w:r>
            <w:r w:rsidR="33478E70" w:rsidRPr="00AA13A0">
              <w:rPr>
                <w:rStyle w:val="29pt1"/>
                <w:rFonts w:asciiTheme="minorBidi" w:hAnsiTheme="minorBidi" w:cstheme="minorBidi"/>
                <w:b w:val="0"/>
                <w:bCs w:val="0"/>
                <w:sz w:val="20"/>
                <w:szCs w:val="20"/>
              </w:rPr>
              <w:t> </w:t>
            </w:r>
            <w:r w:rsidR="5BDF3677" w:rsidRPr="00AA13A0">
              <w:rPr>
                <w:rStyle w:val="29pt1"/>
                <w:rFonts w:asciiTheme="minorBidi" w:hAnsiTheme="minorBidi" w:cstheme="minorBidi"/>
                <w:b w:val="0"/>
                <w:bCs w:val="0"/>
                <w:sz w:val="20"/>
                <w:szCs w:val="20"/>
                <w:lang w:val="ru-RU"/>
              </w:rPr>
              <w:t>накопления обязательств по выбытию активов.</w:t>
            </w:r>
          </w:p>
        </w:tc>
      </w:tr>
      <w:tr w:rsidR="00771770" w:rsidRPr="00715B74" w14:paraId="17F4B733" w14:textId="77777777" w:rsidTr="51DE1806">
        <w:tc>
          <w:tcPr>
            <w:tcW w:w="1545" w:type="dxa"/>
            <w:tcBorders>
              <w:left w:val="single" w:sz="4" w:space="0" w:color="auto"/>
            </w:tcBorders>
            <w:shd w:val="clear" w:color="auto" w:fill="BADEE3"/>
          </w:tcPr>
          <w:p w14:paraId="66AA1889" w14:textId="77777777" w:rsidR="00771770" w:rsidRPr="004C5107" w:rsidRDefault="00771770" w:rsidP="51DE1806">
            <w:pPr>
              <w:widowControl/>
              <w:spacing w:before="20" w:after="20" w:line="264" w:lineRule="auto"/>
              <w:ind w:left="57" w:right="57"/>
              <w:rPr>
                <w:rFonts w:asciiTheme="minorBidi" w:hAnsiTheme="minorBidi" w:cstheme="minorBidi"/>
                <w:sz w:val="10"/>
                <w:szCs w:val="10"/>
              </w:rPr>
            </w:pPr>
          </w:p>
        </w:tc>
        <w:tc>
          <w:tcPr>
            <w:tcW w:w="4215" w:type="dxa"/>
            <w:tcBorders>
              <w:left w:val="single" w:sz="4" w:space="0" w:color="auto"/>
            </w:tcBorders>
            <w:shd w:val="clear" w:color="auto" w:fill="FFFFFF" w:themeFill="background1"/>
          </w:tcPr>
          <w:p w14:paraId="267C2EF7" w14:textId="77777777" w:rsidR="00771770" w:rsidRPr="00E1792A" w:rsidRDefault="5BDF3677" w:rsidP="00B025AC">
            <w:pPr>
              <w:pStyle w:val="35"/>
              <w:widowControl/>
              <w:rPr>
                <w:b/>
                <w:bCs/>
                <w:lang w:val="en-US"/>
              </w:rPr>
            </w:pPr>
            <w:r w:rsidRPr="51DE1806">
              <w:rPr>
                <w:rStyle w:val="29pt1"/>
                <w:rFonts w:asciiTheme="minorBidi" w:hAnsiTheme="minorBidi" w:cstheme="minorBidi"/>
                <w:b w:val="0"/>
                <w:bCs w:val="0"/>
                <w:sz w:val="20"/>
                <w:szCs w:val="20"/>
              </w:rPr>
              <w:t xml:space="preserve">To supply information consistent with the company’s plans and financial reporting, commodity prices used for the determination of Mineral Reserves </w:t>
            </w:r>
            <w:proofErr w:type="gramStart"/>
            <w:r w:rsidRPr="51DE1806">
              <w:rPr>
                <w:rStyle w:val="29pt1"/>
                <w:rFonts w:asciiTheme="minorBidi" w:hAnsiTheme="minorBidi" w:cstheme="minorBidi"/>
                <w:b w:val="0"/>
                <w:bCs w:val="0"/>
                <w:sz w:val="20"/>
                <w:szCs w:val="20"/>
              </w:rPr>
              <w:t>should be based</w:t>
            </w:r>
            <w:proofErr w:type="gramEnd"/>
            <w:r w:rsidRPr="51DE1806">
              <w:rPr>
                <w:rStyle w:val="29pt1"/>
                <w:rFonts w:asciiTheme="minorBidi" w:hAnsiTheme="minorBidi" w:cstheme="minorBidi"/>
                <w:b w:val="0"/>
                <w:bCs w:val="0"/>
                <w:sz w:val="20"/>
                <w:szCs w:val="20"/>
              </w:rPr>
              <w:t xml:space="preserve"> on forward-looking estimates reflecting the company’s reasonable expectations as supported by all available evidence.</w:t>
            </w:r>
          </w:p>
        </w:tc>
        <w:tc>
          <w:tcPr>
            <w:tcW w:w="4158" w:type="dxa"/>
            <w:shd w:val="clear" w:color="auto" w:fill="FFFFFF" w:themeFill="background1"/>
          </w:tcPr>
          <w:p w14:paraId="0522827D" w14:textId="40B31683" w:rsidR="00771770" w:rsidRPr="00AA13A0" w:rsidRDefault="5BDF3677" w:rsidP="00B025AC">
            <w:pPr>
              <w:pStyle w:val="35"/>
              <w:widowControl/>
              <w:rPr>
                <w:b/>
                <w:bCs/>
              </w:rPr>
            </w:pPr>
            <w:r w:rsidRPr="007568EE">
              <w:rPr>
                <w:rStyle w:val="29pt1"/>
                <w:rFonts w:asciiTheme="minorBidi" w:hAnsiTheme="minorBidi" w:cstheme="minorBidi"/>
                <w:b w:val="0"/>
                <w:bCs w:val="0"/>
                <w:sz w:val="20"/>
                <w:szCs w:val="20"/>
                <w:lang w:val="ru-RU"/>
              </w:rPr>
              <w:t xml:space="preserve">Чтобы предоставить информацию, соответствующую планам компании и финансовой отчетности, цены на сырьевые товары, </w:t>
            </w:r>
            <w:r w:rsidRPr="00AA13A0">
              <w:rPr>
                <w:rStyle w:val="29pt1"/>
                <w:rFonts w:asciiTheme="minorBidi" w:hAnsiTheme="minorBidi" w:cstheme="minorBidi"/>
                <w:b w:val="0"/>
                <w:bCs w:val="0"/>
                <w:sz w:val="20"/>
                <w:szCs w:val="20"/>
                <w:lang w:val="ru-RU"/>
              </w:rPr>
              <w:t xml:space="preserve">используемые для определения </w:t>
            </w:r>
            <w:r w:rsidR="29985201" w:rsidRPr="00AA13A0">
              <w:rPr>
                <w:rStyle w:val="29pt1"/>
                <w:rFonts w:asciiTheme="minorBidi" w:hAnsiTheme="minorBidi" w:cstheme="minorBidi"/>
                <w:b w:val="0"/>
                <w:bCs w:val="0"/>
                <w:sz w:val="20"/>
                <w:szCs w:val="20"/>
                <w:lang w:val="ru-RU"/>
              </w:rPr>
              <w:t>Минераль</w:t>
            </w:r>
            <w:r w:rsidRPr="00AA13A0">
              <w:rPr>
                <w:rStyle w:val="29pt1"/>
                <w:rFonts w:asciiTheme="minorBidi" w:hAnsiTheme="minorBidi" w:cstheme="minorBidi"/>
                <w:b w:val="0"/>
                <w:bCs w:val="0"/>
                <w:sz w:val="20"/>
                <w:szCs w:val="20"/>
                <w:lang w:val="ru-RU"/>
              </w:rPr>
              <w:t xml:space="preserve">ных </w:t>
            </w:r>
            <w:r w:rsidR="29985201" w:rsidRPr="00AA13A0">
              <w:rPr>
                <w:rStyle w:val="29pt1"/>
                <w:rFonts w:asciiTheme="minorBidi" w:hAnsiTheme="minorBidi" w:cstheme="minorBidi"/>
                <w:b w:val="0"/>
                <w:bCs w:val="0"/>
                <w:sz w:val="20"/>
                <w:szCs w:val="20"/>
                <w:lang w:val="ru-RU"/>
              </w:rPr>
              <w:t>Запас</w:t>
            </w:r>
            <w:r w:rsidRPr="00AA13A0">
              <w:rPr>
                <w:rStyle w:val="29pt1"/>
                <w:rFonts w:asciiTheme="minorBidi" w:hAnsiTheme="minorBidi" w:cstheme="minorBidi"/>
                <w:b w:val="0"/>
                <w:bCs w:val="0"/>
                <w:sz w:val="20"/>
                <w:szCs w:val="20"/>
                <w:lang w:val="ru-RU"/>
              </w:rPr>
              <w:t>ов, должны основываться на прогнозных оценках, отражающих разумные ожидания компании, подтвержденные всеми имеющимися доказательствами.</w:t>
            </w:r>
          </w:p>
        </w:tc>
      </w:tr>
      <w:tr w:rsidR="00771770" w:rsidRPr="00715B74" w14:paraId="66E63493" w14:textId="77777777" w:rsidTr="51DE1806">
        <w:tc>
          <w:tcPr>
            <w:tcW w:w="1545" w:type="dxa"/>
            <w:tcBorders>
              <w:left w:val="single" w:sz="4" w:space="0" w:color="auto"/>
            </w:tcBorders>
            <w:shd w:val="clear" w:color="auto" w:fill="BADEE3"/>
          </w:tcPr>
          <w:p w14:paraId="2224E570" w14:textId="77777777" w:rsidR="00771770" w:rsidRPr="004C5107" w:rsidRDefault="00771770" w:rsidP="51DE1806">
            <w:pPr>
              <w:widowControl/>
              <w:spacing w:before="20" w:after="20" w:line="264" w:lineRule="auto"/>
              <w:ind w:left="57" w:right="57"/>
              <w:rPr>
                <w:rFonts w:asciiTheme="minorBidi" w:hAnsiTheme="minorBidi" w:cstheme="minorBidi"/>
                <w:sz w:val="10"/>
                <w:szCs w:val="10"/>
              </w:rPr>
            </w:pPr>
          </w:p>
        </w:tc>
        <w:tc>
          <w:tcPr>
            <w:tcW w:w="4215" w:type="dxa"/>
            <w:tcBorders>
              <w:left w:val="single" w:sz="4" w:space="0" w:color="auto"/>
            </w:tcBorders>
            <w:shd w:val="clear" w:color="auto" w:fill="FFFFFF" w:themeFill="background1"/>
          </w:tcPr>
          <w:p w14:paraId="7C82BF38" w14:textId="77777777" w:rsidR="00771770" w:rsidRPr="00E1792A" w:rsidRDefault="5BDF3677" w:rsidP="00B025AC">
            <w:pPr>
              <w:pStyle w:val="35"/>
              <w:widowControl/>
              <w:rPr>
                <w:b/>
                <w:bCs/>
                <w:lang w:val="en-US"/>
              </w:rPr>
            </w:pPr>
            <w:r w:rsidRPr="51DE1806">
              <w:rPr>
                <w:rStyle w:val="29pt1"/>
                <w:rFonts w:asciiTheme="minorBidi" w:hAnsiTheme="minorBidi" w:cstheme="minorBidi"/>
                <w:b w:val="0"/>
                <w:bCs w:val="0"/>
                <w:sz w:val="20"/>
                <w:szCs w:val="20"/>
              </w:rPr>
              <w:t>Most commodities, whether sold using publicly quoted prices (e.g. base metals and precious metals) or under long term contract (e.g., coal and iron ore), experience long-term price cycles. Price expectations should reflect current prices as well as long-term trends. Overly optimistic or pessimistic price and volumes expectations could result in significant over or underestimation of Mineral Reserves. It is the responsibility of the company and the Competent Person to determine whether the prices used for Mineral Reserve estimation are reasonable and supportable, given all available information.</w:t>
            </w:r>
          </w:p>
        </w:tc>
        <w:tc>
          <w:tcPr>
            <w:tcW w:w="4158" w:type="dxa"/>
            <w:shd w:val="clear" w:color="auto" w:fill="FFFFFF" w:themeFill="background1"/>
          </w:tcPr>
          <w:p w14:paraId="3EEEB6C3" w14:textId="2274E7EB" w:rsidR="00771770" w:rsidRPr="004C5107" w:rsidRDefault="5BDF3677" w:rsidP="00AF7EFB">
            <w:pPr>
              <w:pStyle w:val="35"/>
              <w:widowControl/>
              <w:rPr>
                <w:b/>
                <w:bCs/>
              </w:rPr>
            </w:pPr>
            <w:r w:rsidRPr="00925538">
              <w:rPr>
                <w:rStyle w:val="29pt1"/>
                <w:rFonts w:asciiTheme="minorBidi" w:hAnsiTheme="minorBidi" w:cstheme="minorBidi"/>
                <w:b w:val="0"/>
                <w:bCs w:val="0"/>
                <w:sz w:val="20"/>
                <w:szCs w:val="20"/>
                <w:lang w:val="ru-RU"/>
              </w:rPr>
              <w:t xml:space="preserve">Большинство сырьевых товаров, независимо от того, продаются ли они по публично заявленным ценам (например, </w:t>
            </w:r>
            <w:r w:rsidR="59645FFF" w:rsidRPr="00925538">
              <w:rPr>
                <w:rStyle w:val="29pt1"/>
                <w:rFonts w:asciiTheme="minorBidi" w:hAnsiTheme="minorBidi" w:cstheme="minorBidi"/>
                <w:b w:val="0"/>
                <w:bCs w:val="0"/>
                <w:sz w:val="20"/>
                <w:szCs w:val="20"/>
                <w:lang w:val="ru-RU"/>
              </w:rPr>
              <w:t xml:space="preserve">цветные </w:t>
            </w:r>
            <w:r w:rsidRPr="00925538">
              <w:rPr>
                <w:rStyle w:val="29pt1"/>
                <w:rFonts w:asciiTheme="minorBidi" w:hAnsiTheme="minorBidi" w:cstheme="minorBidi"/>
                <w:b w:val="0"/>
                <w:bCs w:val="0"/>
                <w:sz w:val="20"/>
                <w:szCs w:val="20"/>
                <w:lang w:val="ru-RU"/>
              </w:rPr>
              <w:t>и</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драгоценные металлы) или по долгосрочным контрактам (например, уголь и железная руда), подвержены долгосрочным ценовым циклам. Ценовые ожидания должны отражать как текущие цены, так и</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долгосрочные тенденции. Чрезмерно оптимистичные или пессимистичные ожидания в</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 xml:space="preserve">отношении цен и объемов могут привести к значительному завышению или недооценке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ов. Компания и</w:t>
            </w:r>
            <w:r w:rsidR="33478E70" w:rsidRPr="51DE1806">
              <w:rPr>
                <w:rStyle w:val="29pt1"/>
                <w:rFonts w:asciiTheme="minorBidi" w:hAnsiTheme="minorBidi" w:cstheme="minorBidi"/>
                <w:b w:val="0"/>
                <w:bCs w:val="0"/>
                <w:sz w:val="20"/>
                <w:szCs w:val="20"/>
              </w:rPr>
              <w:t> </w:t>
            </w:r>
            <w:r w:rsidR="731FA9EB" w:rsidRPr="00925538">
              <w:rPr>
                <w:rStyle w:val="29pt1"/>
                <w:rFonts w:asciiTheme="minorBidi" w:hAnsiTheme="minorBidi" w:cstheme="minorBidi"/>
                <w:b w:val="0"/>
                <w:bCs w:val="0"/>
                <w:sz w:val="20"/>
                <w:szCs w:val="20"/>
                <w:lang w:val="ru-RU"/>
              </w:rPr>
              <w:t>Компетентное Лицо</w:t>
            </w:r>
            <w:r w:rsidRPr="00925538">
              <w:rPr>
                <w:rStyle w:val="29pt1"/>
                <w:rFonts w:asciiTheme="minorBidi" w:hAnsiTheme="minorBidi" w:cstheme="minorBidi"/>
                <w:b w:val="0"/>
                <w:bCs w:val="0"/>
                <w:sz w:val="20"/>
                <w:szCs w:val="20"/>
                <w:lang w:val="ru-RU"/>
              </w:rPr>
              <w:t xml:space="preserve"> несут ответственность за определение </w:t>
            </w:r>
            <w:r w:rsidRPr="00925538">
              <w:rPr>
                <w:rStyle w:val="29pt1"/>
                <w:rFonts w:asciiTheme="minorBidi" w:hAnsiTheme="minorBidi" w:cstheme="minorBidi"/>
                <w:b w:val="0"/>
                <w:bCs w:val="0"/>
                <w:sz w:val="20"/>
                <w:szCs w:val="20"/>
                <w:lang w:val="ru-RU"/>
              </w:rPr>
              <w:lastRenderedPageBreak/>
              <w:t xml:space="preserve">того, являются ли цены, используемые для оценки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ов, разумными и</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подтверждаемыми всей доступной информацией.</w:t>
            </w:r>
          </w:p>
        </w:tc>
      </w:tr>
      <w:tr w:rsidR="00771770" w:rsidRPr="00715B74" w14:paraId="5543CDF0" w14:textId="77777777" w:rsidTr="51DE1806">
        <w:tc>
          <w:tcPr>
            <w:tcW w:w="1545" w:type="dxa"/>
            <w:tcBorders>
              <w:left w:val="single" w:sz="4" w:space="0" w:color="auto"/>
            </w:tcBorders>
            <w:shd w:val="clear" w:color="auto" w:fill="BADEE3"/>
          </w:tcPr>
          <w:p w14:paraId="287BCE29" w14:textId="77777777" w:rsidR="00771770" w:rsidRPr="004C5107" w:rsidRDefault="00771770" w:rsidP="51DE1806">
            <w:pPr>
              <w:widowControl/>
              <w:spacing w:before="20" w:after="20" w:line="264" w:lineRule="auto"/>
              <w:ind w:left="57" w:right="57"/>
              <w:rPr>
                <w:rFonts w:asciiTheme="minorBidi" w:hAnsiTheme="minorBidi" w:cstheme="minorBidi"/>
                <w:sz w:val="10"/>
                <w:szCs w:val="10"/>
              </w:rPr>
            </w:pPr>
          </w:p>
        </w:tc>
        <w:tc>
          <w:tcPr>
            <w:tcW w:w="4215" w:type="dxa"/>
            <w:tcBorders>
              <w:left w:val="single" w:sz="4" w:space="0" w:color="auto"/>
            </w:tcBorders>
            <w:shd w:val="clear" w:color="auto" w:fill="FFFFFF" w:themeFill="background1"/>
          </w:tcPr>
          <w:p w14:paraId="30A0BDCF" w14:textId="77777777" w:rsidR="00771770" w:rsidRPr="00E1792A" w:rsidRDefault="5BDF3677" w:rsidP="00B025AC">
            <w:pPr>
              <w:pStyle w:val="35"/>
              <w:widowControl/>
              <w:rPr>
                <w:b/>
                <w:bCs/>
                <w:lang w:val="en-US"/>
              </w:rPr>
            </w:pPr>
            <w:r w:rsidRPr="51DE1806">
              <w:rPr>
                <w:rStyle w:val="29pt1"/>
                <w:rFonts w:asciiTheme="minorBidi" w:hAnsiTheme="minorBidi" w:cstheme="minorBidi"/>
                <w:b w:val="0"/>
                <w:bCs w:val="0"/>
                <w:sz w:val="20"/>
                <w:szCs w:val="20"/>
              </w:rPr>
              <w:t xml:space="preserve">During periods of low prices, a mining company may choose to temporarily curtail operations and conserve the mineral asset until prices recover. When such actions </w:t>
            </w:r>
            <w:proofErr w:type="gramStart"/>
            <w:r w:rsidRPr="51DE1806">
              <w:rPr>
                <w:rStyle w:val="29pt1"/>
                <w:rFonts w:asciiTheme="minorBidi" w:hAnsiTheme="minorBidi" w:cstheme="minorBidi"/>
                <w:b w:val="0"/>
                <w:bCs w:val="0"/>
                <w:sz w:val="20"/>
                <w:szCs w:val="20"/>
              </w:rPr>
              <w:t>are taken</w:t>
            </w:r>
            <w:proofErr w:type="gramEnd"/>
            <w:r w:rsidRPr="51DE1806">
              <w:rPr>
                <w:rStyle w:val="29pt1"/>
                <w:rFonts w:asciiTheme="minorBidi" w:hAnsiTheme="minorBidi" w:cstheme="minorBidi"/>
                <w:b w:val="0"/>
                <w:bCs w:val="0"/>
                <w:sz w:val="20"/>
                <w:szCs w:val="20"/>
              </w:rPr>
              <w:t xml:space="preserve">, Public Reports should be updated to reflect the new information. In such circumstances, previously published Mineral Reserves may not have to be reclassified, </w:t>
            </w:r>
            <w:proofErr w:type="gramStart"/>
            <w:r w:rsidRPr="51DE1806">
              <w:rPr>
                <w:rStyle w:val="29pt1"/>
                <w:rFonts w:asciiTheme="minorBidi" w:hAnsiTheme="minorBidi" w:cstheme="minorBidi"/>
                <w:b w:val="0"/>
                <w:bCs w:val="0"/>
                <w:sz w:val="20"/>
                <w:szCs w:val="20"/>
              </w:rPr>
              <w:t>provided that</w:t>
            </w:r>
            <w:proofErr w:type="gramEnd"/>
            <w:r w:rsidRPr="51DE1806">
              <w:rPr>
                <w:rStyle w:val="29pt1"/>
                <w:rFonts w:asciiTheme="minorBidi" w:hAnsiTheme="minorBidi" w:cstheme="minorBidi"/>
                <w:b w:val="0"/>
                <w:bCs w:val="0"/>
                <w:sz w:val="20"/>
                <w:szCs w:val="20"/>
              </w:rPr>
              <w:t>, in the opinion of company and the Competent Person, higher future prices can be reasonably and supportably assumed, and it can reasonably be expected that operations will resume.</w:t>
            </w:r>
          </w:p>
        </w:tc>
        <w:tc>
          <w:tcPr>
            <w:tcW w:w="4158" w:type="dxa"/>
            <w:shd w:val="clear" w:color="auto" w:fill="FFFFFF" w:themeFill="background1"/>
          </w:tcPr>
          <w:p w14:paraId="219E698B" w14:textId="2D367DA3" w:rsidR="00771770" w:rsidRPr="004C5107" w:rsidRDefault="5BDF3677" w:rsidP="00AF7EFB">
            <w:pPr>
              <w:pStyle w:val="35"/>
              <w:widowControl/>
              <w:rPr>
                <w:b/>
                <w:bCs/>
              </w:rPr>
            </w:pPr>
            <w:r w:rsidRPr="00925538">
              <w:rPr>
                <w:rStyle w:val="29pt1"/>
                <w:rFonts w:asciiTheme="minorBidi" w:hAnsiTheme="minorBidi" w:cstheme="minorBidi"/>
                <w:b w:val="0"/>
                <w:bCs w:val="0"/>
                <w:sz w:val="20"/>
                <w:szCs w:val="20"/>
                <w:lang w:val="ru-RU"/>
              </w:rPr>
              <w:t>В периоды низких цен горнодобывающая компания может принять решение приостановить свою деятельность и</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 xml:space="preserve">законсервировать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ные активы до восстановления цен. В</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таких случаях публичные отчеты должны быть обновлены с</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 xml:space="preserve">учетом актуальной информации. При таких обстоятельствах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ы полезных ископаемых, сведения о которых были ранее опубликованы, могут не нуждаться в повторной классификации, </w:t>
            </w:r>
            <w:proofErr w:type="gramStart"/>
            <w:r w:rsidRPr="00925538">
              <w:rPr>
                <w:rStyle w:val="29pt1"/>
                <w:rFonts w:asciiTheme="minorBidi" w:hAnsiTheme="minorBidi" w:cstheme="minorBidi"/>
                <w:b w:val="0"/>
                <w:bCs w:val="0"/>
                <w:sz w:val="20"/>
                <w:szCs w:val="20"/>
                <w:lang w:val="ru-RU"/>
              </w:rPr>
              <w:t>при условии что</w:t>
            </w:r>
            <w:proofErr w:type="gramEnd"/>
            <w:r w:rsidRPr="00925538">
              <w:rPr>
                <w:rStyle w:val="29pt1"/>
                <w:rFonts w:asciiTheme="minorBidi" w:hAnsiTheme="minorBidi" w:cstheme="minorBidi"/>
                <w:b w:val="0"/>
                <w:bCs w:val="0"/>
                <w:sz w:val="20"/>
                <w:szCs w:val="20"/>
                <w:lang w:val="ru-RU"/>
              </w:rPr>
              <w:t>, по мнению компании и</w:t>
            </w:r>
            <w:r w:rsidR="33478E70" w:rsidRPr="51DE1806">
              <w:rPr>
                <w:rStyle w:val="29pt1"/>
                <w:rFonts w:asciiTheme="minorBidi" w:hAnsiTheme="minorBidi" w:cstheme="minorBidi"/>
                <w:b w:val="0"/>
                <w:bCs w:val="0"/>
                <w:sz w:val="20"/>
                <w:szCs w:val="20"/>
              </w:rPr>
              <w:t> </w:t>
            </w:r>
            <w:r w:rsidR="32E1EE34" w:rsidRPr="00925538">
              <w:rPr>
                <w:rStyle w:val="29pt1"/>
                <w:rFonts w:asciiTheme="minorBidi" w:hAnsiTheme="minorBidi" w:cstheme="minorBidi"/>
                <w:b w:val="0"/>
                <w:bCs w:val="0"/>
                <w:sz w:val="20"/>
                <w:szCs w:val="20"/>
                <w:lang w:val="ru-RU"/>
              </w:rPr>
              <w:t>К</w:t>
            </w:r>
            <w:r w:rsidRPr="00925538">
              <w:rPr>
                <w:rStyle w:val="29pt1"/>
                <w:rFonts w:asciiTheme="minorBidi" w:hAnsiTheme="minorBidi" w:cstheme="minorBidi"/>
                <w:b w:val="0"/>
                <w:bCs w:val="0"/>
                <w:sz w:val="20"/>
                <w:szCs w:val="20"/>
                <w:lang w:val="ru-RU"/>
              </w:rPr>
              <w:t xml:space="preserve">омпетентного </w:t>
            </w:r>
            <w:r w:rsidR="32E1EE34" w:rsidRPr="00925538">
              <w:rPr>
                <w:rStyle w:val="29pt1"/>
                <w:rFonts w:asciiTheme="minorBidi" w:hAnsiTheme="minorBidi" w:cstheme="minorBidi"/>
                <w:b w:val="0"/>
                <w:bCs w:val="0"/>
                <w:sz w:val="20"/>
                <w:szCs w:val="20"/>
                <w:lang w:val="ru-RU"/>
              </w:rPr>
              <w:t>Л</w:t>
            </w:r>
            <w:r w:rsidRPr="00925538">
              <w:rPr>
                <w:rStyle w:val="29pt1"/>
                <w:rFonts w:asciiTheme="minorBidi" w:hAnsiTheme="minorBidi" w:cstheme="minorBidi"/>
                <w:b w:val="0"/>
                <w:bCs w:val="0"/>
                <w:sz w:val="20"/>
                <w:szCs w:val="20"/>
                <w:lang w:val="ru-RU"/>
              </w:rPr>
              <w:t>ица, можно обоснованно предположить более высокие цены в будущем и</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 xml:space="preserve">обоснованно ожидать возобновления </w:t>
            </w:r>
            <w:r w:rsidR="59645FFF" w:rsidRPr="00925538">
              <w:rPr>
                <w:rStyle w:val="29pt1"/>
                <w:rFonts w:asciiTheme="minorBidi" w:hAnsiTheme="minorBidi" w:cstheme="minorBidi"/>
                <w:b w:val="0"/>
                <w:bCs w:val="0"/>
                <w:sz w:val="20"/>
                <w:szCs w:val="20"/>
                <w:lang w:val="ru-RU"/>
              </w:rPr>
              <w:t>операционной деятельности</w:t>
            </w:r>
            <w:r w:rsidRPr="00925538">
              <w:rPr>
                <w:rStyle w:val="29pt1"/>
                <w:rFonts w:asciiTheme="minorBidi" w:hAnsiTheme="minorBidi" w:cstheme="minorBidi"/>
                <w:b w:val="0"/>
                <w:bCs w:val="0"/>
                <w:sz w:val="20"/>
                <w:szCs w:val="20"/>
                <w:lang w:val="ru-RU"/>
              </w:rPr>
              <w:t>.</w:t>
            </w:r>
          </w:p>
        </w:tc>
      </w:tr>
      <w:tr w:rsidR="00771770" w:rsidRPr="00715B74" w14:paraId="4F3EDF57" w14:textId="77777777" w:rsidTr="51DE1806">
        <w:tc>
          <w:tcPr>
            <w:tcW w:w="1545" w:type="dxa"/>
            <w:tcBorders>
              <w:left w:val="single" w:sz="4" w:space="0" w:color="auto"/>
            </w:tcBorders>
            <w:shd w:val="clear" w:color="auto" w:fill="BADEE3"/>
          </w:tcPr>
          <w:p w14:paraId="2540653A" w14:textId="77777777" w:rsidR="00771770" w:rsidRPr="004C5107" w:rsidRDefault="00771770" w:rsidP="51DE1806">
            <w:pPr>
              <w:widowControl/>
              <w:spacing w:before="20" w:after="20" w:line="264" w:lineRule="auto"/>
              <w:ind w:left="57" w:right="57"/>
              <w:rPr>
                <w:rFonts w:asciiTheme="minorBidi" w:hAnsiTheme="minorBidi" w:cstheme="minorBidi"/>
                <w:sz w:val="10"/>
                <w:szCs w:val="10"/>
              </w:rPr>
            </w:pPr>
          </w:p>
        </w:tc>
        <w:tc>
          <w:tcPr>
            <w:tcW w:w="4215" w:type="dxa"/>
            <w:tcBorders>
              <w:left w:val="single" w:sz="4" w:space="0" w:color="auto"/>
            </w:tcBorders>
            <w:shd w:val="clear" w:color="auto" w:fill="FFFFFF" w:themeFill="background1"/>
          </w:tcPr>
          <w:p w14:paraId="32783145" w14:textId="77777777" w:rsidR="00771770" w:rsidRPr="00E1792A" w:rsidRDefault="5BDF3677" w:rsidP="00B025AC">
            <w:pPr>
              <w:pStyle w:val="35"/>
              <w:widowControl/>
              <w:rPr>
                <w:b/>
                <w:bCs/>
                <w:lang w:val="en-US"/>
              </w:rPr>
            </w:pPr>
            <w:r w:rsidRPr="51DE1806">
              <w:rPr>
                <w:rStyle w:val="29pt1"/>
                <w:rFonts w:asciiTheme="minorBidi" w:hAnsiTheme="minorBidi" w:cstheme="minorBidi"/>
                <w:b w:val="0"/>
                <w:bCs w:val="0"/>
                <w:sz w:val="20"/>
                <w:szCs w:val="20"/>
              </w:rPr>
              <w:t xml:space="preserve">The documentation supporting the company’s expectations should </w:t>
            </w:r>
            <w:proofErr w:type="gramStart"/>
            <w:r w:rsidRPr="51DE1806">
              <w:rPr>
                <w:rStyle w:val="29pt1"/>
                <w:rFonts w:asciiTheme="minorBidi" w:hAnsiTheme="minorBidi" w:cstheme="minorBidi"/>
                <w:b w:val="0"/>
                <w:bCs w:val="0"/>
                <w:sz w:val="20"/>
                <w:szCs w:val="20"/>
              </w:rPr>
              <w:t>include:</w:t>
            </w:r>
            <w:proofErr w:type="gramEnd"/>
            <w:r w:rsidRPr="51DE1806">
              <w:rPr>
                <w:rStyle w:val="29pt1"/>
                <w:rFonts w:asciiTheme="minorBidi" w:hAnsiTheme="minorBidi" w:cstheme="minorBidi"/>
                <w:b w:val="0"/>
                <w:bCs w:val="0"/>
                <w:sz w:val="20"/>
                <w:szCs w:val="20"/>
              </w:rPr>
              <w:t xml:space="preserve"> comparison of prices with historical and current prices and forward curves, contracts and market considerations, currency exchange rates where applicable, third party sources, and supplemental information.</w:t>
            </w:r>
          </w:p>
        </w:tc>
        <w:tc>
          <w:tcPr>
            <w:tcW w:w="4158" w:type="dxa"/>
            <w:shd w:val="clear" w:color="auto" w:fill="FFFFFF" w:themeFill="background1"/>
          </w:tcPr>
          <w:p w14:paraId="4806FDAE" w14:textId="29301CC0" w:rsidR="00771770" w:rsidRPr="004C5107" w:rsidRDefault="5BDF3677" w:rsidP="00AF7EFB">
            <w:pPr>
              <w:pStyle w:val="35"/>
              <w:widowControl/>
              <w:rPr>
                <w:b/>
                <w:bCs/>
              </w:rPr>
            </w:pPr>
            <w:r w:rsidRPr="00925538">
              <w:rPr>
                <w:rStyle w:val="29pt1"/>
                <w:rFonts w:asciiTheme="minorBidi" w:hAnsiTheme="minorBidi" w:cstheme="minorBidi"/>
                <w:b w:val="0"/>
                <w:bCs w:val="0"/>
                <w:sz w:val="20"/>
                <w:szCs w:val="20"/>
                <w:lang w:val="ru-RU"/>
              </w:rPr>
              <w:t>Документация, подтверждающая ожидания компании, должна включать сравнение цен с</w:t>
            </w:r>
            <w:r w:rsidR="33478E70"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историческими</w:t>
            </w:r>
            <w:r w:rsidR="59645FFF" w:rsidRPr="00925538">
              <w:rPr>
                <w:rStyle w:val="29pt1"/>
                <w:rFonts w:asciiTheme="minorBidi" w:hAnsiTheme="minorBidi" w:cstheme="minorBidi"/>
                <w:b w:val="0"/>
                <w:bCs w:val="0"/>
                <w:sz w:val="20"/>
                <w:szCs w:val="20"/>
                <w:lang w:val="ru-RU"/>
              </w:rPr>
              <w:t xml:space="preserve">, </w:t>
            </w:r>
            <w:r w:rsidRPr="00925538">
              <w:rPr>
                <w:rStyle w:val="29pt1"/>
                <w:rFonts w:asciiTheme="minorBidi" w:hAnsiTheme="minorBidi" w:cstheme="minorBidi"/>
                <w:b w:val="0"/>
                <w:bCs w:val="0"/>
                <w:sz w:val="20"/>
                <w:szCs w:val="20"/>
                <w:lang w:val="ru-RU"/>
              </w:rPr>
              <w:t>текущими и прогнозными, контракты и рыночные соображения, курсы обмена валют (где</w:t>
            </w:r>
            <w:r w:rsidR="59645FFF" w:rsidRPr="00925538">
              <w:rPr>
                <w:rStyle w:val="29pt1"/>
                <w:rFonts w:asciiTheme="minorBidi" w:hAnsiTheme="minorBidi" w:cstheme="minorBidi"/>
                <w:b w:val="0"/>
                <w:bCs w:val="0"/>
                <w:sz w:val="20"/>
                <w:szCs w:val="20"/>
                <w:lang w:val="ru-RU"/>
              </w:rPr>
              <w:t xml:space="preserve"> это</w:t>
            </w:r>
            <w:r w:rsidRPr="00925538">
              <w:rPr>
                <w:rStyle w:val="29pt1"/>
                <w:rFonts w:asciiTheme="minorBidi" w:hAnsiTheme="minorBidi" w:cstheme="minorBidi"/>
                <w:b w:val="0"/>
                <w:bCs w:val="0"/>
                <w:sz w:val="20"/>
                <w:szCs w:val="20"/>
                <w:lang w:val="ru-RU"/>
              </w:rPr>
              <w:t xml:space="preserve"> применимо), сторонние источники и дополнительную информацию.</w:t>
            </w:r>
          </w:p>
        </w:tc>
      </w:tr>
      <w:tr w:rsidR="00D5575E" w:rsidRPr="00715B74" w14:paraId="50C89C11" w14:textId="77777777" w:rsidTr="51DE1806">
        <w:tc>
          <w:tcPr>
            <w:tcW w:w="1545" w:type="dxa"/>
            <w:vMerge w:val="restart"/>
            <w:tcBorders>
              <w:top w:val="single" w:sz="4" w:space="0" w:color="auto"/>
              <w:left w:val="single" w:sz="4" w:space="0" w:color="auto"/>
            </w:tcBorders>
            <w:shd w:val="clear" w:color="auto" w:fill="D2C46C"/>
          </w:tcPr>
          <w:p w14:paraId="3A0AF25C"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215" w:type="dxa"/>
            <w:tcBorders>
              <w:left w:val="single" w:sz="4" w:space="0" w:color="auto"/>
            </w:tcBorders>
            <w:shd w:val="clear" w:color="auto" w:fill="FFFFFF" w:themeFill="background1"/>
          </w:tcPr>
          <w:p w14:paraId="51008086" w14:textId="77777777" w:rsidR="00D5575E" w:rsidRPr="00E1792A" w:rsidRDefault="1EAF66B5" w:rsidP="00B025AC">
            <w:pPr>
              <w:pStyle w:val="27"/>
              <w:widowControl/>
              <w:rPr>
                <w:lang w:val="en-US"/>
              </w:rPr>
            </w:pPr>
            <w:r w:rsidRPr="00E1792A">
              <w:rPr>
                <w:b/>
                <w:bCs/>
                <w:lang w:val="en-US"/>
              </w:rPr>
              <w:t>11.3</w:t>
            </w:r>
            <w:r w:rsidRPr="00E1792A">
              <w:rPr>
                <w:lang w:val="en-US"/>
              </w:rPr>
              <w:t xml:space="preserve"> </w:t>
            </w:r>
            <w:r w:rsidR="00D5575E" w:rsidRPr="00E1792A">
              <w:rPr>
                <w:lang w:val="en-US"/>
              </w:rPr>
              <w:tab/>
            </w:r>
            <w:r w:rsidRPr="00E1792A">
              <w:rPr>
                <w:lang w:val="en-US"/>
              </w:rPr>
              <w:t xml:space="preserve">Disclosure in Public Reports of the commodity prices and </w:t>
            </w:r>
            <w:proofErr w:type="gramStart"/>
            <w:r w:rsidRPr="00E1792A">
              <w:rPr>
                <w:lang w:val="en-US"/>
              </w:rPr>
              <w:t>sometimes also</w:t>
            </w:r>
            <w:proofErr w:type="gramEnd"/>
            <w:r w:rsidRPr="00E1792A">
              <w:rPr>
                <w:lang w:val="en-US"/>
              </w:rPr>
              <w:t xml:space="preserve"> the costs (including other Modifying Factors) used for Mineral Reserve estimation is generally required.</w:t>
            </w:r>
          </w:p>
        </w:tc>
        <w:tc>
          <w:tcPr>
            <w:tcW w:w="4158" w:type="dxa"/>
            <w:shd w:val="clear" w:color="auto" w:fill="FFFFFF" w:themeFill="background1"/>
          </w:tcPr>
          <w:p w14:paraId="1B4F6B00" w14:textId="655CBC64" w:rsidR="00D5575E" w:rsidRPr="004C5107" w:rsidRDefault="1EAF66B5" w:rsidP="00B025AC">
            <w:pPr>
              <w:pStyle w:val="27"/>
              <w:widowControl/>
            </w:pPr>
            <w:r w:rsidRPr="51DE1806">
              <w:rPr>
                <w:b/>
                <w:bCs/>
              </w:rPr>
              <w:t>11.3</w:t>
            </w:r>
            <w:r>
              <w:t xml:space="preserve"> </w:t>
            </w:r>
            <w:r w:rsidR="00D5575E">
              <w:tab/>
            </w:r>
            <w:r>
              <w:t>Как правило, в публичных отчетах необходимо раскрывать цены на сырьевые товары, а иногда и</w:t>
            </w:r>
            <w:r w:rsidR="33478E70">
              <w:t> </w:t>
            </w:r>
            <w:r>
              <w:t xml:space="preserve">затраты (включая другие модифицирующие факторы), используемые для оценки </w:t>
            </w:r>
            <w:r w:rsidR="29985201">
              <w:t>Минераль</w:t>
            </w:r>
            <w:r>
              <w:t xml:space="preserve">ных </w:t>
            </w:r>
            <w:r w:rsidR="29985201">
              <w:t>Запас</w:t>
            </w:r>
            <w:r>
              <w:t>ов.</w:t>
            </w:r>
          </w:p>
        </w:tc>
      </w:tr>
      <w:tr w:rsidR="00771770" w:rsidRPr="00715B74" w14:paraId="13AEA989" w14:textId="77777777" w:rsidTr="51DE1806">
        <w:tc>
          <w:tcPr>
            <w:tcW w:w="1545" w:type="dxa"/>
            <w:vMerge/>
          </w:tcPr>
          <w:p w14:paraId="3B181370" w14:textId="77777777" w:rsidR="00771770" w:rsidRPr="004C5107" w:rsidRDefault="00771770" w:rsidP="00B025AC">
            <w:pPr>
              <w:widowControl/>
              <w:spacing w:before="20" w:after="20" w:line="264" w:lineRule="auto"/>
              <w:ind w:left="57" w:right="57"/>
              <w:rPr>
                <w:rFonts w:asciiTheme="minorBidi" w:hAnsiTheme="minorBidi" w:cstheme="minorBidi"/>
                <w:sz w:val="10"/>
                <w:szCs w:val="10"/>
              </w:rPr>
            </w:pPr>
          </w:p>
        </w:tc>
        <w:tc>
          <w:tcPr>
            <w:tcW w:w="4215" w:type="dxa"/>
            <w:tcBorders>
              <w:left w:val="single" w:sz="4" w:space="0" w:color="auto"/>
            </w:tcBorders>
            <w:shd w:val="clear" w:color="auto" w:fill="FFFFFF" w:themeFill="background1"/>
          </w:tcPr>
          <w:p w14:paraId="25AE92AB" w14:textId="77777777" w:rsidR="00771770" w:rsidRPr="00E1792A" w:rsidRDefault="5BDF3677" w:rsidP="00B025AC">
            <w:pPr>
              <w:pStyle w:val="27"/>
              <w:widowControl/>
              <w:rPr>
                <w:lang w:val="en-US"/>
              </w:rPr>
            </w:pPr>
            <w:r w:rsidRPr="00E1792A">
              <w:rPr>
                <w:b/>
                <w:bCs/>
                <w:lang w:val="en-US"/>
              </w:rPr>
              <w:t>11.4</w:t>
            </w:r>
            <w:r w:rsidRPr="00E1792A">
              <w:rPr>
                <w:lang w:val="en-US"/>
              </w:rPr>
              <w:t xml:space="preserve"> </w:t>
            </w:r>
            <w:r w:rsidR="00771770" w:rsidRPr="00E1792A">
              <w:rPr>
                <w:lang w:val="en-US"/>
              </w:rPr>
              <w:tab/>
            </w:r>
            <w:r w:rsidRPr="00E1792A">
              <w:rPr>
                <w:lang w:val="en-US"/>
              </w:rPr>
              <w:t xml:space="preserve">In the absence of applicable securities or other laws to disclose prices, there may be cases, such as when a product </w:t>
            </w:r>
            <w:proofErr w:type="gramStart"/>
            <w:r w:rsidRPr="00E1792A">
              <w:rPr>
                <w:lang w:val="en-US"/>
              </w:rPr>
              <w:t>is sold</w:t>
            </w:r>
            <w:proofErr w:type="gramEnd"/>
            <w:r w:rsidRPr="00E1792A">
              <w:rPr>
                <w:lang w:val="en-US"/>
              </w:rPr>
              <w:t xml:space="preserve"> under long-term contract, the terms of which are confidential, where there are valid commercial reasons for non-disclosure of prices.</w:t>
            </w:r>
          </w:p>
        </w:tc>
        <w:tc>
          <w:tcPr>
            <w:tcW w:w="4158" w:type="dxa"/>
            <w:shd w:val="clear" w:color="auto" w:fill="FFFFFF" w:themeFill="background1"/>
          </w:tcPr>
          <w:p w14:paraId="353D81F0" w14:textId="6EC794C4" w:rsidR="00771770" w:rsidRPr="004C5107" w:rsidRDefault="5BDF3677" w:rsidP="00B025AC">
            <w:pPr>
              <w:pStyle w:val="27"/>
              <w:widowControl/>
            </w:pPr>
            <w:r w:rsidRPr="51DE1806">
              <w:rPr>
                <w:b/>
                <w:bCs/>
              </w:rPr>
              <w:t>11.4</w:t>
            </w:r>
            <w:r>
              <w:t xml:space="preserve"> </w:t>
            </w:r>
            <w:r w:rsidR="00771770">
              <w:tab/>
            </w:r>
            <w:proofErr w:type="gramStart"/>
            <w:r>
              <w:t>В</w:t>
            </w:r>
            <w:proofErr w:type="gramEnd"/>
            <w:r>
              <w:t xml:space="preserve"> отсутствие применимых законов о</w:t>
            </w:r>
            <w:r w:rsidR="225F73D5">
              <w:t> </w:t>
            </w:r>
            <w:r>
              <w:t>ценных бумагах или других законов, регулирующих раскрытие цен, могут быть случаи, например, когда продукт продается по долгосрочному контракту, условия которого являются конфиденциальными, если существуют веские коммерческие причины для неразглашения цен.</w:t>
            </w:r>
          </w:p>
        </w:tc>
      </w:tr>
      <w:tr w:rsidR="00771770" w:rsidRPr="00715B74" w14:paraId="58A2B946" w14:textId="77777777" w:rsidTr="51DE1806">
        <w:tc>
          <w:tcPr>
            <w:tcW w:w="1545" w:type="dxa"/>
            <w:vMerge/>
          </w:tcPr>
          <w:p w14:paraId="2EAA9BFA" w14:textId="77777777" w:rsidR="00771770" w:rsidRPr="004C5107" w:rsidRDefault="00771770" w:rsidP="00B025AC">
            <w:pPr>
              <w:widowControl/>
              <w:spacing w:before="20" w:after="20" w:line="264" w:lineRule="auto"/>
              <w:ind w:left="57" w:right="57"/>
              <w:rPr>
                <w:rFonts w:asciiTheme="minorBidi" w:hAnsiTheme="minorBidi" w:cstheme="minorBidi"/>
                <w:sz w:val="10"/>
                <w:szCs w:val="10"/>
              </w:rPr>
            </w:pPr>
          </w:p>
        </w:tc>
        <w:tc>
          <w:tcPr>
            <w:tcW w:w="4215" w:type="dxa"/>
            <w:tcBorders>
              <w:left w:val="single" w:sz="4" w:space="0" w:color="auto"/>
            </w:tcBorders>
            <w:shd w:val="clear" w:color="auto" w:fill="FFFFFF" w:themeFill="background1"/>
          </w:tcPr>
          <w:p w14:paraId="622E89EE" w14:textId="77777777" w:rsidR="00771770" w:rsidRPr="00E1792A" w:rsidRDefault="5BDF3677" w:rsidP="00B025AC">
            <w:pPr>
              <w:pStyle w:val="27"/>
              <w:widowControl/>
              <w:rPr>
                <w:lang w:val="en-US"/>
              </w:rPr>
            </w:pPr>
            <w:r w:rsidRPr="00E1792A">
              <w:rPr>
                <w:b/>
                <w:bCs/>
                <w:lang w:val="en-US"/>
              </w:rPr>
              <w:t>11.5</w:t>
            </w:r>
            <w:r w:rsidRPr="00E1792A">
              <w:rPr>
                <w:lang w:val="en-US"/>
              </w:rPr>
              <w:t xml:space="preserve"> </w:t>
            </w:r>
            <w:r w:rsidR="00771770" w:rsidRPr="00E1792A">
              <w:rPr>
                <w:lang w:val="en-US"/>
              </w:rPr>
              <w:tab/>
            </w:r>
            <w:r w:rsidRPr="00E1792A">
              <w:rPr>
                <w:lang w:val="en-US"/>
              </w:rPr>
              <w:t>Similarly, where disclosure of the long-term price and/or cost assumptions used in the estimation would be detrimental to the company’s business, such as when bidding for sales contracts or property acquisitions or negotiating agreements with third parties, non-disclosure may be justifiable.</w:t>
            </w:r>
          </w:p>
        </w:tc>
        <w:tc>
          <w:tcPr>
            <w:tcW w:w="4158" w:type="dxa"/>
            <w:shd w:val="clear" w:color="auto" w:fill="FFFFFF" w:themeFill="background1"/>
          </w:tcPr>
          <w:p w14:paraId="2E6E4D93" w14:textId="31B4229E" w:rsidR="00771770" w:rsidRPr="004C5107" w:rsidRDefault="5BDF3677" w:rsidP="00B025AC">
            <w:pPr>
              <w:pStyle w:val="27"/>
              <w:widowControl/>
            </w:pPr>
            <w:r w:rsidRPr="51DE1806">
              <w:rPr>
                <w:b/>
                <w:bCs/>
              </w:rPr>
              <w:t>11.5</w:t>
            </w:r>
            <w:r>
              <w:t xml:space="preserve"> </w:t>
            </w:r>
            <w:r w:rsidR="00771770">
              <w:tab/>
            </w:r>
            <w:r>
              <w:t>Аналогичным образом неразглашение может быть оправдано в тех случаях, когда раскрытие информации о</w:t>
            </w:r>
            <w:r w:rsidR="225F73D5">
              <w:t> </w:t>
            </w:r>
            <w:r>
              <w:t xml:space="preserve">долгосрочной цене и/или стоимостных допущениях, использованных при оценке, может нанести ущерб компании, </w:t>
            </w:r>
            <w:proofErr w:type="gramStart"/>
            <w:r>
              <w:t>например</w:t>
            </w:r>
            <w:proofErr w:type="gramEnd"/>
            <w:r>
              <w:t xml:space="preserve"> при проведении торгов по договорам купли-продажи или приобретению имущества или при заключении соглашений с третьими</w:t>
            </w:r>
            <w:r w:rsidR="32E1EE34">
              <w:t xml:space="preserve"> Лиц</w:t>
            </w:r>
            <w:r>
              <w:t>ами.</w:t>
            </w:r>
          </w:p>
        </w:tc>
      </w:tr>
    </w:tbl>
    <w:p w14:paraId="790ED534" w14:textId="77777777" w:rsidR="00FF4B2F" w:rsidRPr="004C5107" w:rsidRDefault="00FF4B2F"/>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546"/>
        <w:gridCol w:w="4186"/>
        <w:gridCol w:w="4187"/>
      </w:tblGrid>
      <w:tr w:rsidR="009E2186" w:rsidRPr="00715B74" w14:paraId="170CF376" w14:textId="77777777" w:rsidTr="51DE1806">
        <w:tc>
          <w:tcPr>
            <w:tcW w:w="1546" w:type="dxa"/>
            <w:vMerge w:val="restart"/>
            <w:tcBorders>
              <w:top w:val="single" w:sz="4" w:space="0" w:color="auto"/>
              <w:left w:val="single" w:sz="4" w:space="0" w:color="auto"/>
            </w:tcBorders>
            <w:shd w:val="clear" w:color="auto" w:fill="BADEE3"/>
          </w:tcPr>
          <w:p w14:paraId="2A0DADAA" w14:textId="5CC613CC" w:rsidR="009E2186" w:rsidRPr="00B74811" w:rsidRDefault="75D6BDE7"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225F73D5"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86" w:type="dxa"/>
            <w:tcBorders>
              <w:left w:val="single" w:sz="4" w:space="0" w:color="auto"/>
            </w:tcBorders>
            <w:shd w:val="clear" w:color="auto" w:fill="FFFFFF" w:themeFill="background1"/>
          </w:tcPr>
          <w:p w14:paraId="69CC15AB" w14:textId="77777777" w:rsidR="009E2186" w:rsidRPr="00E1792A" w:rsidRDefault="75D6BDE7" w:rsidP="00B025AC">
            <w:pPr>
              <w:pStyle w:val="35"/>
              <w:widowControl/>
              <w:rPr>
                <w:lang w:val="en-US"/>
              </w:rPr>
            </w:pPr>
            <w:r w:rsidRPr="00925538">
              <w:rPr>
                <w:rStyle w:val="29pt1"/>
                <w:rFonts w:asciiTheme="minorBidi" w:hAnsiTheme="minorBidi" w:cstheme="minorBidi"/>
                <w:b w:val="0"/>
                <w:bCs w:val="0"/>
                <w:sz w:val="20"/>
                <w:szCs w:val="20"/>
              </w:rPr>
              <w:t xml:space="preserve">Whenever prices and/or costs </w:t>
            </w:r>
            <w:proofErr w:type="gramStart"/>
            <w:r w:rsidRPr="00925538">
              <w:rPr>
                <w:rStyle w:val="29pt1"/>
                <w:rFonts w:asciiTheme="minorBidi" w:hAnsiTheme="minorBidi" w:cstheme="minorBidi"/>
                <w:b w:val="0"/>
                <w:bCs w:val="0"/>
                <w:sz w:val="20"/>
                <w:szCs w:val="20"/>
              </w:rPr>
              <w:t>are not disclosed</w:t>
            </w:r>
            <w:proofErr w:type="gramEnd"/>
            <w:r w:rsidRPr="00925538">
              <w:rPr>
                <w:rStyle w:val="29pt1"/>
                <w:rFonts w:asciiTheme="minorBidi" w:hAnsiTheme="minorBidi" w:cstheme="minorBidi"/>
                <w:b w:val="0"/>
                <w:bCs w:val="0"/>
                <w:sz w:val="20"/>
                <w:szCs w:val="20"/>
              </w:rPr>
              <w:t>, the reasons should be documented, and the commodity price and/or cost information should nevertheless be available for review by auditors or regulators if required.</w:t>
            </w:r>
          </w:p>
        </w:tc>
        <w:tc>
          <w:tcPr>
            <w:tcW w:w="4187" w:type="dxa"/>
            <w:shd w:val="clear" w:color="auto" w:fill="FFFFFF" w:themeFill="background1"/>
          </w:tcPr>
          <w:p w14:paraId="556822D4" w14:textId="407AA117" w:rsidR="009E2186" w:rsidRPr="004C5107" w:rsidRDefault="75D6BDE7" w:rsidP="00B025AC">
            <w:pPr>
              <w:pStyle w:val="35"/>
              <w:widowControl/>
            </w:pPr>
            <w:r w:rsidRPr="00925538">
              <w:rPr>
                <w:rStyle w:val="29pt1"/>
                <w:rFonts w:asciiTheme="minorBidi" w:hAnsiTheme="minorBidi" w:cstheme="minorBidi"/>
                <w:b w:val="0"/>
                <w:bCs w:val="0"/>
                <w:sz w:val="20"/>
                <w:szCs w:val="20"/>
                <w:lang w:val="ru-RU"/>
              </w:rPr>
              <w:t xml:space="preserve">В </w:t>
            </w:r>
            <w:r w:rsidR="0983B044" w:rsidRPr="00925538">
              <w:rPr>
                <w:rStyle w:val="29pt1"/>
                <w:rFonts w:asciiTheme="minorBidi" w:hAnsiTheme="minorBidi" w:cstheme="minorBidi"/>
                <w:b w:val="0"/>
                <w:bCs w:val="0"/>
                <w:sz w:val="20"/>
                <w:szCs w:val="20"/>
                <w:lang w:val="ru-RU"/>
              </w:rPr>
              <w:t xml:space="preserve">любых </w:t>
            </w:r>
            <w:r w:rsidRPr="00925538">
              <w:rPr>
                <w:rStyle w:val="29pt1"/>
                <w:rFonts w:asciiTheme="minorBidi" w:hAnsiTheme="minorBidi" w:cstheme="minorBidi"/>
                <w:b w:val="0"/>
                <w:bCs w:val="0"/>
                <w:sz w:val="20"/>
                <w:szCs w:val="20"/>
                <w:lang w:val="ru-RU"/>
              </w:rPr>
              <w:t>случаях, когда цены и/или затраты не раскрываются, причины такого решения должны быть приведены в отчете, а</w:t>
            </w:r>
            <w:r w:rsidR="225F73D5"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информация о ценах на товары и/или затратах в любом случае должна быть доступна для проверки аудиторам или регулирующим органами при возникновении такой необходимости.</w:t>
            </w:r>
          </w:p>
        </w:tc>
      </w:tr>
      <w:tr w:rsidR="00771770" w:rsidRPr="00715B74" w14:paraId="5DAF03EC" w14:textId="77777777" w:rsidTr="51DE1806">
        <w:tc>
          <w:tcPr>
            <w:tcW w:w="1546" w:type="dxa"/>
            <w:vMerge/>
          </w:tcPr>
          <w:p w14:paraId="66E4C48A" w14:textId="77777777" w:rsidR="00771770" w:rsidRPr="004C5107" w:rsidRDefault="00771770" w:rsidP="00B025AC">
            <w:pPr>
              <w:pStyle w:val="210"/>
              <w:widowControl/>
              <w:shd w:val="clear" w:color="auto" w:fill="auto"/>
              <w:spacing w:before="20" w:after="20" w:line="264" w:lineRule="auto"/>
              <w:ind w:left="57" w:right="57"/>
              <w:rPr>
                <w:rStyle w:val="211pt2"/>
                <w:rFonts w:asciiTheme="minorBidi" w:hAnsiTheme="minorBidi" w:cstheme="minorBidi"/>
                <w:lang w:val="ru-RU"/>
              </w:rPr>
            </w:pPr>
          </w:p>
        </w:tc>
        <w:tc>
          <w:tcPr>
            <w:tcW w:w="4186" w:type="dxa"/>
            <w:tcBorders>
              <w:left w:val="single" w:sz="4" w:space="0" w:color="auto"/>
            </w:tcBorders>
            <w:shd w:val="clear" w:color="auto" w:fill="FFFFFF" w:themeFill="background1"/>
          </w:tcPr>
          <w:p w14:paraId="7154D7B1" w14:textId="77777777" w:rsidR="00771770" w:rsidRPr="00925538" w:rsidRDefault="5BDF3677" w:rsidP="5B175EA4">
            <w:pPr>
              <w:pStyle w:val="35"/>
              <w:widowControl/>
              <w:rPr>
                <w:rStyle w:val="29pt1"/>
                <w:rFonts w:asciiTheme="minorBidi" w:hAnsiTheme="minorBidi" w:cstheme="minorBidi"/>
                <w:b w:val="0"/>
                <w:bCs w:val="0"/>
                <w:sz w:val="20"/>
                <w:szCs w:val="20"/>
              </w:rPr>
            </w:pPr>
            <w:r w:rsidRPr="00925538">
              <w:rPr>
                <w:rStyle w:val="29pt1"/>
                <w:rFonts w:asciiTheme="minorBidi" w:hAnsiTheme="minorBidi" w:cstheme="minorBidi"/>
                <w:b w:val="0"/>
                <w:bCs w:val="0"/>
                <w:sz w:val="20"/>
                <w:szCs w:val="20"/>
              </w:rPr>
              <w:t xml:space="preserve">Even when commodity prices and/or costs </w:t>
            </w:r>
            <w:proofErr w:type="gramStart"/>
            <w:r w:rsidRPr="00925538">
              <w:rPr>
                <w:rStyle w:val="29pt1"/>
                <w:rFonts w:asciiTheme="minorBidi" w:hAnsiTheme="minorBidi" w:cstheme="minorBidi"/>
                <w:b w:val="0"/>
                <w:bCs w:val="0"/>
                <w:sz w:val="20"/>
                <w:szCs w:val="20"/>
              </w:rPr>
              <w:t>are excluded</w:t>
            </w:r>
            <w:proofErr w:type="gramEnd"/>
            <w:r w:rsidRPr="00925538">
              <w:rPr>
                <w:rStyle w:val="29pt1"/>
                <w:rFonts w:asciiTheme="minorBidi" w:hAnsiTheme="minorBidi" w:cstheme="minorBidi"/>
                <w:b w:val="0"/>
                <w:bCs w:val="0"/>
                <w:sz w:val="20"/>
                <w:szCs w:val="20"/>
              </w:rPr>
              <w:t xml:space="preserve"> from a Public Report, a description of the methodology used to determine the prices and/or costs should be disclosed. Such disclosure should be in a </w:t>
            </w:r>
            <w:proofErr w:type="gramStart"/>
            <w:r w:rsidRPr="00925538">
              <w:rPr>
                <w:rStyle w:val="29pt1"/>
                <w:rFonts w:asciiTheme="minorBidi" w:hAnsiTheme="minorBidi" w:cstheme="minorBidi"/>
                <w:b w:val="0"/>
                <w:bCs w:val="0"/>
                <w:sz w:val="20"/>
                <w:szCs w:val="20"/>
              </w:rPr>
              <w:t>form which</w:t>
            </w:r>
            <w:proofErr w:type="gramEnd"/>
            <w:r w:rsidRPr="00925538">
              <w:rPr>
                <w:rStyle w:val="29pt1"/>
                <w:rFonts w:asciiTheme="minorBidi" w:hAnsiTheme="minorBidi" w:cstheme="minorBidi"/>
                <w:b w:val="0"/>
                <w:bCs w:val="0"/>
                <w:sz w:val="20"/>
                <w:szCs w:val="20"/>
              </w:rPr>
              <w:t xml:space="preserve"> helps the audience of the Public Report to form an opinion that prices and/or costs used represent reasonable views of future prices and/or costs.</w:t>
            </w:r>
          </w:p>
        </w:tc>
        <w:tc>
          <w:tcPr>
            <w:tcW w:w="4187" w:type="dxa"/>
            <w:shd w:val="clear" w:color="auto" w:fill="FFFFFF" w:themeFill="background1"/>
          </w:tcPr>
          <w:p w14:paraId="5EE3A147" w14:textId="0D160FB3" w:rsidR="00771770" w:rsidRPr="004C5107" w:rsidRDefault="5BDF3677" w:rsidP="51DE1806">
            <w:pPr>
              <w:pStyle w:val="35"/>
              <w:widowControl/>
              <w:rPr>
                <w:rStyle w:val="29pt1"/>
                <w:rFonts w:asciiTheme="minorBidi" w:hAnsiTheme="minorBidi" w:cstheme="minorBidi"/>
                <w:b w:val="0"/>
                <w:bCs w:val="0"/>
                <w:sz w:val="20"/>
                <w:szCs w:val="20"/>
                <w:lang w:val="ru-RU"/>
              </w:rPr>
            </w:pPr>
            <w:r w:rsidRPr="00925538">
              <w:rPr>
                <w:rStyle w:val="29pt1"/>
                <w:rFonts w:asciiTheme="minorBidi" w:hAnsiTheme="minorBidi" w:cstheme="minorBidi"/>
                <w:b w:val="0"/>
                <w:bCs w:val="0"/>
                <w:sz w:val="20"/>
                <w:szCs w:val="20"/>
                <w:lang w:val="ru-RU"/>
              </w:rPr>
              <w:t>Даже если цены на сырьевые товары и/или затраты исключаются из публичного отчета, следует раскрыть описание методологии, используемой для определения цен и/или затрат. Такое раскрытие должно быть приведено в форме, достаточной, чтобы убедить читате</w:t>
            </w:r>
            <w:r w:rsidRPr="009D6A34">
              <w:rPr>
                <w:rStyle w:val="29pt1"/>
                <w:rFonts w:asciiTheme="minorBidi" w:hAnsiTheme="minorBidi" w:cstheme="minorBidi"/>
                <w:b w:val="0"/>
                <w:bCs w:val="0"/>
                <w:sz w:val="20"/>
                <w:szCs w:val="20"/>
                <w:lang w:val="ru-RU"/>
              </w:rPr>
              <w:t>лей публичного отчета в</w:t>
            </w:r>
            <w:r w:rsidR="225F73D5"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том, что используемые цены и/или затраты представляют собой разумные представления о</w:t>
            </w:r>
            <w:r w:rsidR="225F73D5"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будущих ценах и/или затратах.</w:t>
            </w:r>
          </w:p>
        </w:tc>
      </w:tr>
      <w:tr w:rsidR="00771770" w:rsidRPr="00715B74" w14:paraId="0E2E6CB7" w14:textId="77777777" w:rsidTr="51DE1806">
        <w:tc>
          <w:tcPr>
            <w:tcW w:w="1546" w:type="dxa"/>
            <w:vMerge/>
          </w:tcPr>
          <w:p w14:paraId="1E365A7D" w14:textId="77777777" w:rsidR="00771770" w:rsidRPr="004C5107" w:rsidRDefault="00771770" w:rsidP="00B025AC">
            <w:pPr>
              <w:pStyle w:val="210"/>
              <w:widowControl/>
              <w:shd w:val="clear" w:color="auto" w:fill="auto"/>
              <w:spacing w:before="20" w:after="20" w:line="264" w:lineRule="auto"/>
              <w:ind w:left="57" w:right="57"/>
              <w:rPr>
                <w:rStyle w:val="211pt2"/>
                <w:rFonts w:asciiTheme="minorBidi" w:hAnsiTheme="minorBidi" w:cstheme="minorBidi"/>
                <w:lang w:val="ru-RU"/>
              </w:rPr>
            </w:pPr>
          </w:p>
        </w:tc>
        <w:tc>
          <w:tcPr>
            <w:tcW w:w="4186" w:type="dxa"/>
            <w:tcBorders>
              <w:left w:val="single" w:sz="4" w:space="0" w:color="auto"/>
            </w:tcBorders>
            <w:shd w:val="clear" w:color="auto" w:fill="FFFFFF" w:themeFill="background1"/>
          </w:tcPr>
          <w:p w14:paraId="263A3A83" w14:textId="77777777" w:rsidR="00771770" w:rsidRPr="00925538" w:rsidRDefault="5BDF3677" w:rsidP="5B175EA4">
            <w:pPr>
              <w:pStyle w:val="35"/>
              <w:widowControl/>
              <w:rPr>
                <w:rStyle w:val="29pt1"/>
                <w:rFonts w:asciiTheme="minorBidi" w:hAnsiTheme="minorBidi" w:cstheme="minorBidi"/>
                <w:b w:val="0"/>
                <w:bCs w:val="0"/>
                <w:sz w:val="20"/>
                <w:szCs w:val="20"/>
              </w:rPr>
            </w:pPr>
            <w:r w:rsidRPr="00925538">
              <w:rPr>
                <w:rStyle w:val="29pt1"/>
                <w:rFonts w:asciiTheme="minorBidi" w:hAnsiTheme="minorBidi" w:cstheme="minorBidi"/>
                <w:b w:val="0"/>
                <w:bCs w:val="0"/>
                <w:sz w:val="20"/>
                <w:szCs w:val="20"/>
              </w:rPr>
              <w:t>The exceptions to disclosure of commodity prices and/or costs are subject to, and overruled by, any obligations imposed by applicable securities or other laws.</w:t>
            </w:r>
          </w:p>
        </w:tc>
        <w:tc>
          <w:tcPr>
            <w:tcW w:w="4187" w:type="dxa"/>
            <w:shd w:val="clear" w:color="auto" w:fill="FFFFFF" w:themeFill="background1"/>
          </w:tcPr>
          <w:p w14:paraId="22E389E9" w14:textId="1643415C" w:rsidR="00771770" w:rsidRPr="004C5107" w:rsidRDefault="5BDF3677" w:rsidP="51DE1806">
            <w:pPr>
              <w:pStyle w:val="35"/>
              <w:widowControl/>
              <w:rPr>
                <w:rStyle w:val="29pt1"/>
                <w:rFonts w:asciiTheme="minorBidi" w:hAnsiTheme="minorBidi" w:cstheme="minorBidi"/>
                <w:b w:val="0"/>
                <w:bCs w:val="0"/>
                <w:sz w:val="20"/>
                <w:szCs w:val="20"/>
                <w:lang w:val="ru-RU"/>
              </w:rPr>
            </w:pPr>
            <w:r w:rsidRPr="00925538">
              <w:rPr>
                <w:rStyle w:val="29pt1"/>
                <w:rFonts w:asciiTheme="minorBidi" w:hAnsiTheme="minorBidi" w:cstheme="minorBidi"/>
                <w:b w:val="0"/>
                <w:bCs w:val="0"/>
                <w:sz w:val="20"/>
                <w:szCs w:val="20"/>
                <w:lang w:val="ru-RU"/>
              </w:rPr>
              <w:t>Освобождения от необходимости раскрытия цен на сырьевые товары и/или затрат подпадают под действие обязательств, налагаемых применимыми законами о ценных бумагах или другими законами, и могут быть отменены в соответствии с</w:t>
            </w:r>
            <w:r w:rsidR="225F73D5"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ними.</w:t>
            </w:r>
          </w:p>
        </w:tc>
      </w:tr>
    </w:tbl>
    <w:p w14:paraId="260D5D62" w14:textId="77777777" w:rsidR="002C4831" w:rsidRPr="004C5107" w:rsidRDefault="002C4831" w:rsidP="51DE1806">
      <w:pPr>
        <w:widowControl/>
        <w:spacing w:line="264" w:lineRule="auto"/>
        <w:rPr>
          <w:rFonts w:asciiTheme="minorBidi" w:hAnsiTheme="minorBidi" w:cstheme="minorBidi"/>
        </w:rPr>
      </w:pPr>
      <w:r w:rsidRPr="51DE1806">
        <w:rPr>
          <w:rFonts w:asciiTheme="minorBidi" w:hAnsiTheme="minorBidi" w:cstheme="minorBidi"/>
        </w:rPr>
        <w:br w:type="page"/>
      </w:r>
    </w:p>
    <w:tbl>
      <w:tblPr>
        <w:tblStyle w:val="ad"/>
        <w:tblW w:w="4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5283"/>
      </w:tblGrid>
      <w:tr w:rsidR="009116AE" w:rsidRPr="00715B74" w14:paraId="09E0633E" w14:textId="77777777" w:rsidTr="51DE1806">
        <w:tc>
          <w:tcPr>
            <w:tcW w:w="2500" w:type="pct"/>
          </w:tcPr>
          <w:p w14:paraId="69C43537" w14:textId="77777777" w:rsidR="009116AE" w:rsidRPr="00435265" w:rsidRDefault="7E299F2B" w:rsidP="51DE1806">
            <w:pPr>
              <w:pStyle w:val="h1"/>
              <w:widowControl/>
              <w:rPr>
                <w:rStyle w:val="23"/>
                <w:rFonts w:asciiTheme="minorBidi" w:hAnsiTheme="minorBidi" w:cstheme="minorBidi"/>
                <w:b/>
                <w:bCs/>
                <w:color w:val="293754"/>
              </w:rPr>
            </w:pPr>
            <w:bookmarkStart w:id="103" w:name="_Toc177487728"/>
            <w:bookmarkStart w:id="104" w:name="_Toc178345140"/>
            <w:r w:rsidRPr="51DE1806">
              <w:rPr>
                <w:rStyle w:val="23"/>
                <w:rFonts w:asciiTheme="minorBidi" w:hAnsiTheme="minorBidi" w:cstheme="minorBidi"/>
                <w:b/>
                <w:bCs/>
              </w:rPr>
              <w:lastRenderedPageBreak/>
              <w:t>PERMITTING AND LEGAL REQUIREMENTS</w:t>
            </w:r>
            <w:bookmarkEnd w:id="103"/>
            <w:bookmarkEnd w:id="104"/>
          </w:p>
        </w:tc>
        <w:tc>
          <w:tcPr>
            <w:tcW w:w="2500" w:type="pct"/>
          </w:tcPr>
          <w:p w14:paraId="273A7D29" w14:textId="01FBCA00" w:rsidR="009116AE" w:rsidRPr="004C5107" w:rsidRDefault="7E299F2B" w:rsidP="51DE1806">
            <w:pPr>
              <w:pStyle w:val="h1-1"/>
              <w:widowControl/>
              <w:rPr>
                <w:rStyle w:val="23"/>
                <w:rFonts w:asciiTheme="minorBidi" w:hAnsiTheme="minorBidi" w:cstheme="minorBidi"/>
                <w:b/>
                <w:bCs/>
                <w:lang w:val="ru-RU"/>
              </w:rPr>
            </w:pPr>
            <w:bookmarkStart w:id="105" w:name="_Toc178345259"/>
            <w:r w:rsidRPr="00925538">
              <w:rPr>
                <w:rStyle w:val="23"/>
                <w:rFonts w:asciiTheme="minorBidi" w:hAnsiTheme="minorBidi" w:cstheme="minorBidi"/>
                <w:b/>
                <w:bCs/>
                <w:color w:val="293754"/>
                <w:lang w:val="ru-RU"/>
              </w:rPr>
              <w:t>ПОЛУЧЕНИЕ РАЗРЕШЕНИЙ</w:t>
            </w:r>
            <w:r w:rsidRPr="00925538">
              <w:rPr>
                <w:rStyle w:val="23"/>
                <w:rFonts w:asciiTheme="minorBidi" w:hAnsiTheme="minorBidi" w:cstheme="minorBidi"/>
                <w:b/>
                <w:bCs/>
                <w:lang w:val="ru-RU"/>
              </w:rPr>
              <w:t xml:space="preserve"> И</w:t>
            </w:r>
            <w:r w:rsidR="225F73D5" w:rsidRPr="51DE1806">
              <w:rPr>
                <w:rStyle w:val="23"/>
                <w:rFonts w:asciiTheme="minorBidi" w:hAnsiTheme="minorBidi" w:cstheme="minorBidi"/>
                <w:b/>
                <w:bCs/>
              </w:rPr>
              <w:t> </w:t>
            </w:r>
            <w:r w:rsidRPr="00925538">
              <w:rPr>
                <w:rStyle w:val="23"/>
                <w:rFonts w:asciiTheme="minorBidi" w:hAnsiTheme="minorBidi" w:cstheme="minorBidi"/>
                <w:b/>
                <w:bCs/>
                <w:lang w:val="ru-RU"/>
              </w:rPr>
              <w:t>ТРЕБОВАНИЯ ЗАКОНОДАТЕЛЬСТВА</w:t>
            </w:r>
            <w:bookmarkEnd w:id="105"/>
          </w:p>
        </w:tc>
      </w:tr>
    </w:tbl>
    <w:p w14:paraId="004BF0BC" w14:textId="77777777" w:rsidR="009116AE" w:rsidRPr="004C5107" w:rsidRDefault="009116AE"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545"/>
        <w:gridCol w:w="4224"/>
        <w:gridCol w:w="4150"/>
      </w:tblGrid>
      <w:tr w:rsidR="00D5575E" w:rsidRPr="00715B74" w14:paraId="164246D6" w14:textId="77777777" w:rsidTr="51DE1806">
        <w:tc>
          <w:tcPr>
            <w:tcW w:w="1545" w:type="dxa"/>
            <w:vMerge w:val="restart"/>
            <w:tcBorders>
              <w:top w:val="single" w:sz="4" w:space="0" w:color="auto"/>
              <w:left w:val="single" w:sz="4" w:space="0" w:color="auto"/>
            </w:tcBorders>
            <w:shd w:val="clear" w:color="auto" w:fill="D2C46C"/>
          </w:tcPr>
          <w:p w14:paraId="7C5EFA0A"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224" w:type="dxa"/>
            <w:tcBorders>
              <w:left w:val="single" w:sz="4" w:space="0" w:color="auto"/>
            </w:tcBorders>
            <w:shd w:val="clear" w:color="auto" w:fill="FFFFFF" w:themeFill="background1"/>
          </w:tcPr>
          <w:p w14:paraId="62AB561B" w14:textId="77777777" w:rsidR="00D5575E" w:rsidRPr="00E1792A" w:rsidRDefault="1EAF66B5" w:rsidP="00B025AC">
            <w:pPr>
              <w:pStyle w:val="27"/>
              <w:widowControl/>
              <w:rPr>
                <w:lang w:val="en-US"/>
              </w:rPr>
            </w:pPr>
            <w:r w:rsidRPr="00E1792A">
              <w:rPr>
                <w:b/>
                <w:bCs/>
                <w:lang w:val="en-US"/>
              </w:rPr>
              <w:t>12.1</w:t>
            </w:r>
            <w:r w:rsidRPr="00E1792A">
              <w:rPr>
                <w:lang w:val="en-US"/>
              </w:rPr>
              <w:t xml:space="preserve"> </w:t>
            </w:r>
            <w:r w:rsidR="00D5575E" w:rsidRPr="00E1792A">
              <w:rPr>
                <w:lang w:val="en-US"/>
              </w:rPr>
              <w:tab/>
            </w:r>
            <w:r w:rsidRPr="00E1792A">
              <w:rPr>
                <w:lang w:val="en-US"/>
              </w:rPr>
              <w:t>For the declaration of Mineral Reserves, there must be no known material obstacles to mining, arising from the failure to obtain relevant permits.</w:t>
            </w:r>
          </w:p>
        </w:tc>
        <w:tc>
          <w:tcPr>
            <w:tcW w:w="4150" w:type="dxa"/>
            <w:tcBorders>
              <w:left w:val="nil"/>
              <w:right w:val="nil"/>
            </w:tcBorders>
            <w:shd w:val="clear" w:color="auto" w:fill="FFFFFF" w:themeFill="background1"/>
          </w:tcPr>
          <w:p w14:paraId="6213376D" w14:textId="44389AFB" w:rsidR="00D5575E" w:rsidRPr="004C5107" w:rsidRDefault="1EAF66B5" w:rsidP="00B025AC">
            <w:pPr>
              <w:pStyle w:val="27"/>
              <w:widowControl/>
            </w:pPr>
            <w:r w:rsidRPr="51DE1806">
              <w:rPr>
                <w:b/>
                <w:bCs/>
              </w:rPr>
              <w:t>12.1</w:t>
            </w:r>
            <w:r>
              <w:t xml:space="preserve"> </w:t>
            </w:r>
            <w:r w:rsidR="00D5575E">
              <w:tab/>
            </w:r>
            <w:r>
              <w:t xml:space="preserve">Заявление о </w:t>
            </w:r>
            <w:r w:rsidR="29985201">
              <w:t>Минераль</w:t>
            </w:r>
            <w:r>
              <w:t xml:space="preserve">ных </w:t>
            </w:r>
            <w:r w:rsidR="29985201">
              <w:t>Запас</w:t>
            </w:r>
            <w:r>
              <w:t>ах может быть сделано, если для добычи полезных ископаемых нет никаких известных существенных препятствий, связанных с</w:t>
            </w:r>
            <w:r w:rsidR="225F73D5">
              <w:t> </w:t>
            </w:r>
            <w:r>
              <w:t>неполучением соответствующих разрешений.</w:t>
            </w:r>
          </w:p>
        </w:tc>
      </w:tr>
      <w:tr w:rsidR="003D0D50" w:rsidRPr="00715B74" w14:paraId="418ADCFC" w14:textId="77777777" w:rsidTr="51DE1806">
        <w:tc>
          <w:tcPr>
            <w:tcW w:w="1545" w:type="dxa"/>
            <w:vMerge/>
          </w:tcPr>
          <w:p w14:paraId="07A44B59" w14:textId="77777777" w:rsidR="003D0D50" w:rsidRPr="004C5107" w:rsidRDefault="003D0D50" w:rsidP="00B025AC">
            <w:pPr>
              <w:widowControl/>
              <w:spacing w:before="20" w:after="20" w:line="264" w:lineRule="auto"/>
              <w:ind w:left="57" w:right="57"/>
              <w:rPr>
                <w:rFonts w:asciiTheme="minorBidi" w:hAnsiTheme="minorBidi" w:cstheme="minorBidi"/>
                <w:sz w:val="10"/>
                <w:szCs w:val="10"/>
              </w:rPr>
            </w:pPr>
          </w:p>
        </w:tc>
        <w:tc>
          <w:tcPr>
            <w:tcW w:w="4224" w:type="dxa"/>
            <w:tcBorders>
              <w:left w:val="single" w:sz="4" w:space="0" w:color="auto"/>
            </w:tcBorders>
            <w:shd w:val="clear" w:color="auto" w:fill="FFFFFF" w:themeFill="background1"/>
          </w:tcPr>
          <w:p w14:paraId="44EB535F" w14:textId="1EEFB84F" w:rsidR="003D0D50" w:rsidRPr="00E1792A" w:rsidRDefault="1360DB85">
            <w:pPr>
              <w:pStyle w:val="27"/>
              <w:widowControl/>
              <w:rPr>
                <w:lang w:val="en-US"/>
              </w:rPr>
            </w:pPr>
            <w:r w:rsidRPr="00E1792A">
              <w:rPr>
                <w:b/>
                <w:bCs/>
                <w:lang w:val="en-US"/>
              </w:rPr>
              <w:t>12.2</w:t>
            </w:r>
            <w:r w:rsidRPr="00E1792A">
              <w:rPr>
                <w:lang w:val="en-US"/>
              </w:rPr>
              <w:t xml:space="preserve"> </w:t>
            </w:r>
            <w:r w:rsidR="003D0D50" w:rsidRPr="00E1792A">
              <w:rPr>
                <w:lang w:val="en-US"/>
              </w:rPr>
              <w:tab/>
            </w:r>
            <w:r w:rsidRPr="00E1792A">
              <w:rPr>
                <w:lang w:val="en-US"/>
              </w:rPr>
              <w:t>The Competent Person</w:t>
            </w:r>
            <w:r w:rsidR="00DF2305">
              <w:rPr>
                <w:lang w:val="en-US"/>
              </w:rPr>
              <w:t xml:space="preserve"> </w:t>
            </w:r>
            <w:r w:rsidR="00DF2305" w:rsidRPr="00E1792A">
              <w:rPr>
                <w:rStyle w:val="ezkurwreuab5ozgtqnkl"/>
                <w:lang w:val="en-US"/>
              </w:rPr>
              <w:t>must</w:t>
            </w:r>
            <w:r w:rsidR="00DF2305" w:rsidRPr="00E1792A">
              <w:rPr>
                <w:lang w:val="en-US"/>
              </w:rPr>
              <w:t xml:space="preserve"> </w:t>
            </w:r>
            <w:r w:rsidR="00DF2305" w:rsidRPr="00E1792A">
              <w:rPr>
                <w:rStyle w:val="ezkurwreuab5ozgtqnkl"/>
                <w:lang w:val="en-US"/>
              </w:rPr>
              <w:t>have</w:t>
            </w:r>
            <w:r w:rsidR="00DF2305" w:rsidRPr="00E1792A">
              <w:rPr>
                <w:lang w:val="en-US"/>
              </w:rPr>
              <w:t xml:space="preserve"> </w:t>
            </w:r>
            <w:r w:rsidR="00DF2305" w:rsidRPr="00E1792A">
              <w:rPr>
                <w:rStyle w:val="ezkurwreuab5ozgtqnkl"/>
                <w:lang w:val="en-US"/>
              </w:rPr>
              <w:t>reasonable</w:t>
            </w:r>
            <w:r w:rsidR="00DF2305" w:rsidRPr="00E1792A">
              <w:rPr>
                <w:lang w:val="en-US"/>
              </w:rPr>
              <w:t xml:space="preserve"> </w:t>
            </w:r>
            <w:r w:rsidR="00DF2305" w:rsidRPr="00E1792A">
              <w:rPr>
                <w:rStyle w:val="ezkurwreuab5ozgtqnkl"/>
                <w:lang w:val="en-US"/>
              </w:rPr>
              <w:t>grounds</w:t>
            </w:r>
            <w:r w:rsidR="00DF2305">
              <w:rPr>
                <w:rStyle w:val="ezkurwreuab5ozgtqnkl"/>
                <w:lang w:val="en-US"/>
              </w:rPr>
              <w:t xml:space="preserve"> also</w:t>
            </w:r>
            <w:r w:rsidRPr="00E1792A">
              <w:rPr>
                <w:lang w:val="en-US"/>
              </w:rPr>
              <w:t xml:space="preserve"> through reliance on legal and permitting experts, that all permits, ancillary rights (including water or other property rights)</w:t>
            </w:r>
            <w:r w:rsidR="00DF2305">
              <w:rPr>
                <w:lang w:val="en-US"/>
              </w:rPr>
              <w:t>, licenses</w:t>
            </w:r>
            <w:r w:rsidRPr="00E1792A">
              <w:rPr>
                <w:lang w:val="en-US"/>
              </w:rPr>
              <w:t xml:space="preserve"> and authorisations required for mining, and to the extent applicable, processing and marketing, </w:t>
            </w:r>
            <w:proofErr w:type="gramStart"/>
            <w:r w:rsidRPr="00E1792A">
              <w:rPr>
                <w:lang w:val="en-US"/>
              </w:rPr>
              <w:t>can be obtained</w:t>
            </w:r>
            <w:proofErr w:type="gramEnd"/>
            <w:r w:rsidRPr="00E1792A">
              <w:rPr>
                <w:lang w:val="en-US"/>
              </w:rPr>
              <w:t xml:space="preserve"> in a timely fashion, and maintained for ongoing operations.</w:t>
            </w:r>
          </w:p>
        </w:tc>
        <w:tc>
          <w:tcPr>
            <w:tcW w:w="4150" w:type="dxa"/>
            <w:tcBorders>
              <w:left w:val="nil"/>
              <w:right w:val="nil"/>
            </w:tcBorders>
            <w:shd w:val="clear" w:color="auto" w:fill="FFFFFF" w:themeFill="background1"/>
          </w:tcPr>
          <w:p w14:paraId="12EA4CA4" w14:textId="6CF8A18A" w:rsidR="003D0D50" w:rsidRPr="004C5107" w:rsidRDefault="2EBA0351" w:rsidP="00B025AC">
            <w:pPr>
              <w:pStyle w:val="27"/>
              <w:widowControl/>
            </w:pPr>
            <w:r w:rsidRPr="51DE1806">
              <w:rPr>
                <w:b/>
                <w:bCs/>
              </w:rPr>
              <w:t>12.2</w:t>
            </w:r>
            <w:r>
              <w:t xml:space="preserve"> </w:t>
            </w:r>
            <w:r w:rsidR="003D0D50">
              <w:tab/>
            </w:r>
            <w:r w:rsidR="59430FCD">
              <w:t xml:space="preserve">Компетентное </w:t>
            </w:r>
            <w:r w:rsidR="44EB582F">
              <w:t>Л</w:t>
            </w:r>
            <w:r w:rsidR="59430FCD">
              <w:t>ицо должно иметь обоснованные основания, в том числе опираясь на заключения компетентных юристов и экспертов, что все разрешения, дополнительные права (включая права водопользования и другие имущественные права), лицензии и разрешения, необходимые для добычи полезных ископаемых и, в соответствующих случаях, для переработки и сбыта, могут быть своевременно получены и поддерживаться во время ведения текущей деятельности.</w:t>
            </w:r>
          </w:p>
        </w:tc>
      </w:tr>
      <w:tr w:rsidR="003D0D50" w:rsidRPr="00435265" w14:paraId="23EE2A3E" w14:textId="77777777" w:rsidTr="51DE1806">
        <w:tc>
          <w:tcPr>
            <w:tcW w:w="1545" w:type="dxa"/>
            <w:vMerge/>
          </w:tcPr>
          <w:p w14:paraId="074C8C3D" w14:textId="77777777" w:rsidR="003D0D50" w:rsidRPr="004C5107" w:rsidRDefault="003D0D50" w:rsidP="00B025AC">
            <w:pPr>
              <w:widowControl/>
              <w:spacing w:before="20" w:after="20" w:line="264" w:lineRule="auto"/>
              <w:ind w:left="57" w:right="57"/>
              <w:rPr>
                <w:rFonts w:asciiTheme="minorBidi" w:hAnsiTheme="minorBidi" w:cstheme="minorBidi"/>
                <w:sz w:val="10"/>
                <w:szCs w:val="10"/>
              </w:rPr>
            </w:pPr>
          </w:p>
        </w:tc>
        <w:tc>
          <w:tcPr>
            <w:tcW w:w="4224" w:type="dxa"/>
            <w:tcBorders>
              <w:left w:val="single" w:sz="4" w:space="0" w:color="auto"/>
            </w:tcBorders>
            <w:shd w:val="clear" w:color="auto" w:fill="FFFFFF" w:themeFill="background1"/>
          </w:tcPr>
          <w:p w14:paraId="1EACA7BA" w14:textId="77777777" w:rsidR="003D0D50" w:rsidRPr="00E1792A" w:rsidRDefault="1360DB85" w:rsidP="00B025AC">
            <w:pPr>
              <w:pStyle w:val="27"/>
              <w:widowControl/>
              <w:rPr>
                <w:lang w:val="en-US"/>
              </w:rPr>
            </w:pPr>
            <w:r w:rsidRPr="00E1792A">
              <w:rPr>
                <w:b/>
                <w:bCs/>
                <w:lang w:val="en-US"/>
              </w:rPr>
              <w:t>12.3</w:t>
            </w:r>
            <w:r w:rsidRPr="00E1792A">
              <w:rPr>
                <w:lang w:val="en-US"/>
              </w:rPr>
              <w:t xml:space="preserve"> </w:t>
            </w:r>
            <w:r w:rsidR="003D0D50" w:rsidRPr="00E1792A">
              <w:rPr>
                <w:lang w:val="en-US"/>
              </w:rPr>
              <w:tab/>
            </w:r>
            <w:r w:rsidRPr="00E1792A">
              <w:rPr>
                <w:lang w:val="en-US"/>
              </w:rPr>
              <w:t xml:space="preserve">The company must complete a review of all legal and permitting requirements and document the findings. Local environmental laws and processes </w:t>
            </w:r>
            <w:proofErr w:type="gramStart"/>
            <w:r w:rsidRPr="00E1792A">
              <w:rPr>
                <w:lang w:val="en-US"/>
              </w:rPr>
              <w:t>must be taken</w:t>
            </w:r>
            <w:proofErr w:type="gramEnd"/>
            <w:r w:rsidRPr="00E1792A">
              <w:rPr>
                <w:lang w:val="en-US"/>
              </w:rPr>
              <w:t xml:space="preserve"> into account.</w:t>
            </w:r>
          </w:p>
        </w:tc>
        <w:tc>
          <w:tcPr>
            <w:tcW w:w="4150" w:type="dxa"/>
            <w:tcBorders>
              <w:left w:val="nil"/>
              <w:right w:val="nil"/>
            </w:tcBorders>
            <w:shd w:val="clear" w:color="auto" w:fill="FFFFFF" w:themeFill="background1"/>
          </w:tcPr>
          <w:p w14:paraId="60AB3A73" w14:textId="1503676A" w:rsidR="003D0D50" w:rsidRPr="00B74811" w:rsidRDefault="1360DB85" w:rsidP="00B025AC">
            <w:pPr>
              <w:pStyle w:val="27"/>
              <w:widowControl/>
            </w:pPr>
            <w:r w:rsidRPr="51DE1806">
              <w:rPr>
                <w:b/>
                <w:bCs/>
              </w:rPr>
              <w:t>12.3</w:t>
            </w:r>
            <w:r>
              <w:t xml:space="preserve"> </w:t>
            </w:r>
            <w:r w:rsidR="003D0D50">
              <w:tab/>
            </w:r>
            <w:r>
              <w:t>Компания должна завершить проверку всех требований законодательства и требований для получения разрешений и</w:t>
            </w:r>
            <w:r w:rsidR="225F73D5">
              <w:t> </w:t>
            </w:r>
            <w:r>
              <w:t>задокументировать полученные результаты. Необходимо принимать во внимание местные природоохранные законы и</w:t>
            </w:r>
            <w:r w:rsidR="225F73D5">
              <w:t> </w:t>
            </w:r>
            <w:r>
              <w:t>процедуры.</w:t>
            </w:r>
          </w:p>
        </w:tc>
      </w:tr>
      <w:tr w:rsidR="003D0D50" w:rsidRPr="00715B74" w14:paraId="4270C19C" w14:textId="77777777" w:rsidTr="51DE1806">
        <w:tc>
          <w:tcPr>
            <w:tcW w:w="1545" w:type="dxa"/>
            <w:vMerge/>
          </w:tcPr>
          <w:p w14:paraId="02D7458C" w14:textId="77777777" w:rsidR="003D0D50" w:rsidRPr="00B74811" w:rsidRDefault="003D0D50" w:rsidP="00B025AC">
            <w:pPr>
              <w:widowControl/>
              <w:spacing w:before="20" w:after="20" w:line="264" w:lineRule="auto"/>
              <w:ind w:left="57" w:right="57"/>
              <w:rPr>
                <w:rFonts w:asciiTheme="minorBidi" w:hAnsiTheme="minorBidi" w:cstheme="minorBidi"/>
                <w:sz w:val="10"/>
                <w:szCs w:val="10"/>
              </w:rPr>
            </w:pPr>
          </w:p>
        </w:tc>
        <w:tc>
          <w:tcPr>
            <w:tcW w:w="4224" w:type="dxa"/>
            <w:tcBorders>
              <w:left w:val="single" w:sz="4" w:space="0" w:color="auto"/>
            </w:tcBorders>
            <w:shd w:val="clear" w:color="auto" w:fill="FFFFFF" w:themeFill="background1"/>
          </w:tcPr>
          <w:p w14:paraId="1793C81B" w14:textId="77777777" w:rsidR="003D0D50" w:rsidRPr="00E1792A" w:rsidRDefault="1360DB85" w:rsidP="00B025AC">
            <w:pPr>
              <w:pStyle w:val="27"/>
              <w:widowControl/>
              <w:rPr>
                <w:lang w:val="en-US"/>
              </w:rPr>
            </w:pPr>
            <w:r w:rsidRPr="00E1792A">
              <w:rPr>
                <w:b/>
                <w:bCs/>
                <w:lang w:val="en-US"/>
              </w:rPr>
              <w:t>12.4</w:t>
            </w:r>
            <w:r w:rsidRPr="00E1792A">
              <w:rPr>
                <w:lang w:val="en-US"/>
              </w:rPr>
              <w:t xml:space="preserve"> </w:t>
            </w:r>
            <w:r w:rsidR="003D0D50" w:rsidRPr="00E1792A">
              <w:rPr>
                <w:lang w:val="en-US"/>
              </w:rPr>
              <w:tab/>
            </w:r>
            <w:r w:rsidRPr="00E1792A">
              <w:rPr>
                <w:lang w:val="en-US"/>
              </w:rPr>
              <w:t xml:space="preserve">To demonstrate reasonable expectation that all permits, ancillary rights and authorisations </w:t>
            </w:r>
            <w:proofErr w:type="gramStart"/>
            <w:r w:rsidRPr="00E1792A">
              <w:rPr>
                <w:lang w:val="en-US"/>
              </w:rPr>
              <w:t>can be obtained</w:t>
            </w:r>
            <w:proofErr w:type="gramEnd"/>
            <w:r w:rsidRPr="00E1792A">
              <w:rPr>
                <w:lang w:val="en-US"/>
              </w:rPr>
              <w:t xml:space="preserve">, the company must show understanding of the procedures to be followed to obtain such permits, ancillary rights and authorisations. Demonstrating earlier success in obtaining the necessary permits </w:t>
            </w:r>
            <w:proofErr w:type="gramStart"/>
            <w:r w:rsidRPr="00E1792A">
              <w:rPr>
                <w:lang w:val="en-US"/>
              </w:rPr>
              <w:t>can be used</w:t>
            </w:r>
            <w:proofErr w:type="gramEnd"/>
            <w:r w:rsidRPr="00E1792A">
              <w:rPr>
                <w:lang w:val="en-US"/>
              </w:rPr>
              <w:t xml:space="preserve"> to document the likelihood of future success.</w:t>
            </w:r>
          </w:p>
        </w:tc>
        <w:tc>
          <w:tcPr>
            <w:tcW w:w="4150" w:type="dxa"/>
            <w:tcBorders>
              <w:left w:val="nil"/>
              <w:right w:val="nil"/>
            </w:tcBorders>
            <w:shd w:val="clear" w:color="auto" w:fill="FFFFFF" w:themeFill="background1"/>
          </w:tcPr>
          <w:p w14:paraId="1B7068CA" w14:textId="77777777" w:rsidR="003D0D50" w:rsidRPr="004C5107" w:rsidRDefault="1360DB85" w:rsidP="00B025AC">
            <w:pPr>
              <w:pStyle w:val="27"/>
              <w:widowControl/>
            </w:pPr>
            <w:r w:rsidRPr="51DE1806">
              <w:rPr>
                <w:b/>
                <w:bCs/>
              </w:rPr>
              <w:t>12.4</w:t>
            </w:r>
            <w:r>
              <w:t xml:space="preserve"> </w:t>
            </w:r>
            <w:r w:rsidR="003D0D50">
              <w:tab/>
            </w:r>
            <w:r>
              <w:t xml:space="preserve">Для подтверждения обоснованного ожидания того, что все разрешения, дополнительные права и лицензии могут быть получены, компания должна продемонстрировать понимание процедур, необходимых для получения таких разрешений, дополнительных прав и лицензий. Информация о прошлом опыте успешного получения необходимых разрешений может быть </w:t>
            </w:r>
            <w:r>
              <w:lastRenderedPageBreak/>
              <w:t>использована в подтверждение вероятности успеха в будущем.</w:t>
            </w:r>
          </w:p>
        </w:tc>
      </w:tr>
      <w:tr w:rsidR="003D0D50" w:rsidRPr="00715B74" w14:paraId="27C58FDF" w14:textId="77777777" w:rsidTr="51DE1806">
        <w:tc>
          <w:tcPr>
            <w:tcW w:w="1545" w:type="dxa"/>
            <w:vMerge/>
          </w:tcPr>
          <w:p w14:paraId="7AC0484C" w14:textId="77777777" w:rsidR="003D0D50" w:rsidRPr="004C5107" w:rsidRDefault="003D0D50" w:rsidP="00B025AC">
            <w:pPr>
              <w:widowControl/>
              <w:spacing w:before="20" w:after="20" w:line="264" w:lineRule="auto"/>
              <w:ind w:left="57" w:right="57"/>
              <w:rPr>
                <w:rFonts w:asciiTheme="minorBidi" w:hAnsiTheme="minorBidi" w:cstheme="minorBidi"/>
                <w:sz w:val="10"/>
                <w:szCs w:val="10"/>
              </w:rPr>
            </w:pPr>
          </w:p>
        </w:tc>
        <w:tc>
          <w:tcPr>
            <w:tcW w:w="4224" w:type="dxa"/>
            <w:tcBorders>
              <w:left w:val="single" w:sz="4" w:space="0" w:color="auto"/>
            </w:tcBorders>
            <w:shd w:val="clear" w:color="auto" w:fill="FFFFFF" w:themeFill="background1"/>
          </w:tcPr>
          <w:p w14:paraId="3DA28884" w14:textId="77777777" w:rsidR="003D0D50" w:rsidRPr="00E1792A" w:rsidRDefault="1360DB85" w:rsidP="00B025AC">
            <w:pPr>
              <w:pStyle w:val="27"/>
              <w:widowControl/>
              <w:rPr>
                <w:lang w:val="en-US"/>
              </w:rPr>
            </w:pPr>
            <w:r w:rsidRPr="00E1792A">
              <w:rPr>
                <w:b/>
                <w:bCs/>
                <w:lang w:val="en-US"/>
              </w:rPr>
              <w:t>12.5</w:t>
            </w:r>
            <w:r w:rsidRPr="00E1792A">
              <w:rPr>
                <w:lang w:val="en-US"/>
              </w:rPr>
              <w:t xml:space="preserve"> </w:t>
            </w:r>
            <w:r w:rsidR="003D0D50" w:rsidRPr="00E1792A">
              <w:rPr>
                <w:lang w:val="en-US"/>
              </w:rPr>
              <w:tab/>
            </w:r>
            <w:r w:rsidRPr="00E1792A">
              <w:rPr>
                <w:lang w:val="en-US"/>
              </w:rPr>
              <w:t>If permits are required, but there is no defined procedure to obtain such permits, reasonable expectation of success may be difficult to support. Information that materially increases or decreases the risk that the necessary legal rights or permits will be obtained must be disclosed.</w:t>
            </w:r>
          </w:p>
        </w:tc>
        <w:tc>
          <w:tcPr>
            <w:tcW w:w="4150" w:type="dxa"/>
            <w:tcBorders>
              <w:left w:val="nil"/>
              <w:right w:val="nil"/>
            </w:tcBorders>
            <w:shd w:val="clear" w:color="auto" w:fill="FFFFFF" w:themeFill="background1"/>
          </w:tcPr>
          <w:p w14:paraId="1F5C0200" w14:textId="5548F7B8" w:rsidR="003D0D50" w:rsidRPr="004C5107" w:rsidRDefault="1360DB85" w:rsidP="00B025AC">
            <w:pPr>
              <w:pStyle w:val="27"/>
              <w:widowControl/>
            </w:pPr>
            <w:r w:rsidRPr="51DE1806">
              <w:rPr>
                <w:b/>
                <w:bCs/>
              </w:rPr>
              <w:t>12.5</w:t>
            </w:r>
            <w:r>
              <w:t xml:space="preserve"> </w:t>
            </w:r>
            <w:r w:rsidR="003D0D50">
              <w:tab/>
            </w:r>
            <w:r w:rsidR="0983B044">
              <w:t>Если требуются разрешения, но отсутствуют определённые процедуры получения таких разрешений, обоснованное ожидание успеха может быть затруднено. Поэтому необходимо раскрыть любую информацию, которая существенно увеличивает или уменьшает риск неполучения необходимых юридических прав или разрешений.</w:t>
            </w:r>
          </w:p>
        </w:tc>
      </w:tr>
      <w:tr w:rsidR="003D0D50" w:rsidRPr="00715B74" w14:paraId="4630EBAB" w14:textId="77777777" w:rsidTr="51DE1806">
        <w:tc>
          <w:tcPr>
            <w:tcW w:w="1545" w:type="dxa"/>
            <w:tcBorders>
              <w:left w:val="single" w:sz="4" w:space="0" w:color="auto"/>
            </w:tcBorders>
            <w:shd w:val="clear" w:color="auto" w:fill="D2C46C"/>
          </w:tcPr>
          <w:p w14:paraId="612D17A1" w14:textId="77777777" w:rsidR="003D0D50" w:rsidRPr="004C5107" w:rsidRDefault="003D0D50" w:rsidP="51DE1806">
            <w:pPr>
              <w:widowControl/>
              <w:spacing w:before="20" w:after="20" w:line="264" w:lineRule="auto"/>
              <w:ind w:left="57" w:right="57"/>
              <w:rPr>
                <w:rFonts w:asciiTheme="minorBidi" w:hAnsiTheme="minorBidi" w:cstheme="minorBidi"/>
                <w:sz w:val="10"/>
                <w:szCs w:val="10"/>
              </w:rPr>
            </w:pPr>
          </w:p>
        </w:tc>
        <w:tc>
          <w:tcPr>
            <w:tcW w:w="4224" w:type="dxa"/>
            <w:tcBorders>
              <w:left w:val="single" w:sz="4" w:space="0" w:color="auto"/>
            </w:tcBorders>
            <w:shd w:val="clear" w:color="auto" w:fill="FFFFFF" w:themeFill="background1"/>
          </w:tcPr>
          <w:p w14:paraId="19F06F7B" w14:textId="77777777" w:rsidR="003D0D50" w:rsidRPr="00E1792A" w:rsidRDefault="1360DB85" w:rsidP="00B025AC">
            <w:pPr>
              <w:pStyle w:val="27"/>
              <w:widowControl/>
              <w:rPr>
                <w:lang w:val="en-US"/>
              </w:rPr>
            </w:pPr>
            <w:r w:rsidRPr="00E1792A">
              <w:rPr>
                <w:b/>
                <w:bCs/>
                <w:lang w:val="en-US"/>
              </w:rPr>
              <w:t>12.6</w:t>
            </w:r>
            <w:r w:rsidRPr="00E1792A">
              <w:rPr>
                <w:lang w:val="en-US"/>
              </w:rPr>
              <w:t xml:space="preserve"> </w:t>
            </w:r>
            <w:r w:rsidR="003D0D50" w:rsidRPr="00E1792A">
              <w:rPr>
                <w:lang w:val="en-US"/>
              </w:rPr>
              <w:tab/>
            </w:r>
            <w:r w:rsidRPr="00E1792A">
              <w:rPr>
                <w:lang w:val="en-US"/>
              </w:rPr>
              <w:t xml:space="preserve">It </w:t>
            </w:r>
            <w:proofErr w:type="gramStart"/>
            <w:r w:rsidRPr="00E1792A">
              <w:rPr>
                <w:lang w:val="en-US"/>
              </w:rPr>
              <w:t>is recognised</w:t>
            </w:r>
            <w:proofErr w:type="gramEnd"/>
            <w:r w:rsidRPr="00E1792A">
              <w:rPr>
                <w:lang w:val="en-US"/>
              </w:rPr>
              <w:t xml:space="preserve"> that the legal and permitting environment may change over time and that such changes could have an impact on Mineral Reserve estimation. If it is determined that obstacles arise or </w:t>
            </w:r>
            <w:proofErr w:type="gramStart"/>
            <w:r w:rsidRPr="00E1792A">
              <w:rPr>
                <w:lang w:val="en-US"/>
              </w:rPr>
              <w:t>are eliminated</w:t>
            </w:r>
            <w:proofErr w:type="gramEnd"/>
            <w:r w:rsidRPr="00E1792A">
              <w:rPr>
                <w:lang w:val="en-US"/>
              </w:rPr>
              <w:t>, the Mineral Reserve estimates must be adjusted accordingly.</w:t>
            </w:r>
          </w:p>
        </w:tc>
        <w:tc>
          <w:tcPr>
            <w:tcW w:w="4150" w:type="dxa"/>
            <w:tcBorders>
              <w:left w:val="nil"/>
              <w:right w:val="nil"/>
            </w:tcBorders>
            <w:shd w:val="clear" w:color="auto" w:fill="FFFFFF" w:themeFill="background1"/>
          </w:tcPr>
          <w:p w14:paraId="37F17C0E" w14:textId="44FDF631" w:rsidR="003D0D50" w:rsidRPr="004C5107" w:rsidRDefault="1360DB85" w:rsidP="00AF7EFB">
            <w:pPr>
              <w:pStyle w:val="27"/>
              <w:widowControl/>
            </w:pPr>
            <w:r w:rsidRPr="51DE1806">
              <w:rPr>
                <w:b/>
                <w:bCs/>
              </w:rPr>
              <w:t>12.6</w:t>
            </w:r>
            <w:r>
              <w:t xml:space="preserve"> </w:t>
            </w:r>
            <w:r w:rsidR="003D0D50">
              <w:tab/>
            </w:r>
            <w:r>
              <w:t>Известно, что правов</w:t>
            </w:r>
            <w:r w:rsidR="0983B044">
              <w:t>ое поле</w:t>
            </w:r>
            <w:r>
              <w:t xml:space="preserve"> и</w:t>
            </w:r>
            <w:r w:rsidR="225F73D5">
              <w:t> </w:t>
            </w:r>
            <w:r>
              <w:t>условия выдачи разрешений могут изменяться с течением времени и</w:t>
            </w:r>
            <w:r w:rsidR="225F73D5">
              <w:t> </w:t>
            </w:r>
            <w:r>
              <w:t xml:space="preserve">что такие изменения могут оказать влияние на оценку </w:t>
            </w:r>
            <w:r w:rsidR="29985201">
              <w:t>Минераль</w:t>
            </w:r>
            <w:r>
              <w:t xml:space="preserve">ных </w:t>
            </w:r>
            <w:r w:rsidR="29985201">
              <w:t>Запас</w:t>
            </w:r>
            <w:r>
              <w:t xml:space="preserve">ов. Если установлено возникновение или устранение препятствий, оценки </w:t>
            </w:r>
            <w:r w:rsidR="29985201">
              <w:t>Минераль</w:t>
            </w:r>
            <w:r>
              <w:t xml:space="preserve">ных </w:t>
            </w:r>
            <w:r w:rsidR="29985201">
              <w:t>Запас</w:t>
            </w:r>
            <w:r>
              <w:t>ов должны быть соответствующим образом скорректированы.</w:t>
            </w:r>
          </w:p>
        </w:tc>
      </w:tr>
      <w:tr w:rsidR="009E2186" w:rsidRPr="00435265" w14:paraId="098D935C" w14:textId="77777777" w:rsidTr="51DE1806">
        <w:tc>
          <w:tcPr>
            <w:tcW w:w="1545" w:type="dxa"/>
            <w:vMerge w:val="restart"/>
            <w:tcBorders>
              <w:top w:val="single" w:sz="4" w:space="0" w:color="auto"/>
              <w:left w:val="single" w:sz="4" w:space="0" w:color="auto"/>
            </w:tcBorders>
            <w:shd w:val="clear" w:color="auto" w:fill="BADEE3"/>
          </w:tcPr>
          <w:p w14:paraId="5DCDDD01" w14:textId="3EA304F5" w:rsidR="009E2186" w:rsidRPr="00B74811" w:rsidRDefault="75D6BDE7"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225F73D5"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224" w:type="dxa"/>
            <w:tcBorders>
              <w:left w:val="single" w:sz="4" w:space="0" w:color="auto"/>
            </w:tcBorders>
            <w:shd w:val="clear" w:color="auto" w:fill="FFFFFF" w:themeFill="background1"/>
          </w:tcPr>
          <w:p w14:paraId="3DA4600E"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It </w:t>
            </w:r>
            <w:proofErr w:type="gramStart"/>
            <w:r w:rsidRPr="51DE1806">
              <w:rPr>
                <w:rStyle w:val="29pt1"/>
                <w:rFonts w:asciiTheme="minorBidi" w:hAnsiTheme="minorBidi" w:cstheme="minorBidi"/>
                <w:b w:val="0"/>
                <w:bCs w:val="0"/>
                <w:sz w:val="20"/>
                <w:szCs w:val="20"/>
              </w:rPr>
              <w:t>is recognised</w:t>
            </w:r>
            <w:proofErr w:type="gramEnd"/>
            <w:r w:rsidRPr="51DE1806">
              <w:rPr>
                <w:rStyle w:val="29pt1"/>
                <w:rFonts w:asciiTheme="minorBidi" w:hAnsiTheme="minorBidi" w:cstheme="minorBidi"/>
                <w:b w:val="0"/>
                <w:bCs w:val="0"/>
                <w:sz w:val="20"/>
                <w:szCs w:val="20"/>
              </w:rPr>
              <w:t xml:space="preserve"> that some permits cannot be obtained until after a Mineral Reserve has been declared. There might be sound business reasons why obtaining some permits should be postponed.</w:t>
            </w:r>
          </w:p>
        </w:tc>
        <w:tc>
          <w:tcPr>
            <w:tcW w:w="4150" w:type="dxa"/>
            <w:tcBorders>
              <w:left w:val="nil"/>
              <w:right w:val="nil"/>
            </w:tcBorders>
            <w:shd w:val="clear" w:color="auto" w:fill="FFFFFF" w:themeFill="background1"/>
          </w:tcPr>
          <w:p w14:paraId="6605DA1E" w14:textId="248BDAD7" w:rsidR="009E2186" w:rsidRPr="002C4831" w:rsidRDefault="75D6BDE7" w:rsidP="00B025AC">
            <w:pPr>
              <w:pStyle w:val="35"/>
              <w:widowControl/>
              <w:rPr>
                <w:b/>
                <w:bCs/>
              </w:rPr>
            </w:pPr>
            <w:r w:rsidRPr="00925538">
              <w:rPr>
                <w:rStyle w:val="29pt1"/>
                <w:rFonts w:asciiTheme="minorBidi" w:hAnsiTheme="minorBidi" w:cstheme="minorBidi"/>
                <w:b w:val="0"/>
                <w:bCs w:val="0"/>
                <w:sz w:val="20"/>
                <w:szCs w:val="20"/>
                <w:lang w:val="ru-RU"/>
              </w:rPr>
              <w:t xml:space="preserve">Известно, что некоторые разрешения не могут быть получены до тех пор, пока не заявлены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ные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ы. </w:t>
            </w:r>
            <w:r w:rsidRPr="51DE1806">
              <w:rPr>
                <w:rStyle w:val="29pt1"/>
                <w:rFonts w:asciiTheme="minorBidi" w:hAnsiTheme="minorBidi" w:cstheme="minorBidi"/>
                <w:b w:val="0"/>
                <w:bCs w:val="0"/>
                <w:sz w:val="20"/>
                <w:szCs w:val="20"/>
              </w:rPr>
              <w:t>Могут быть веские коммерческие основания отложить получение некоторых разрешений.</w:t>
            </w:r>
          </w:p>
        </w:tc>
      </w:tr>
      <w:tr w:rsidR="003D0D50" w:rsidRPr="00715B74" w14:paraId="48155D6F" w14:textId="77777777" w:rsidTr="51DE1806">
        <w:tc>
          <w:tcPr>
            <w:tcW w:w="1545" w:type="dxa"/>
            <w:vMerge/>
          </w:tcPr>
          <w:p w14:paraId="175AD776" w14:textId="77777777" w:rsidR="003D0D50" w:rsidRPr="00B74811" w:rsidRDefault="003D0D50" w:rsidP="00B025AC">
            <w:pPr>
              <w:widowControl/>
              <w:spacing w:before="20" w:after="20" w:line="264" w:lineRule="auto"/>
              <w:ind w:left="57" w:right="57"/>
              <w:rPr>
                <w:rFonts w:asciiTheme="minorBidi" w:hAnsiTheme="minorBidi" w:cstheme="minorBidi"/>
                <w:sz w:val="10"/>
                <w:szCs w:val="10"/>
              </w:rPr>
            </w:pPr>
          </w:p>
        </w:tc>
        <w:tc>
          <w:tcPr>
            <w:tcW w:w="4224" w:type="dxa"/>
            <w:tcBorders>
              <w:left w:val="single" w:sz="4" w:space="0" w:color="auto"/>
            </w:tcBorders>
            <w:shd w:val="clear" w:color="auto" w:fill="FFFFFF" w:themeFill="background1"/>
          </w:tcPr>
          <w:p w14:paraId="130895B3" w14:textId="77777777" w:rsidR="003D0D50" w:rsidRPr="00E1792A" w:rsidRDefault="1360DB85" w:rsidP="00B025AC">
            <w:pPr>
              <w:pStyle w:val="35"/>
              <w:widowControl/>
              <w:rPr>
                <w:b/>
                <w:bCs/>
                <w:lang w:val="en-US"/>
              </w:rPr>
            </w:pPr>
            <w:r w:rsidRPr="51DE1806">
              <w:rPr>
                <w:rStyle w:val="29pt1"/>
                <w:rFonts w:asciiTheme="minorBidi" w:hAnsiTheme="minorBidi" w:cstheme="minorBidi"/>
                <w:b w:val="0"/>
                <w:bCs w:val="0"/>
                <w:sz w:val="20"/>
                <w:szCs w:val="20"/>
              </w:rPr>
              <w:t xml:space="preserve">It </w:t>
            </w:r>
            <w:proofErr w:type="gramStart"/>
            <w:r w:rsidRPr="51DE1806">
              <w:rPr>
                <w:rStyle w:val="29pt1"/>
                <w:rFonts w:asciiTheme="minorBidi" w:hAnsiTheme="minorBidi" w:cstheme="minorBidi"/>
                <w:b w:val="0"/>
                <w:bCs w:val="0"/>
                <w:sz w:val="20"/>
                <w:szCs w:val="20"/>
              </w:rPr>
              <w:t>is also recognised</w:t>
            </w:r>
            <w:proofErr w:type="gramEnd"/>
            <w:r w:rsidRPr="51DE1806">
              <w:rPr>
                <w:rStyle w:val="29pt1"/>
                <w:rFonts w:asciiTheme="minorBidi" w:hAnsiTheme="minorBidi" w:cstheme="minorBidi"/>
                <w:b w:val="0"/>
                <w:bCs w:val="0"/>
                <w:sz w:val="20"/>
                <w:szCs w:val="20"/>
              </w:rPr>
              <w:t xml:space="preserve"> that waiting for all permits to be on hand could result in critical information not being released to the investors in a timely fashion, and therefore it is recommended that disclosure of material information occur prior to obtaining permits as appropriate.</w:t>
            </w:r>
          </w:p>
        </w:tc>
        <w:tc>
          <w:tcPr>
            <w:tcW w:w="4150" w:type="dxa"/>
            <w:tcBorders>
              <w:left w:val="nil"/>
              <w:right w:val="nil"/>
            </w:tcBorders>
            <w:shd w:val="clear" w:color="auto" w:fill="FFFFFF" w:themeFill="background1"/>
          </w:tcPr>
          <w:p w14:paraId="4B63A09C" w14:textId="08C2A91F" w:rsidR="003D0D50" w:rsidRPr="004C5107" w:rsidRDefault="1360DB85" w:rsidP="00B025AC">
            <w:pPr>
              <w:pStyle w:val="35"/>
              <w:widowControl/>
              <w:rPr>
                <w:b/>
                <w:bCs/>
              </w:rPr>
            </w:pPr>
            <w:r w:rsidRPr="00925538">
              <w:rPr>
                <w:rStyle w:val="29pt1"/>
                <w:rFonts w:asciiTheme="minorBidi" w:hAnsiTheme="minorBidi" w:cstheme="minorBidi"/>
                <w:b w:val="0"/>
                <w:bCs w:val="0"/>
                <w:sz w:val="20"/>
                <w:szCs w:val="20"/>
                <w:lang w:val="ru-RU"/>
              </w:rPr>
              <w:t>Также признается, что ожидание получения всех разрешений может привести к недопустимым задержкам предоставления важной информации инвесторам, и</w:t>
            </w:r>
            <w:r w:rsidR="225F73D5"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поэтому рекомендуется при необходимости производить раскрытие существенной информации до получения разрешений.</w:t>
            </w:r>
          </w:p>
        </w:tc>
      </w:tr>
      <w:tr w:rsidR="003D0D50" w:rsidRPr="00715B74" w14:paraId="6D8EB809" w14:textId="77777777" w:rsidTr="51DE1806">
        <w:tc>
          <w:tcPr>
            <w:tcW w:w="1545" w:type="dxa"/>
            <w:vMerge/>
          </w:tcPr>
          <w:p w14:paraId="76AE4037" w14:textId="77777777" w:rsidR="003D0D50" w:rsidRPr="004C5107" w:rsidRDefault="003D0D50" w:rsidP="00B025AC">
            <w:pPr>
              <w:widowControl/>
              <w:spacing w:before="20" w:after="20" w:line="264" w:lineRule="auto"/>
              <w:ind w:left="57" w:right="57"/>
              <w:rPr>
                <w:rFonts w:asciiTheme="minorBidi" w:hAnsiTheme="minorBidi" w:cstheme="minorBidi"/>
                <w:sz w:val="10"/>
                <w:szCs w:val="10"/>
              </w:rPr>
            </w:pPr>
          </w:p>
        </w:tc>
        <w:tc>
          <w:tcPr>
            <w:tcW w:w="4224" w:type="dxa"/>
            <w:tcBorders>
              <w:left w:val="single" w:sz="4" w:space="0" w:color="auto"/>
            </w:tcBorders>
            <w:shd w:val="clear" w:color="auto" w:fill="FFFFFF" w:themeFill="background1"/>
          </w:tcPr>
          <w:p w14:paraId="15E27678" w14:textId="77777777" w:rsidR="003D0D50" w:rsidRPr="00E1792A" w:rsidRDefault="1360DB85" w:rsidP="00B025AC">
            <w:pPr>
              <w:pStyle w:val="35"/>
              <w:widowControl/>
              <w:rPr>
                <w:b/>
                <w:bCs/>
                <w:lang w:val="en-US"/>
              </w:rPr>
            </w:pPr>
            <w:r w:rsidRPr="51DE1806">
              <w:rPr>
                <w:rStyle w:val="29pt1"/>
                <w:rFonts w:asciiTheme="minorBidi" w:hAnsiTheme="minorBidi" w:cstheme="minorBidi"/>
                <w:b w:val="0"/>
                <w:bCs w:val="0"/>
                <w:sz w:val="20"/>
                <w:szCs w:val="20"/>
              </w:rPr>
              <w:t>Documentation should include a brief description of the title, claim, lease or option under which the company has the right to hold or operate the property, indicating any conditions that the company must meet to obtain or retain the property.</w:t>
            </w:r>
          </w:p>
        </w:tc>
        <w:tc>
          <w:tcPr>
            <w:tcW w:w="4150" w:type="dxa"/>
            <w:tcBorders>
              <w:left w:val="nil"/>
              <w:right w:val="nil"/>
            </w:tcBorders>
            <w:shd w:val="clear" w:color="auto" w:fill="FFFFFF" w:themeFill="background1"/>
          </w:tcPr>
          <w:p w14:paraId="2BE79011" w14:textId="77777777" w:rsidR="003D0D50" w:rsidRPr="004C5107" w:rsidRDefault="1360DB85" w:rsidP="00B025AC">
            <w:pPr>
              <w:pStyle w:val="35"/>
              <w:widowControl/>
              <w:rPr>
                <w:b/>
                <w:bCs/>
              </w:rPr>
            </w:pPr>
            <w:r w:rsidRPr="00925538">
              <w:rPr>
                <w:rStyle w:val="29pt1"/>
                <w:rFonts w:asciiTheme="minorBidi" w:hAnsiTheme="minorBidi" w:cstheme="minorBidi"/>
                <w:b w:val="0"/>
                <w:bCs w:val="0"/>
                <w:sz w:val="20"/>
                <w:szCs w:val="20"/>
                <w:lang w:val="ru-RU"/>
              </w:rPr>
              <w:t>Документация должна включать краткое описание права собственности (требования, аренды или опциона) согласно которому компания имеет право владеть или пользоваться имуществом, с указанием любых условий, которые компания должна выполнять, чтобы получить или сохранить права на имущество.</w:t>
            </w:r>
          </w:p>
        </w:tc>
      </w:tr>
      <w:tr w:rsidR="003D0D50" w:rsidRPr="00715B74" w14:paraId="40CFA4D1" w14:textId="77777777" w:rsidTr="51DE1806">
        <w:tc>
          <w:tcPr>
            <w:tcW w:w="1545" w:type="dxa"/>
            <w:vMerge/>
          </w:tcPr>
          <w:p w14:paraId="173725A3" w14:textId="77777777" w:rsidR="003D0D50" w:rsidRPr="004C5107" w:rsidRDefault="003D0D50" w:rsidP="00B025AC">
            <w:pPr>
              <w:widowControl/>
              <w:spacing w:before="20" w:after="20" w:line="264" w:lineRule="auto"/>
              <w:ind w:left="57" w:right="57"/>
              <w:rPr>
                <w:rFonts w:asciiTheme="minorBidi" w:hAnsiTheme="minorBidi" w:cstheme="minorBidi"/>
                <w:sz w:val="10"/>
                <w:szCs w:val="10"/>
              </w:rPr>
            </w:pPr>
          </w:p>
        </w:tc>
        <w:tc>
          <w:tcPr>
            <w:tcW w:w="4224" w:type="dxa"/>
            <w:tcBorders>
              <w:left w:val="single" w:sz="4" w:space="0" w:color="auto"/>
            </w:tcBorders>
            <w:shd w:val="clear" w:color="auto" w:fill="FFFFFF" w:themeFill="background1"/>
          </w:tcPr>
          <w:p w14:paraId="39AB9523" w14:textId="77777777" w:rsidR="003D0D50" w:rsidRPr="00E1792A" w:rsidRDefault="1360DB85" w:rsidP="00B025AC">
            <w:pPr>
              <w:pStyle w:val="35"/>
              <w:widowControl/>
              <w:rPr>
                <w:b/>
                <w:bCs/>
                <w:lang w:val="en-US"/>
              </w:rPr>
            </w:pPr>
            <w:r w:rsidRPr="51DE1806">
              <w:rPr>
                <w:rStyle w:val="29pt1"/>
                <w:rFonts w:asciiTheme="minorBidi" w:hAnsiTheme="minorBidi" w:cstheme="minorBidi"/>
                <w:b w:val="0"/>
                <w:bCs w:val="0"/>
                <w:sz w:val="20"/>
                <w:szCs w:val="20"/>
              </w:rPr>
              <w:t xml:space="preserve">If held by leases or options, the expiry dates of such leases or options </w:t>
            </w:r>
            <w:proofErr w:type="gramStart"/>
            <w:r w:rsidRPr="51DE1806">
              <w:rPr>
                <w:rStyle w:val="29pt1"/>
                <w:rFonts w:asciiTheme="minorBidi" w:hAnsiTheme="minorBidi" w:cstheme="minorBidi"/>
                <w:b w:val="0"/>
                <w:bCs w:val="0"/>
                <w:sz w:val="20"/>
                <w:szCs w:val="20"/>
              </w:rPr>
              <w:t>should be stated</w:t>
            </w:r>
            <w:proofErr w:type="gramEnd"/>
            <w:r w:rsidRPr="51DE1806">
              <w:rPr>
                <w:rStyle w:val="29pt1"/>
                <w:rFonts w:asciiTheme="minorBidi" w:hAnsiTheme="minorBidi" w:cstheme="minorBidi"/>
                <w:b w:val="0"/>
                <w:bCs w:val="0"/>
                <w:sz w:val="20"/>
                <w:szCs w:val="20"/>
              </w:rPr>
              <w:t>. If extension of leases or options will be needed to mine the Mineral Reserves, there should be reasonable expectation that such extension will be granted.</w:t>
            </w:r>
          </w:p>
        </w:tc>
        <w:tc>
          <w:tcPr>
            <w:tcW w:w="4150" w:type="dxa"/>
            <w:tcBorders>
              <w:left w:val="nil"/>
              <w:right w:val="nil"/>
            </w:tcBorders>
            <w:shd w:val="clear" w:color="auto" w:fill="FFFFFF" w:themeFill="background1"/>
          </w:tcPr>
          <w:p w14:paraId="06853F07" w14:textId="517DBC35" w:rsidR="003D0D50" w:rsidRPr="004C5107" w:rsidRDefault="1360DB85" w:rsidP="00AF7EFB">
            <w:pPr>
              <w:pStyle w:val="35"/>
              <w:widowControl/>
              <w:rPr>
                <w:b/>
                <w:bCs/>
              </w:rPr>
            </w:pPr>
            <w:r w:rsidRPr="00925538">
              <w:rPr>
                <w:rStyle w:val="29pt1"/>
                <w:rFonts w:asciiTheme="minorBidi" w:hAnsiTheme="minorBidi" w:cstheme="minorBidi"/>
                <w:b w:val="0"/>
                <w:bCs w:val="0"/>
                <w:sz w:val="20"/>
                <w:szCs w:val="20"/>
                <w:lang w:val="ru-RU"/>
              </w:rPr>
              <w:t xml:space="preserve">В случае договоров аренды или опционов необходимо указать даты истечения сроков действия таких договоров аренды или опционов. Если для разработки </w:t>
            </w:r>
            <w:r w:rsidR="29985201" w:rsidRPr="00925538">
              <w:rPr>
                <w:rStyle w:val="29pt1"/>
                <w:rFonts w:asciiTheme="minorBidi" w:hAnsiTheme="minorBidi" w:cstheme="minorBidi"/>
                <w:b w:val="0"/>
                <w:bCs w:val="0"/>
                <w:sz w:val="20"/>
                <w:szCs w:val="20"/>
                <w:lang w:val="ru-RU"/>
              </w:rPr>
              <w:t>Минераль</w:t>
            </w:r>
            <w:r w:rsidRPr="00925538">
              <w:rPr>
                <w:rStyle w:val="29pt1"/>
                <w:rFonts w:asciiTheme="minorBidi" w:hAnsiTheme="minorBidi" w:cstheme="minorBidi"/>
                <w:b w:val="0"/>
                <w:bCs w:val="0"/>
                <w:sz w:val="20"/>
                <w:szCs w:val="20"/>
                <w:lang w:val="ru-RU"/>
              </w:rPr>
              <w:t xml:space="preserve">ных </w:t>
            </w:r>
            <w:r w:rsidR="29985201" w:rsidRPr="00925538">
              <w:rPr>
                <w:rStyle w:val="29pt1"/>
                <w:rFonts w:asciiTheme="minorBidi" w:hAnsiTheme="minorBidi" w:cstheme="minorBidi"/>
                <w:b w:val="0"/>
                <w:bCs w:val="0"/>
                <w:sz w:val="20"/>
                <w:szCs w:val="20"/>
                <w:lang w:val="ru-RU"/>
              </w:rPr>
              <w:t>Запас</w:t>
            </w:r>
            <w:r w:rsidRPr="00925538">
              <w:rPr>
                <w:rStyle w:val="29pt1"/>
                <w:rFonts w:asciiTheme="minorBidi" w:hAnsiTheme="minorBidi" w:cstheme="minorBidi"/>
                <w:b w:val="0"/>
                <w:bCs w:val="0"/>
                <w:sz w:val="20"/>
                <w:szCs w:val="20"/>
                <w:lang w:val="ru-RU"/>
              </w:rPr>
              <w:t xml:space="preserve">ов потребуется продление договоров аренды или опционов, следует продемонстрировать разумное </w:t>
            </w:r>
            <w:r w:rsidR="08B1B546" w:rsidRPr="009D6A34">
              <w:rPr>
                <w:rStyle w:val="29pt1"/>
                <w:rFonts w:asciiTheme="minorBidi" w:hAnsiTheme="minorBidi" w:cstheme="minorBidi"/>
                <w:b w:val="0"/>
                <w:bCs w:val="0"/>
                <w:sz w:val="20"/>
                <w:szCs w:val="20"/>
                <w:lang w:val="ru-RU"/>
              </w:rPr>
              <w:t>предположение</w:t>
            </w:r>
            <w:r w:rsidRPr="009D6A34">
              <w:rPr>
                <w:rStyle w:val="29pt1"/>
                <w:rFonts w:asciiTheme="minorBidi" w:hAnsiTheme="minorBidi" w:cstheme="minorBidi"/>
                <w:b w:val="0"/>
                <w:bCs w:val="0"/>
                <w:sz w:val="20"/>
                <w:szCs w:val="20"/>
                <w:lang w:val="ru-RU"/>
              </w:rPr>
              <w:t>, что такое продление будет предоставлено.</w:t>
            </w:r>
          </w:p>
        </w:tc>
      </w:tr>
    </w:tbl>
    <w:p w14:paraId="6C1A4A2F" w14:textId="77777777" w:rsidR="00E24BA6" w:rsidRPr="004C5107" w:rsidRDefault="00E24BA6"/>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545"/>
        <w:gridCol w:w="4243"/>
        <w:gridCol w:w="4131"/>
      </w:tblGrid>
      <w:tr w:rsidR="00D5575E" w:rsidRPr="00715B74" w14:paraId="23903C48" w14:textId="77777777" w:rsidTr="51DE1806">
        <w:tc>
          <w:tcPr>
            <w:tcW w:w="1545" w:type="dxa"/>
            <w:vMerge w:val="restart"/>
            <w:tcBorders>
              <w:top w:val="single" w:sz="4" w:space="0" w:color="auto"/>
              <w:left w:val="single" w:sz="4" w:space="0" w:color="auto"/>
            </w:tcBorders>
            <w:shd w:val="clear" w:color="auto" w:fill="D2C46C"/>
          </w:tcPr>
          <w:p w14:paraId="148B2A2E"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243" w:type="dxa"/>
            <w:tcBorders>
              <w:left w:val="single" w:sz="4" w:space="0" w:color="auto"/>
            </w:tcBorders>
            <w:shd w:val="clear" w:color="auto" w:fill="FFFFFF" w:themeFill="background1"/>
          </w:tcPr>
          <w:p w14:paraId="39DDD7A4" w14:textId="77777777" w:rsidR="00D5575E" w:rsidRPr="00E1792A" w:rsidRDefault="1EAF66B5" w:rsidP="00B025AC">
            <w:pPr>
              <w:pStyle w:val="27"/>
              <w:widowControl/>
              <w:rPr>
                <w:lang w:val="en-US"/>
              </w:rPr>
            </w:pPr>
            <w:r w:rsidRPr="51DE1806">
              <w:rPr>
                <w:rStyle w:val="211pt"/>
                <w:rFonts w:asciiTheme="minorBidi" w:hAnsiTheme="minorBidi" w:cstheme="minorBidi"/>
                <w:sz w:val="20"/>
                <w:szCs w:val="20"/>
              </w:rPr>
              <w:t xml:space="preserve">12.7 </w:t>
            </w:r>
            <w:r w:rsidR="00D5575E" w:rsidRPr="00E1792A">
              <w:rPr>
                <w:lang w:val="en-US"/>
              </w:rPr>
              <w:tab/>
            </w:r>
            <w:r w:rsidRPr="00E1792A">
              <w:rPr>
                <w:lang w:val="en-US"/>
              </w:rPr>
              <w:t xml:space="preserve">Royalty terms and clawback rights of former claim/land holders </w:t>
            </w:r>
            <w:proofErr w:type="gramStart"/>
            <w:r w:rsidRPr="00E1792A">
              <w:rPr>
                <w:lang w:val="en-US"/>
              </w:rPr>
              <w:t>must be disclosed</w:t>
            </w:r>
            <w:proofErr w:type="gramEnd"/>
            <w:r w:rsidRPr="00E1792A">
              <w:rPr>
                <w:lang w:val="en-US"/>
              </w:rPr>
              <w:t>.</w:t>
            </w:r>
          </w:p>
        </w:tc>
        <w:tc>
          <w:tcPr>
            <w:tcW w:w="4131" w:type="dxa"/>
            <w:shd w:val="clear" w:color="auto" w:fill="FFFFFF" w:themeFill="background1"/>
          </w:tcPr>
          <w:p w14:paraId="0EA67982" w14:textId="77777777" w:rsidR="00D5575E" w:rsidRPr="004C5107" w:rsidRDefault="1EAF66B5" w:rsidP="00B025AC">
            <w:pPr>
              <w:pStyle w:val="27"/>
              <w:widowControl/>
            </w:pPr>
            <w:r w:rsidRPr="00925538">
              <w:rPr>
                <w:rStyle w:val="211pt"/>
                <w:rFonts w:asciiTheme="minorBidi" w:hAnsiTheme="minorBidi" w:cstheme="minorBidi"/>
                <w:sz w:val="20"/>
                <w:szCs w:val="20"/>
                <w:lang w:val="ru-RU"/>
              </w:rPr>
              <w:t xml:space="preserve">12.7 </w:t>
            </w:r>
            <w:r w:rsidR="00D5575E">
              <w:tab/>
            </w:r>
            <w:r>
              <w:t>Необходимо раскрывать условия выплаты роялти и права бывших владельцев прав/земельных участков на возврат средств.</w:t>
            </w:r>
          </w:p>
        </w:tc>
      </w:tr>
      <w:tr w:rsidR="003D0D50" w:rsidRPr="00715B74" w14:paraId="55F5B18D" w14:textId="77777777" w:rsidTr="51DE1806">
        <w:tc>
          <w:tcPr>
            <w:tcW w:w="1545" w:type="dxa"/>
            <w:vMerge/>
          </w:tcPr>
          <w:p w14:paraId="6F6557A4" w14:textId="77777777" w:rsidR="003D0D50" w:rsidRPr="004C5107" w:rsidRDefault="003D0D50" w:rsidP="00B025AC">
            <w:pPr>
              <w:widowControl/>
              <w:spacing w:before="20" w:after="20" w:line="264" w:lineRule="auto"/>
              <w:ind w:left="57" w:right="57"/>
              <w:rPr>
                <w:rFonts w:asciiTheme="minorBidi" w:hAnsiTheme="minorBidi" w:cstheme="minorBidi"/>
                <w:sz w:val="10"/>
                <w:szCs w:val="10"/>
              </w:rPr>
            </w:pPr>
          </w:p>
        </w:tc>
        <w:tc>
          <w:tcPr>
            <w:tcW w:w="4243" w:type="dxa"/>
            <w:tcBorders>
              <w:left w:val="single" w:sz="4" w:space="0" w:color="auto"/>
            </w:tcBorders>
            <w:shd w:val="clear" w:color="auto" w:fill="FFFFFF" w:themeFill="background1"/>
          </w:tcPr>
          <w:p w14:paraId="1DE02558" w14:textId="6D96479A" w:rsidR="003D0D50" w:rsidRPr="00E1792A" w:rsidRDefault="1360DB85" w:rsidP="00B025AC">
            <w:pPr>
              <w:pStyle w:val="27"/>
              <w:widowControl/>
              <w:rPr>
                <w:lang w:val="en-US"/>
              </w:rPr>
            </w:pPr>
            <w:r w:rsidRPr="51DE1806">
              <w:rPr>
                <w:rStyle w:val="211pt"/>
                <w:rFonts w:asciiTheme="minorBidi" w:hAnsiTheme="minorBidi" w:cstheme="minorBidi"/>
                <w:sz w:val="20"/>
                <w:szCs w:val="20"/>
              </w:rPr>
              <w:t xml:space="preserve">12.8 </w:t>
            </w:r>
            <w:r w:rsidR="003D0D50" w:rsidRPr="00E1792A">
              <w:rPr>
                <w:lang w:val="en-US"/>
              </w:rPr>
              <w:tab/>
            </w:r>
            <w:r w:rsidRPr="00E1792A">
              <w:rPr>
                <w:lang w:val="en-US"/>
              </w:rPr>
              <w:t xml:space="preserve">Information relating to the review of legal and permitting issues </w:t>
            </w:r>
            <w:proofErr w:type="gramStart"/>
            <w:r w:rsidRPr="00E1792A">
              <w:rPr>
                <w:lang w:val="en-US"/>
              </w:rPr>
              <w:t>must be documented</w:t>
            </w:r>
            <w:proofErr w:type="gramEnd"/>
            <w:r w:rsidRPr="00E1792A">
              <w:rPr>
                <w:lang w:val="en-US"/>
              </w:rPr>
              <w:t xml:space="preserve"> either in full or by reference</w:t>
            </w:r>
            <w:r w:rsidR="00DF2305">
              <w:rPr>
                <w:lang w:val="en-US"/>
              </w:rPr>
              <w:t xml:space="preserve"> to </w:t>
            </w:r>
            <w:r w:rsidR="00D026BA">
              <w:rPr>
                <w:lang w:val="en-US"/>
              </w:rPr>
              <w:t xml:space="preserve">the </w:t>
            </w:r>
            <w:r w:rsidR="00DF2305">
              <w:rPr>
                <w:lang w:val="en-US"/>
              </w:rPr>
              <w:t>appropriate sources</w:t>
            </w:r>
            <w:r w:rsidRPr="00E1792A">
              <w:rPr>
                <w:lang w:val="en-US"/>
              </w:rPr>
              <w:t xml:space="preserve">. The information may remain confidential to the company. However, when required, it </w:t>
            </w:r>
            <w:proofErr w:type="gramStart"/>
            <w:r w:rsidRPr="00E1792A">
              <w:rPr>
                <w:lang w:val="en-US"/>
              </w:rPr>
              <w:t>may be released</w:t>
            </w:r>
            <w:proofErr w:type="gramEnd"/>
            <w:r w:rsidRPr="00E1792A">
              <w:rPr>
                <w:lang w:val="en-US"/>
              </w:rPr>
              <w:t xml:space="preserve"> to regulators or auditors on a confidential basis.</w:t>
            </w:r>
          </w:p>
        </w:tc>
        <w:tc>
          <w:tcPr>
            <w:tcW w:w="4131" w:type="dxa"/>
            <w:shd w:val="clear" w:color="auto" w:fill="FFFFFF" w:themeFill="background1"/>
          </w:tcPr>
          <w:p w14:paraId="3B0550B3" w14:textId="00880180" w:rsidR="003D0D50" w:rsidRPr="004C5107" w:rsidRDefault="1360DB85" w:rsidP="00B025AC">
            <w:pPr>
              <w:pStyle w:val="27"/>
              <w:widowControl/>
            </w:pPr>
            <w:r w:rsidRPr="00925538">
              <w:rPr>
                <w:rStyle w:val="211pt"/>
                <w:rFonts w:asciiTheme="minorBidi" w:hAnsiTheme="minorBidi" w:cstheme="minorBidi"/>
                <w:sz w:val="20"/>
                <w:szCs w:val="20"/>
                <w:lang w:val="ru-RU"/>
              </w:rPr>
              <w:t xml:space="preserve">12.8 </w:t>
            </w:r>
            <w:r w:rsidR="003D0D50">
              <w:tab/>
            </w:r>
            <w:r>
              <w:t>Информация, относящаяся к</w:t>
            </w:r>
            <w:r w:rsidR="225F73D5">
              <w:t> </w:t>
            </w:r>
            <w:r>
              <w:t>вопросам получения разрешений и</w:t>
            </w:r>
            <w:r w:rsidR="225F73D5">
              <w:t> </w:t>
            </w:r>
            <w:r>
              <w:t>соблюдения требований законодательства, должна быть задокументирована либо в полном объеме, либо в виде ссылок</w:t>
            </w:r>
            <w:r w:rsidR="08B1B546">
              <w:t xml:space="preserve"> на соответствующие источники</w:t>
            </w:r>
            <w:r>
              <w:t>. Эта информация может оставаться конфиденциальной для компании, однако при необходимости эта информация может быть передана регулирующим органам или аудиторам на конфиденциальной основе.</w:t>
            </w:r>
          </w:p>
        </w:tc>
      </w:tr>
    </w:tbl>
    <w:p w14:paraId="4DA955D9" w14:textId="77777777" w:rsidR="002C4831" w:rsidRPr="004C5107" w:rsidRDefault="002C4831" w:rsidP="51DE1806">
      <w:pPr>
        <w:widowControl/>
        <w:spacing w:line="264" w:lineRule="auto"/>
        <w:rPr>
          <w:rFonts w:asciiTheme="minorBidi" w:hAnsiTheme="minorBidi" w:cstheme="minorBidi"/>
        </w:rPr>
      </w:pPr>
      <w:r w:rsidRPr="51DE1806">
        <w:rPr>
          <w:rFonts w:asciiTheme="minorBidi" w:hAnsiTheme="minorBidi" w:cstheme="minorBidi"/>
        </w:rPr>
        <w:br w:type="page"/>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9116AE" w:rsidRPr="00435265" w14:paraId="1ED1C94D" w14:textId="77777777" w:rsidTr="51DE1806">
        <w:tc>
          <w:tcPr>
            <w:tcW w:w="2500" w:type="pct"/>
          </w:tcPr>
          <w:p w14:paraId="744F47AF" w14:textId="77777777" w:rsidR="009116AE" w:rsidRPr="00435265" w:rsidRDefault="7E299F2B" w:rsidP="51DE1806">
            <w:pPr>
              <w:pStyle w:val="h1"/>
              <w:widowControl/>
              <w:rPr>
                <w:rStyle w:val="130"/>
                <w:rFonts w:asciiTheme="minorBidi" w:hAnsiTheme="minorBidi" w:cstheme="minorBidi"/>
                <w:b/>
                <w:bCs/>
                <w:color w:val="293754"/>
              </w:rPr>
            </w:pPr>
            <w:bookmarkStart w:id="106" w:name="_Toc177487729"/>
            <w:bookmarkStart w:id="107" w:name="_Toc178345141"/>
            <w:r w:rsidRPr="51DE1806">
              <w:rPr>
                <w:rStyle w:val="130"/>
                <w:rFonts w:asciiTheme="minorBidi" w:hAnsiTheme="minorBidi" w:cstheme="minorBidi"/>
                <w:b/>
                <w:bCs/>
              </w:rPr>
              <w:lastRenderedPageBreak/>
              <w:t>SUSTAINABILITY CONSIDERATIONS</w:t>
            </w:r>
            <w:bookmarkEnd w:id="106"/>
            <w:bookmarkEnd w:id="107"/>
          </w:p>
        </w:tc>
        <w:tc>
          <w:tcPr>
            <w:tcW w:w="2500" w:type="pct"/>
          </w:tcPr>
          <w:p w14:paraId="207E0D52" w14:textId="77777777" w:rsidR="009116AE" w:rsidRPr="009116AE" w:rsidRDefault="7E299F2B" w:rsidP="51DE1806">
            <w:pPr>
              <w:pStyle w:val="h1-1"/>
              <w:widowControl/>
              <w:rPr>
                <w:rStyle w:val="130"/>
                <w:rFonts w:asciiTheme="minorBidi" w:hAnsiTheme="minorBidi" w:cstheme="minorBidi"/>
                <w:b/>
                <w:bCs/>
              </w:rPr>
            </w:pPr>
            <w:bookmarkStart w:id="108" w:name="_Toc178345260"/>
            <w:r w:rsidRPr="51DE1806">
              <w:rPr>
                <w:rStyle w:val="130"/>
                <w:rFonts w:asciiTheme="minorBidi" w:hAnsiTheme="minorBidi" w:cstheme="minorBidi"/>
                <w:b/>
                <w:bCs/>
              </w:rPr>
              <w:t>ВОПРОСЫ УСТОЙЧИВОГО РАЗВИТИЯ</w:t>
            </w:r>
            <w:bookmarkEnd w:id="108"/>
          </w:p>
        </w:tc>
      </w:tr>
    </w:tbl>
    <w:p w14:paraId="71243F86" w14:textId="77777777" w:rsidR="009116AE" w:rsidRPr="00B74811" w:rsidRDefault="009116AE" w:rsidP="00B025AC">
      <w:pPr>
        <w:pStyle w:val="41"/>
        <w:widowControl/>
      </w:pPr>
    </w:p>
    <w:tbl>
      <w:tblPr>
        <w:tblOverlap w:val="never"/>
        <w:tblW w:w="5001" w:type="pct"/>
        <w:tblInd w:w="10" w:type="dxa"/>
        <w:tblLayout w:type="fixed"/>
        <w:tblCellMar>
          <w:left w:w="10" w:type="dxa"/>
          <w:right w:w="10" w:type="dxa"/>
        </w:tblCellMar>
        <w:tblLook w:val="0000" w:firstRow="0" w:lastRow="0" w:firstColumn="0" w:lastColumn="0" w:noHBand="0" w:noVBand="0"/>
      </w:tblPr>
      <w:tblGrid>
        <w:gridCol w:w="1625"/>
        <w:gridCol w:w="4147"/>
        <w:gridCol w:w="4147"/>
      </w:tblGrid>
      <w:tr w:rsidR="00D5575E" w:rsidRPr="00715B74" w14:paraId="51506E3C" w14:textId="77777777" w:rsidTr="51DE1806">
        <w:tc>
          <w:tcPr>
            <w:tcW w:w="1630" w:type="dxa"/>
            <w:tcBorders>
              <w:top w:val="single" w:sz="4" w:space="0" w:color="auto"/>
              <w:left w:val="single" w:sz="4" w:space="0" w:color="auto"/>
            </w:tcBorders>
            <w:shd w:val="clear" w:color="auto" w:fill="D2C46C"/>
          </w:tcPr>
          <w:p w14:paraId="16A5EC7F" w14:textId="77777777" w:rsidR="00D5575E" w:rsidRPr="00B74811" w:rsidRDefault="1EAF66B5"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Code/Кодекс</w:t>
            </w:r>
          </w:p>
        </w:tc>
        <w:tc>
          <w:tcPr>
            <w:tcW w:w="4157" w:type="dxa"/>
            <w:tcBorders>
              <w:left w:val="single" w:sz="4" w:space="0" w:color="auto"/>
            </w:tcBorders>
            <w:shd w:val="clear" w:color="auto" w:fill="FFFFFF" w:themeFill="background1"/>
          </w:tcPr>
          <w:p w14:paraId="766E7E81" w14:textId="77777777" w:rsidR="00D5575E" w:rsidRPr="00E1792A" w:rsidRDefault="1EAF66B5" w:rsidP="00B025AC">
            <w:pPr>
              <w:pStyle w:val="27"/>
              <w:widowControl/>
              <w:rPr>
                <w:lang w:val="en-US"/>
              </w:rPr>
            </w:pPr>
            <w:r w:rsidRPr="00E1792A">
              <w:rPr>
                <w:b/>
                <w:bCs/>
                <w:lang w:val="en-US"/>
              </w:rPr>
              <w:t>13.1</w:t>
            </w:r>
            <w:r w:rsidRPr="00E1792A">
              <w:rPr>
                <w:lang w:val="en-US"/>
              </w:rPr>
              <w:t xml:space="preserve"> </w:t>
            </w:r>
            <w:r w:rsidR="00D5575E" w:rsidRPr="00E1792A">
              <w:rPr>
                <w:lang w:val="en-US"/>
              </w:rPr>
              <w:tab/>
            </w:r>
            <w:r w:rsidRPr="00E1792A">
              <w:rPr>
                <w:lang w:val="en-US"/>
              </w:rPr>
              <w:t xml:space="preserve">Public Reports should discuss environmental, social, and health and safety impacts that </w:t>
            </w:r>
            <w:proofErr w:type="gramStart"/>
            <w:r w:rsidRPr="00E1792A">
              <w:rPr>
                <w:lang w:val="en-US"/>
              </w:rPr>
              <w:t>are expected</w:t>
            </w:r>
            <w:proofErr w:type="gramEnd"/>
            <w:r w:rsidRPr="00E1792A">
              <w:rPr>
                <w:lang w:val="en-US"/>
              </w:rPr>
              <w:t xml:space="preserve"> during development, operation and after closure. These impacts will affect employees, contractors, neighbouring communities, and customers.</w:t>
            </w:r>
          </w:p>
        </w:tc>
        <w:tc>
          <w:tcPr>
            <w:tcW w:w="4157" w:type="dxa"/>
            <w:tcBorders>
              <w:left w:val="nil"/>
            </w:tcBorders>
            <w:shd w:val="clear" w:color="auto" w:fill="FFFFFF" w:themeFill="background1"/>
          </w:tcPr>
          <w:p w14:paraId="07F807D0" w14:textId="167927B6" w:rsidR="00D5575E" w:rsidRPr="004C5107" w:rsidRDefault="1EAF66B5" w:rsidP="00B025AC">
            <w:pPr>
              <w:pStyle w:val="27"/>
              <w:widowControl/>
            </w:pPr>
            <w:r w:rsidRPr="51DE1806">
              <w:rPr>
                <w:b/>
                <w:bCs/>
              </w:rPr>
              <w:t>13.1</w:t>
            </w:r>
            <w:r>
              <w:t xml:space="preserve"> </w:t>
            </w:r>
            <w:r w:rsidR="00D5575E">
              <w:tab/>
            </w:r>
            <w:proofErr w:type="gramStart"/>
            <w:r w:rsidR="2EF6FBEF">
              <w:t>В</w:t>
            </w:r>
            <w:proofErr w:type="gramEnd"/>
            <w:r w:rsidR="2EF6FBEF">
              <w:t xml:space="preserve"> публичных отчетах должна рассматриваться оценка ожидаемого воздействия на окружающую среду, социум, здоровье и безопасность населения в процессе разработки и эксплуатации, а также после закрытия проекта. Такое воздействие будет влиять на сотрудников, подрядчиков, население близлежащей местности и клиентов.</w:t>
            </w:r>
          </w:p>
        </w:tc>
      </w:tr>
      <w:tr w:rsidR="009E2186" w:rsidRPr="00715B74" w14:paraId="07140388" w14:textId="77777777" w:rsidTr="51DE1806">
        <w:tc>
          <w:tcPr>
            <w:tcW w:w="1630" w:type="dxa"/>
            <w:vMerge w:val="restart"/>
            <w:tcBorders>
              <w:top w:val="single" w:sz="4" w:space="0" w:color="auto"/>
              <w:left w:val="single" w:sz="4" w:space="0" w:color="auto"/>
            </w:tcBorders>
            <w:shd w:val="clear" w:color="auto" w:fill="BADEE3"/>
          </w:tcPr>
          <w:p w14:paraId="15A1CC11" w14:textId="32BE0EDF" w:rsidR="009E2186" w:rsidRPr="00B74811" w:rsidRDefault="75D6BDE7" w:rsidP="51DE1806">
            <w:pPr>
              <w:pStyle w:val="210"/>
              <w:widowControl/>
              <w:shd w:val="clear" w:color="auto" w:fill="auto"/>
              <w:spacing w:before="20" w:after="20" w:line="264" w:lineRule="auto"/>
              <w:ind w:left="57" w:right="57"/>
              <w:rPr>
                <w:rFonts w:asciiTheme="minorBidi" w:hAnsiTheme="minorBidi" w:cstheme="minorBidi"/>
              </w:rPr>
            </w:pPr>
            <w:r w:rsidRPr="51DE1806">
              <w:rPr>
                <w:rStyle w:val="211pt2"/>
                <w:rFonts w:asciiTheme="minorBidi" w:hAnsiTheme="minorBidi" w:cstheme="minorBidi"/>
              </w:rPr>
              <w:t>Guidance/</w:t>
            </w:r>
            <w:r w:rsidR="225F73D5" w:rsidRPr="51DE1806">
              <w:rPr>
                <w:rStyle w:val="211pt2"/>
                <w:rFonts w:asciiTheme="minorBidi" w:hAnsiTheme="minorBidi" w:cstheme="minorBidi"/>
              </w:rPr>
              <w:t xml:space="preserve"> </w:t>
            </w:r>
            <w:r w:rsidRPr="51DE1806">
              <w:rPr>
                <w:rStyle w:val="211pt2"/>
                <w:rFonts w:asciiTheme="minorBidi" w:hAnsiTheme="minorBidi" w:cstheme="minorBidi"/>
              </w:rPr>
              <w:t>Руководящее указание</w:t>
            </w:r>
          </w:p>
        </w:tc>
        <w:tc>
          <w:tcPr>
            <w:tcW w:w="4157" w:type="dxa"/>
            <w:tcBorders>
              <w:left w:val="single" w:sz="4" w:space="0" w:color="auto"/>
            </w:tcBorders>
            <w:shd w:val="clear" w:color="auto" w:fill="FFFFFF" w:themeFill="background1"/>
          </w:tcPr>
          <w:p w14:paraId="7B1E5A99" w14:textId="77777777" w:rsidR="009E2186" w:rsidRPr="00E1792A" w:rsidRDefault="75D6BDE7" w:rsidP="00B025AC">
            <w:pPr>
              <w:pStyle w:val="35"/>
              <w:widowControl/>
              <w:rPr>
                <w:b/>
                <w:bCs/>
                <w:lang w:val="en-US"/>
              </w:rPr>
            </w:pPr>
            <w:r w:rsidRPr="51DE1806">
              <w:rPr>
                <w:rStyle w:val="29pt1"/>
                <w:rFonts w:asciiTheme="minorBidi" w:hAnsiTheme="minorBidi" w:cstheme="minorBidi"/>
                <w:b w:val="0"/>
                <w:bCs w:val="0"/>
                <w:sz w:val="20"/>
                <w:szCs w:val="20"/>
              </w:rPr>
              <w:t xml:space="preserve">Historical performance by the company </w:t>
            </w:r>
            <w:proofErr w:type="gramStart"/>
            <w:r w:rsidRPr="51DE1806">
              <w:rPr>
                <w:rStyle w:val="29pt1"/>
                <w:rFonts w:asciiTheme="minorBidi" w:hAnsiTheme="minorBidi" w:cstheme="minorBidi"/>
                <w:b w:val="0"/>
                <w:bCs w:val="0"/>
                <w:sz w:val="20"/>
                <w:szCs w:val="20"/>
              </w:rPr>
              <w:t>should be used</w:t>
            </w:r>
            <w:proofErr w:type="gramEnd"/>
            <w:r w:rsidRPr="51DE1806">
              <w:rPr>
                <w:rStyle w:val="29pt1"/>
                <w:rFonts w:asciiTheme="minorBidi" w:hAnsiTheme="minorBidi" w:cstheme="minorBidi"/>
                <w:b w:val="0"/>
                <w:bCs w:val="0"/>
                <w:sz w:val="20"/>
                <w:szCs w:val="20"/>
              </w:rPr>
              <w:t xml:space="preserve"> to engage all stakeholders and to plan for continued benefits for all parties concerned.</w:t>
            </w:r>
          </w:p>
        </w:tc>
        <w:tc>
          <w:tcPr>
            <w:tcW w:w="4157" w:type="dxa"/>
            <w:tcBorders>
              <w:left w:val="nil"/>
            </w:tcBorders>
            <w:shd w:val="clear" w:color="auto" w:fill="FFFFFF" w:themeFill="background1"/>
          </w:tcPr>
          <w:p w14:paraId="5686A926" w14:textId="47AF57E1" w:rsidR="009E2186" w:rsidRPr="004C5107" w:rsidRDefault="2EF6FBEF" w:rsidP="00AF7EFB">
            <w:pPr>
              <w:pStyle w:val="35"/>
              <w:widowControl/>
              <w:rPr>
                <w:b/>
                <w:bCs/>
              </w:rPr>
            </w:pPr>
            <w:r w:rsidRPr="51DE1806">
              <w:rPr>
                <w:i/>
                <w:iCs/>
              </w:rPr>
              <w:t>Исторические результаты деятельности компании должны использоваться для вовлечения всех заинтересованных сторон и планирования дальнейших выгод для всех заинтересованных сторон.</w:t>
            </w:r>
          </w:p>
        </w:tc>
      </w:tr>
      <w:tr w:rsidR="004C050C" w:rsidRPr="00715B74" w14:paraId="52E22964" w14:textId="77777777" w:rsidTr="51DE1806">
        <w:tc>
          <w:tcPr>
            <w:tcW w:w="1630" w:type="dxa"/>
            <w:vMerge/>
          </w:tcPr>
          <w:p w14:paraId="25D81B06" w14:textId="77777777" w:rsidR="004C050C" w:rsidRPr="004C5107" w:rsidRDefault="004C050C" w:rsidP="00B025AC">
            <w:pPr>
              <w:widowControl/>
              <w:spacing w:before="20" w:after="20" w:line="264" w:lineRule="auto"/>
              <w:ind w:left="57" w:right="57"/>
              <w:rPr>
                <w:rFonts w:asciiTheme="minorBidi" w:hAnsiTheme="minorBidi" w:cstheme="minorBidi"/>
                <w:sz w:val="10"/>
                <w:szCs w:val="10"/>
              </w:rPr>
            </w:pPr>
          </w:p>
        </w:tc>
        <w:tc>
          <w:tcPr>
            <w:tcW w:w="4157" w:type="dxa"/>
            <w:tcBorders>
              <w:left w:val="single" w:sz="4" w:space="0" w:color="auto"/>
            </w:tcBorders>
            <w:shd w:val="clear" w:color="auto" w:fill="FFFFFF" w:themeFill="background1"/>
          </w:tcPr>
          <w:p w14:paraId="6E918BDF" w14:textId="77777777" w:rsidR="004C050C" w:rsidRPr="00E1792A" w:rsidRDefault="1435AC72" w:rsidP="00B025AC">
            <w:pPr>
              <w:pStyle w:val="35"/>
              <w:widowControl/>
              <w:rPr>
                <w:b/>
                <w:bCs/>
                <w:lang w:val="en-US"/>
              </w:rPr>
            </w:pPr>
            <w:r w:rsidRPr="51DE1806">
              <w:rPr>
                <w:rStyle w:val="29pt1"/>
                <w:rFonts w:asciiTheme="minorBidi" w:hAnsiTheme="minorBidi" w:cstheme="minorBidi"/>
                <w:b w:val="0"/>
                <w:bCs w:val="0"/>
                <w:sz w:val="20"/>
                <w:szCs w:val="20"/>
              </w:rPr>
              <w:t>In the minerals industry, health and safety has traditionally received the most attention, with accident statistics reflecting these improvements.</w:t>
            </w:r>
          </w:p>
        </w:tc>
        <w:tc>
          <w:tcPr>
            <w:tcW w:w="4157" w:type="dxa"/>
            <w:tcBorders>
              <w:left w:val="nil"/>
            </w:tcBorders>
            <w:shd w:val="clear" w:color="auto" w:fill="FFFFFF" w:themeFill="background1"/>
          </w:tcPr>
          <w:p w14:paraId="60AFC9EB" w14:textId="77777777" w:rsidR="004C050C" w:rsidRPr="004C5107" w:rsidRDefault="1435AC72" w:rsidP="00B025AC">
            <w:pPr>
              <w:pStyle w:val="35"/>
              <w:widowControl/>
              <w:rPr>
                <w:b/>
                <w:bCs/>
              </w:rPr>
            </w:pPr>
            <w:r w:rsidRPr="00925538">
              <w:rPr>
                <w:rStyle w:val="29pt1"/>
                <w:rFonts w:asciiTheme="minorBidi" w:hAnsiTheme="minorBidi" w:cstheme="minorBidi"/>
                <w:b w:val="0"/>
                <w:bCs w:val="0"/>
                <w:sz w:val="20"/>
                <w:szCs w:val="20"/>
                <w:lang w:val="ru-RU"/>
              </w:rPr>
              <w:t>В горнодобывающей промышленности наибольшее внимание традиционно уделяется охране труда и технике безопасности: улучшения в этой сфере отражены в статистике несчастных случаев на производстве.</w:t>
            </w:r>
          </w:p>
        </w:tc>
      </w:tr>
      <w:tr w:rsidR="004C050C" w:rsidRPr="00715B74" w14:paraId="546F893F" w14:textId="77777777" w:rsidTr="51DE1806">
        <w:tc>
          <w:tcPr>
            <w:tcW w:w="1630" w:type="dxa"/>
            <w:vMerge/>
          </w:tcPr>
          <w:p w14:paraId="495AC62E" w14:textId="77777777" w:rsidR="004C050C" w:rsidRPr="004C5107" w:rsidRDefault="004C050C" w:rsidP="00B025AC">
            <w:pPr>
              <w:widowControl/>
              <w:spacing w:before="20" w:after="20" w:line="264" w:lineRule="auto"/>
              <w:ind w:left="57" w:right="57"/>
              <w:rPr>
                <w:rFonts w:asciiTheme="minorBidi" w:hAnsiTheme="minorBidi" w:cstheme="minorBidi"/>
                <w:sz w:val="10"/>
                <w:szCs w:val="10"/>
              </w:rPr>
            </w:pPr>
          </w:p>
        </w:tc>
        <w:tc>
          <w:tcPr>
            <w:tcW w:w="4157" w:type="dxa"/>
            <w:tcBorders>
              <w:left w:val="single" w:sz="4" w:space="0" w:color="auto"/>
            </w:tcBorders>
            <w:shd w:val="clear" w:color="auto" w:fill="FFFFFF" w:themeFill="background1"/>
          </w:tcPr>
          <w:p w14:paraId="3A71BF48" w14:textId="77777777" w:rsidR="004C050C" w:rsidRPr="00E1792A" w:rsidRDefault="1435AC72" w:rsidP="00B025AC">
            <w:pPr>
              <w:pStyle w:val="35"/>
              <w:widowControl/>
              <w:rPr>
                <w:b/>
                <w:bCs/>
                <w:lang w:val="en-US"/>
              </w:rPr>
            </w:pPr>
            <w:r w:rsidRPr="51DE1806">
              <w:rPr>
                <w:rStyle w:val="29pt1"/>
                <w:rFonts w:asciiTheme="minorBidi" w:hAnsiTheme="minorBidi" w:cstheme="minorBidi"/>
                <w:b w:val="0"/>
                <w:bCs w:val="0"/>
                <w:sz w:val="20"/>
                <w:szCs w:val="20"/>
              </w:rPr>
              <w:t>Sustainability can refer to three principal themes: the ability of the environment to maintain itself with minimal impacts to the local flora and fauna; the ability of the surrounding community to continue its traditional economic and cultural activities; and the ability of newly created economic inputs to continue beyond the mine life.</w:t>
            </w:r>
          </w:p>
        </w:tc>
        <w:tc>
          <w:tcPr>
            <w:tcW w:w="4157" w:type="dxa"/>
            <w:tcBorders>
              <w:left w:val="nil"/>
            </w:tcBorders>
            <w:shd w:val="clear" w:color="auto" w:fill="FFFFFF" w:themeFill="background1"/>
          </w:tcPr>
          <w:p w14:paraId="38C40E90" w14:textId="07FE8C83" w:rsidR="004C050C" w:rsidRPr="004C5107" w:rsidRDefault="1435AC72" w:rsidP="00AF7EFB">
            <w:pPr>
              <w:pStyle w:val="35"/>
              <w:widowControl/>
              <w:rPr>
                <w:b/>
                <w:bCs/>
              </w:rPr>
            </w:pPr>
            <w:r w:rsidRPr="00925538">
              <w:rPr>
                <w:rStyle w:val="29pt1"/>
                <w:rFonts w:asciiTheme="minorBidi" w:hAnsiTheme="minorBidi" w:cstheme="minorBidi"/>
                <w:b w:val="0"/>
                <w:bCs w:val="0"/>
                <w:sz w:val="20"/>
                <w:szCs w:val="20"/>
                <w:lang w:val="ru-RU"/>
              </w:rPr>
              <w:t>Устойчивое развитие может включать три основных аспекта: обеспечение</w:t>
            </w:r>
            <w:r w:rsidR="2EF6FBEF" w:rsidRPr="00925538">
              <w:rPr>
                <w:rStyle w:val="29pt1"/>
                <w:rFonts w:asciiTheme="minorBidi" w:hAnsiTheme="minorBidi" w:cstheme="minorBidi"/>
                <w:b w:val="0"/>
                <w:bCs w:val="0"/>
                <w:sz w:val="20"/>
                <w:szCs w:val="20"/>
                <w:lang w:val="ru-RU"/>
              </w:rPr>
              <w:t xml:space="preserve"> поддержания</w:t>
            </w:r>
            <w:r w:rsidRPr="00925538">
              <w:rPr>
                <w:rStyle w:val="29pt1"/>
                <w:rFonts w:asciiTheme="minorBidi" w:hAnsiTheme="minorBidi" w:cstheme="minorBidi"/>
                <w:b w:val="0"/>
                <w:bCs w:val="0"/>
                <w:sz w:val="20"/>
                <w:szCs w:val="20"/>
                <w:lang w:val="ru-RU"/>
              </w:rPr>
              <w:t xml:space="preserve"> устойчивого состояния окружающей среды с</w:t>
            </w:r>
            <w:r w:rsidR="225F73D5"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минимальным воздействием на местную флору и фауну; обеспечение возможности для населения близлежащей местности продолжать свою традиционную экономическую и</w:t>
            </w:r>
            <w:r w:rsidR="225F73D5"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культурную деятельность; обеспечение сохран</w:t>
            </w:r>
            <w:r w:rsidR="2EF6FBEF" w:rsidRPr="00925538">
              <w:rPr>
                <w:rStyle w:val="29pt1"/>
                <w:rFonts w:asciiTheme="minorBidi" w:hAnsiTheme="minorBidi" w:cstheme="minorBidi"/>
                <w:b w:val="0"/>
                <w:bCs w:val="0"/>
                <w:sz w:val="20"/>
                <w:szCs w:val="20"/>
                <w:lang w:val="ru-RU"/>
              </w:rPr>
              <w:t>ности</w:t>
            </w:r>
            <w:r w:rsidRPr="00925538">
              <w:rPr>
                <w:rStyle w:val="29pt1"/>
                <w:rFonts w:asciiTheme="minorBidi" w:hAnsiTheme="minorBidi" w:cstheme="minorBidi"/>
                <w:b w:val="0"/>
                <w:bCs w:val="0"/>
                <w:sz w:val="20"/>
                <w:szCs w:val="20"/>
                <w:lang w:val="ru-RU"/>
              </w:rPr>
              <w:t xml:space="preserve"> создаваемых экономических </w:t>
            </w:r>
            <w:r w:rsidR="29985201" w:rsidRPr="00925538">
              <w:rPr>
                <w:rStyle w:val="29pt1"/>
                <w:rFonts w:asciiTheme="minorBidi" w:hAnsiTheme="minorBidi" w:cstheme="minorBidi"/>
                <w:b w:val="0"/>
                <w:bCs w:val="0"/>
                <w:sz w:val="20"/>
                <w:szCs w:val="20"/>
                <w:lang w:val="ru-RU"/>
              </w:rPr>
              <w:t>Ресурс</w:t>
            </w:r>
            <w:r w:rsidRPr="00925538">
              <w:rPr>
                <w:rStyle w:val="29pt1"/>
                <w:rFonts w:asciiTheme="minorBidi" w:hAnsiTheme="minorBidi" w:cstheme="minorBidi"/>
                <w:b w:val="0"/>
                <w:bCs w:val="0"/>
                <w:sz w:val="20"/>
                <w:szCs w:val="20"/>
                <w:lang w:val="ru-RU"/>
              </w:rPr>
              <w:t>ов после окончания срока эксплуатации рудника.</w:t>
            </w:r>
          </w:p>
        </w:tc>
      </w:tr>
      <w:tr w:rsidR="004C050C" w:rsidRPr="00715B74" w14:paraId="70A418A0" w14:textId="77777777" w:rsidTr="51DE1806">
        <w:tc>
          <w:tcPr>
            <w:tcW w:w="1630" w:type="dxa"/>
            <w:vMerge/>
          </w:tcPr>
          <w:p w14:paraId="55F1150B" w14:textId="77777777" w:rsidR="004C050C" w:rsidRPr="004C5107" w:rsidRDefault="004C050C" w:rsidP="00B025AC">
            <w:pPr>
              <w:widowControl/>
              <w:spacing w:before="20" w:after="20" w:line="264" w:lineRule="auto"/>
              <w:ind w:left="57" w:right="57"/>
              <w:rPr>
                <w:rFonts w:asciiTheme="minorBidi" w:hAnsiTheme="minorBidi" w:cstheme="minorBidi"/>
                <w:sz w:val="10"/>
                <w:szCs w:val="10"/>
              </w:rPr>
            </w:pPr>
          </w:p>
        </w:tc>
        <w:tc>
          <w:tcPr>
            <w:tcW w:w="4157" w:type="dxa"/>
            <w:tcBorders>
              <w:left w:val="single" w:sz="4" w:space="0" w:color="auto"/>
            </w:tcBorders>
            <w:shd w:val="clear" w:color="auto" w:fill="FFFFFF" w:themeFill="background1"/>
          </w:tcPr>
          <w:p w14:paraId="1CC13B10" w14:textId="6D7E6DF0" w:rsidR="004C050C" w:rsidRPr="00E1792A" w:rsidRDefault="1435AC72">
            <w:pPr>
              <w:pStyle w:val="35"/>
              <w:widowControl/>
              <w:rPr>
                <w:b/>
                <w:bCs/>
                <w:lang w:val="en-US"/>
              </w:rPr>
            </w:pPr>
            <w:r w:rsidRPr="51DE1806">
              <w:rPr>
                <w:rStyle w:val="29pt1"/>
                <w:rFonts w:asciiTheme="minorBidi" w:hAnsiTheme="minorBidi" w:cstheme="minorBidi"/>
                <w:b w:val="0"/>
                <w:bCs w:val="0"/>
                <w:sz w:val="20"/>
                <w:szCs w:val="20"/>
              </w:rPr>
              <w:t xml:space="preserve">Social issues are a measure of the communication, transparency and level of trust with communities and </w:t>
            </w:r>
            <w:proofErr w:type="gramStart"/>
            <w:r w:rsidRPr="51DE1806">
              <w:rPr>
                <w:rStyle w:val="29pt1"/>
                <w:rFonts w:asciiTheme="minorBidi" w:hAnsiTheme="minorBidi" w:cstheme="minorBidi"/>
                <w:b w:val="0"/>
                <w:bCs w:val="0"/>
                <w:sz w:val="20"/>
                <w:szCs w:val="20"/>
              </w:rPr>
              <w:lastRenderedPageBreak/>
              <w:t>society at large</w:t>
            </w:r>
            <w:proofErr w:type="gramEnd"/>
            <w:r w:rsidRPr="51DE1806">
              <w:rPr>
                <w:rStyle w:val="29pt1"/>
                <w:rFonts w:asciiTheme="minorBidi" w:hAnsiTheme="minorBidi" w:cstheme="minorBidi"/>
                <w:b w:val="0"/>
                <w:bCs w:val="0"/>
                <w:sz w:val="20"/>
                <w:szCs w:val="20"/>
              </w:rPr>
              <w:t>. Programs to create positive impacts in environmental, safety, and sustainability all contribute to winning the trust needed for the SLO.</w:t>
            </w:r>
          </w:p>
        </w:tc>
        <w:tc>
          <w:tcPr>
            <w:tcW w:w="4157" w:type="dxa"/>
            <w:tcBorders>
              <w:left w:val="nil"/>
            </w:tcBorders>
            <w:shd w:val="clear" w:color="auto" w:fill="FFFFFF" w:themeFill="background1"/>
          </w:tcPr>
          <w:p w14:paraId="3C039627" w14:textId="42B432D2" w:rsidR="004C050C" w:rsidRPr="004C5107" w:rsidRDefault="1435AC72" w:rsidP="00AF7EFB">
            <w:pPr>
              <w:pStyle w:val="35"/>
              <w:widowControl/>
              <w:rPr>
                <w:b/>
                <w:bCs/>
              </w:rPr>
            </w:pPr>
            <w:r w:rsidRPr="00925538">
              <w:rPr>
                <w:rStyle w:val="29pt1"/>
                <w:rFonts w:asciiTheme="minorBidi" w:hAnsiTheme="minorBidi" w:cstheme="minorBidi"/>
                <w:b w:val="0"/>
                <w:bCs w:val="0"/>
                <w:sz w:val="20"/>
                <w:szCs w:val="20"/>
                <w:lang w:val="ru-RU"/>
              </w:rPr>
              <w:lastRenderedPageBreak/>
              <w:t xml:space="preserve">Социальные вопросы являются мерой коммуникации, прозрачности и уровня доверия во </w:t>
            </w:r>
            <w:r w:rsidRPr="00925538">
              <w:rPr>
                <w:rStyle w:val="29pt1"/>
                <w:rFonts w:asciiTheme="minorBidi" w:hAnsiTheme="minorBidi" w:cstheme="minorBidi"/>
                <w:b w:val="0"/>
                <w:bCs w:val="0"/>
                <w:sz w:val="20"/>
                <w:szCs w:val="20"/>
                <w:lang w:val="ru-RU"/>
              </w:rPr>
              <w:lastRenderedPageBreak/>
              <w:t>взаимодействии с местными сообществами и обществом в</w:t>
            </w:r>
            <w:r w:rsidR="225F73D5" w:rsidRPr="51DE1806">
              <w:rPr>
                <w:rStyle w:val="29pt1"/>
                <w:rFonts w:asciiTheme="minorBidi" w:hAnsiTheme="minorBidi" w:cstheme="minorBidi"/>
                <w:b w:val="0"/>
                <w:bCs w:val="0"/>
                <w:sz w:val="20"/>
                <w:szCs w:val="20"/>
              </w:rPr>
              <w:t> </w:t>
            </w:r>
            <w:r w:rsidRPr="00925538">
              <w:rPr>
                <w:rStyle w:val="29pt1"/>
                <w:rFonts w:asciiTheme="minorBidi" w:hAnsiTheme="minorBidi" w:cstheme="minorBidi"/>
                <w:b w:val="0"/>
                <w:bCs w:val="0"/>
                <w:sz w:val="20"/>
                <w:szCs w:val="20"/>
                <w:lang w:val="ru-RU"/>
              </w:rPr>
              <w:t xml:space="preserve">целом. Программы, </w:t>
            </w:r>
            <w:r w:rsidR="2EF6FBEF" w:rsidRPr="00925538">
              <w:rPr>
                <w:rStyle w:val="29pt1"/>
                <w:rFonts w:asciiTheme="minorBidi" w:hAnsiTheme="minorBidi" w:cstheme="minorBidi"/>
                <w:b w:val="0"/>
                <w:bCs w:val="0"/>
                <w:sz w:val="20"/>
                <w:szCs w:val="20"/>
                <w:lang w:val="ru-RU"/>
              </w:rPr>
              <w:t>по созданию</w:t>
            </w:r>
            <w:r w:rsidRPr="00925538">
              <w:rPr>
                <w:rStyle w:val="29pt1"/>
                <w:rFonts w:asciiTheme="minorBidi" w:hAnsiTheme="minorBidi" w:cstheme="minorBidi"/>
                <w:b w:val="0"/>
                <w:bCs w:val="0"/>
                <w:sz w:val="20"/>
                <w:szCs w:val="20"/>
                <w:lang w:val="ru-RU"/>
              </w:rPr>
              <w:t xml:space="preserve"> положительного воздействия на окружающую среду, безопасность и устойчивое развитие, в совокупности способствуют завоеванию доверия, необходимого для оправдания ожиданий общества.</w:t>
            </w:r>
          </w:p>
        </w:tc>
      </w:tr>
      <w:tr w:rsidR="004C050C" w:rsidRPr="00715B74" w14:paraId="1F76A723" w14:textId="77777777" w:rsidTr="51DE1806">
        <w:tc>
          <w:tcPr>
            <w:tcW w:w="1630" w:type="dxa"/>
            <w:vMerge/>
          </w:tcPr>
          <w:p w14:paraId="6251B6BF" w14:textId="77777777" w:rsidR="004C050C" w:rsidRPr="004C5107" w:rsidRDefault="004C050C" w:rsidP="00B025AC">
            <w:pPr>
              <w:widowControl/>
              <w:spacing w:before="20" w:after="20" w:line="264" w:lineRule="auto"/>
              <w:ind w:left="57" w:right="57"/>
              <w:rPr>
                <w:rFonts w:asciiTheme="minorBidi" w:hAnsiTheme="minorBidi" w:cstheme="minorBidi"/>
                <w:sz w:val="10"/>
                <w:szCs w:val="10"/>
              </w:rPr>
            </w:pPr>
          </w:p>
        </w:tc>
        <w:tc>
          <w:tcPr>
            <w:tcW w:w="4157" w:type="dxa"/>
            <w:tcBorders>
              <w:left w:val="single" w:sz="4" w:space="0" w:color="auto"/>
            </w:tcBorders>
            <w:shd w:val="clear" w:color="auto" w:fill="FFFFFF" w:themeFill="background1"/>
          </w:tcPr>
          <w:p w14:paraId="73DCAAB4" w14:textId="77777777" w:rsidR="004C050C" w:rsidRPr="00E1792A" w:rsidRDefault="1435AC72" w:rsidP="00B025AC">
            <w:pPr>
              <w:pStyle w:val="35"/>
              <w:widowControl/>
              <w:rPr>
                <w:b/>
                <w:bCs/>
                <w:lang w:val="en-US"/>
              </w:rPr>
            </w:pPr>
            <w:r w:rsidRPr="51DE1806">
              <w:rPr>
                <w:rStyle w:val="29pt1"/>
                <w:rFonts w:asciiTheme="minorBidi" w:hAnsiTheme="minorBidi" w:cstheme="minorBidi"/>
                <w:b w:val="0"/>
                <w:bCs w:val="0"/>
                <w:sz w:val="20"/>
                <w:szCs w:val="20"/>
              </w:rPr>
              <w:t>The Competent Person should ensure the report discusses reasonably available information on environmental, permitting, and social or community factors related to the project.</w:t>
            </w:r>
          </w:p>
        </w:tc>
        <w:tc>
          <w:tcPr>
            <w:tcW w:w="4157" w:type="dxa"/>
            <w:tcBorders>
              <w:left w:val="nil"/>
            </w:tcBorders>
            <w:shd w:val="clear" w:color="auto" w:fill="FFFFFF" w:themeFill="background1"/>
          </w:tcPr>
          <w:p w14:paraId="738DBC1D" w14:textId="160E6A73" w:rsidR="004C050C" w:rsidRPr="004C5107" w:rsidRDefault="1435AC72" w:rsidP="00AF7EFB">
            <w:pPr>
              <w:pStyle w:val="35"/>
              <w:widowControl/>
              <w:rPr>
                <w:b/>
                <w:bCs/>
              </w:rPr>
            </w:pPr>
            <w:r w:rsidRPr="00925538">
              <w:rPr>
                <w:rStyle w:val="29pt1"/>
                <w:rFonts w:asciiTheme="minorBidi" w:hAnsiTheme="minorBidi" w:cstheme="minorBidi"/>
                <w:b w:val="0"/>
                <w:bCs w:val="0"/>
                <w:sz w:val="20"/>
                <w:szCs w:val="20"/>
                <w:lang w:val="ru-RU"/>
              </w:rPr>
              <w:t xml:space="preserve">Компетентное </w:t>
            </w:r>
            <w:r w:rsidR="32E1EE34" w:rsidRPr="00925538">
              <w:rPr>
                <w:rStyle w:val="29pt1"/>
                <w:rFonts w:asciiTheme="minorBidi" w:hAnsiTheme="minorBidi" w:cstheme="minorBidi"/>
                <w:b w:val="0"/>
                <w:bCs w:val="0"/>
                <w:sz w:val="20"/>
                <w:szCs w:val="20"/>
                <w:lang w:val="ru-RU"/>
              </w:rPr>
              <w:t>Л</w:t>
            </w:r>
            <w:r w:rsidRPr="00925538">
              <w:rPr>
                <w:rStyle w:val="29pt1"/>
                <w:rFonts w:asciiTheme="minorBidi" w:hAnsiTheme="minorBidi" w:cstheme="minorBidi"/>
                <w:b w:val="0"/>
                <w:bCs w:val="0"/>
                <w:sz w:val="20"/>
                <w:szCs w:val="20"/>
                <w:lang w:val="ru-RU"/>
              </w:rPr>
              <w:t xml:space="preserve">ицо должно проследить, чтобы в отчете приводилась </w:t>
            </w:r>
            <w:hyperlink w:anchor="bookmark18">
              <w:r w:rsidR="2EF6FBEF" w:rsidRPr="51DE1806">
                <w:rPr>
                  <w:rStyle w:val="af"/>
                </w:rPr>
                <w:t>достаточно</w:t>
              </w:r>
            </w:hyperlink>
            <w:r w:rsidRPr="00925538">
              <w:rPr>
                <w:rStyle w:val="29pt1"/>
                <w:rFonts w:asciiTheme="minorBidi" w:hAnsiTheme="minorBidi" w:cstheme="minorBidi"/>
                <w:b w:val="0"/>
                <w:bCs w:val="0"/>
                <w:sz w:val="20"/>
                <w:szCs w:val="20"/>
                <w:lang w:val="ru-RU"/>
              </w:rPr>
              <w:t xml:space="preserve"> доступная информация об экологических, разрешительных и социальных факторах, связанных с проектом.</w:t>
            </w:r>
          </w:p>
        </w:tc>
      </w:tr>
      <w:tr w:rsidR="004C050C" w:rsidRPr="00715B74" w14:paraId="12001403" w14:textId="77777777" w:rsidTr="51DE1806">
        <w:tc>
          <w:tcPr>
            <w:tcW w:w="1630" w:type="dxa"/>
            <w:vMerge/>
          </w:tcPr>
          <w:p w14:paraId="25F6B445" w14:textId="77777777" w:rsidR="004C050C" w:rsidRPr="004C5107" w:rsidRDefault="004C050C" w:rsidP="00B025AC">
            <w:pPr>
              <w:widowControl/>
              <w:spacing w:before="20" w:after="20" w:line="264" w:lineRule="auto"/>
              <w:ind w:left="57" w:right="57"/>
              <w:rPr>
                <w:rFonts w:asciiTheme="minorBidi" w:hAnsiTheme="minorBidi" w:cstheme="minorBidi"/>
                <w:sz w:val="10"/>
                <w:szCs w:val="10"/>
              </w:rPr>
            </w:pPr>
          </w:p>
        </w:tc>
        <w:tc>
          <w:tcPr>
            <w:tcW w:w="4157" w:type="dxa"/>
            <w:tcBorders>
              <w:left w:val="single" w:sz="4" w:space="0" w:color="auto"/>
            </w:tcBorders>
            <w:shd w:val="clear" w:color="auto" w:fill="FFFFFF" w:themeFill="background1"/>
          </w:tcPr>
          <w:p w14:paraId="046E8AA5" w14:textId="77777777" w:rsidR="004C050C" w:rsidRPr="00E1792A" w:rsidRDefault="1435AC72" w:rsidP="00B025AC">
            <w:pPr>
              <w:pStyle w:val="35"/>
              <w:widowControl/>
              <w:rPr>
                <w:b/>
                <w:bCs/>
                <w:lang w:val="en-US"/>
              </w:rPr>
            </w:pPr>
            <w:r w:rsidRPr="51DE1806">
              <w:rPr>
                <w:rStyle w:val="29pt1"/>
                <w:rFonts w:asciiTheme="minorBidi" w:hAnsiTheme="minorBidi" w:cstheme="minorBidi"/>
                <w:b w:val="0"/>
                <w:bCs w:val="0"/>
                <w:sz w:val="20"/>
                <w:szCs w:val="20"/>
              </w:rPr>
              <w:t>The discussions should include, where relevant:</w:t>
            </w:r>
          </w:p>
        </w:tc>
        <w:tc>
          <w:tcPr>
            <w:tcW w:w="4157" w:type="dxa"/>
            <w:tcBorders>
              <w:left w:val="nil"/>
            </w:tcBorders>
            <w:shd w:val="clear" w:color="auto" w:fill="FFFFFF" w:themeFill="background1"/>
          </w:tcPr>
          <w:p w14:paraId="1FC98BAC" w14:textId="42166E2E" w:rsidR="004C050C" w:rsidRPr="004C5107" w:rsidRDefault="1435AC72" w:rsidP="00AF7EFB">
            <w:pPr>
              <w:pStyle w:val="35"/>
              <w:widowControl/>
              <w:rPr>
                <w:b/>
                <w:bCs/>
              </w:rPr>
            </w:pPr>
            <w:r w:rsidRPr="00925538">
              <w:rPr>
                <w:rStyle w:val="29pt1"/>
                <w:rFonts w:asciiTheme="minorBidi" w:hAnsiTheme="minorBidi" w:cstheme="minorBidi"/>
                <w:b w:val="0"/>
                <w:bCs w:val="0"/>
                <w:sz w:val="20"/>
                <w:szCs w:val="20"/>
                <w:lang w:val="ru-RU"/>
              </w:rPr>
              <w:t xml:space="preserve">Такая информация </w:t>
            </w:r>
            <w:r w:rsidR="2EF6FBEF" w:rsidRPr="00925538">
              <w:rPr>
                <w:rStyle w:val="29pt1"/>
                <w:rFonts w:asciiTheme="minorBidi" w:hAnsiTheme="minorBidi" w:cstheme="minorBidi"/>
                <w:b w:val="0"/>
                <w:bCs w:val="0"/>
                <w:sz w:val="20"/>
                <w:szCs w:val="20"/>
                <w:lang w:val="ru-RU"/>
              </w:rPr>
              <w:t xml:space="preserve">должна </w:t>
            </w:r>
            <w:r w:rsidRPr="00925538">
              <w:rPr>
                <w:rStyle w:val="29pt1"/>
                <w:rFonts w:asciiTheme="minorBidi" w:hAnsiTheme="minorBidi" w:cstheme="minorBidi"/>
                <w:b w:val="0"/>
                <w:bCs w:val="0"/>
                <w:sz w:val="20"/>
                <w:szCs w:val="20"/>
                <w:lang w:val="ru-RU"/>
              </w:rPr>
              <w:t>включать, где уместно, следующее:</w:t>
            </w:r>
          </w:p>
        </w:tc>
      </w:tr>
      <w:tr w:rsidR="004C050C" w:rsidRPr="00715B74" w14:paraId="3F0284ED" w14:textId="77777777" w:rsidTr="51DE1806">
        <w:tc>
          <w:tcPr>
            <w:tcW w:w="1630" w:type="dxa"/>
            <w:tcBorders>
              <w:left w:val="single" w:sz="4" w:space="0" w:color="auto"/>
              <w:bottom w:val="single" w:sz="4" w:space="0" w:color="auto"/>
            </w:tcBorders>
            <w:shd w:val="clear" w:color="auto" w:fill="BADEE3"/>
          </w:tcPr>
          <w:p w14:paraId="280C785B" w14:textId="77777777" w:rsidR="004C050C" w:rsidRPr="004C5107" w:rsidRDefault="004C050C" w:rsidP="51DE1806">
            <w:pPr>
              <w:widowControl/>
              <w:spacing w:before="20" w:after="20" w:line="264" w:lineRule="auto"/>
              <w:ind w:left="57" w:right="57"/>
              <w:rPr>
                <w:rFonts w:asciiTheme="minorBidi" w:hAnsiTheme="minorBidi" w:cstheme="minorBidi"/>
                <w:sz w:val="10"/>
                <w:szCs w:val="10"/>
              </w:rPr>
            </w:pPr>
          </w:p>
        </w:tc>
        <w:tc>
          <w:tcPr>
            <w:tcW w:w="4157" w:type="dxa"/>
            <w:tcBorders>
              <w:left w:val="single" w:sz="4" w:space="0" w:color="auto"/>
            </w:tcBorders>
            <w:shd w:val="clear" w:color="auto" w:fill="FFFFFF" w:themeFill="background1"/>
          </w:tcPr>
          <w:p w14:paraId="0171F68E" w14:textId="264C75B8" w:rsidR="004C050C" w:rsidRPr="00E1792A" w:rsidRDefault="1435AC72"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lang w:val="en-US"/>
              </w:rPr>
            </w:pPr>
            <w:r w:rsidRPr="00E1792A">
              <w:rPr>
                <w:i/>
                <w:iCs/>
                <w:lang w:val="en-US"/>
              </w:rPr>
              <w:t>a summary of the results of any environmental studies and a discussion of any known environmental issues that could materially impact the issuer’s ability to extract the Mineral Reserves;</w:t>
            </w:r>
          </w:p>
          <w:p w14:paraId="0C0C619B" w14:textId="77777777" w:rsidR="004C050C" w:rsidRPr="00E1792A" w:rsidRDefault="1435AC72"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lang w:val="en-US"/>
              </w:rPr>
            </w:pPr>
            <w:r w:rsidRPr="00E1792A">
              <w:rPr>
                <w:i/>
                <w:iCs/>
                <w:lang w:val="en-US"/>
              </w:rPr>
              <w:t>requirements and plans for waste and tailings disposal, site monitoring, and water management both during operations and post mine closure;</w:t>
            </w:r>
          </w:p>
          <w:p w14:paraId="52093DBE" w14:textId="77777777" w:rsidR="004C050C" w:rsidRPr="00E1792A" w:rsidRDefault="1435AC72"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lang w:val="en-US"/>
              </w:rPr>
            </w:pPr>
            <w:r w:rsidRPr="00E1792A">
              <w:rPr>
                <w:i/>
                <w:iCs/>
                <w:lang w:val="en-US"/>
              </w:rPr>
              <w:t>project permitting requirements, the status of any permit applications, and any known requirements to post performance or reclamation bonds;</w:t>
            </w:r>
          </w:p>
          <w:p w14:paraId="47927D79" w14:textId="77777777" w:rsidR="004C050C" w:rsidRPr="00E1792A" w:rsidRDefault="1435AC72"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lang w:val="en-US"/>
              </w:rPr>
            </w:pPr>
            <w:r w:rsidRPr="00E1792A">
              <w:rPr>
                <w:i/>
                <w:iCs/>
                <w:lang w:val="en-US"/>
              </w:rPr>
              <w:t>a discussion of any potential social or community related requirements and plans for the project and the status of any negotiations or agreements with local communities;</w:t>
            </w:r>
          </w:p>
          <w:p w14:paraId="59E46C36" w14:textId="5E4CCC1D" w:rsidR="004C050C" w:rsidRPr="00E1792A" w:rsidRDefault="1435AC72"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lang w:val="en-US"/>
              </w:rPr>
            </w:pPr>
            <w:r w:rsidRPr="00E1792A">
              <w:rPr>
                <w:i/>
                <w:iCs/>
                <w:lang w:val="en-US"/>
              </w:rPr>
              <w:t xml:space="preserve">a </w:t>
            </w:r>
            <w:r w:rsidR="00C16FD6">
              <w:rPr>
                <w:i/>
                <w:iCs/>
                <w:lang w:val="en-US"/>
              </w:rPr>
              <w:t>reflection</w:t>
            </w:r>
            <w:r w:rsidR="00C16FD6" w:rsidRPr="00E1792A">
              <w:rPr>
                <w:i/>
                <w:iCs/>
                <w:lang w:val="en-US"/>
              </w:rPr>
              <w:t xml:space="preserve"> </w:t>
            </w:r>
            <w:r w:rsidRPr="00E1792A">
              <w:rPr>
                <w:i/>
                <w:iCs/>
                <w:lang w:val="en-US"/>
              </w:rPr>
              <w:t>of mine closure (remediation and reclamation) requirements and costs;</w:t>
            </w:r>
          </w:p>
          <w:p w14:paraId="2B184AFB" w14:textId="710D0F42" w:rsidR="004C050C" w:rsidRPr="00E1792A" w:rsidRDefault="1435AC72"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lang w:val="en-US"/>
              </w:rPr>
            </w:pPr>
            <w:r w:rsidRPr="00E1792A">
              <w:rPr>
                <w:i/>
                <w:iCs/>
                <w:lang w:val="en-US"/>
              </w:rPr>
              <w:t xml:space="preserve">special requirements for handling hazardous minerals or reagents, as well as other </w:t>
            </w:r>
            <w:r w:rsidRPr="00E1792A">
              <w:rPr>
                <w:i/>
                <w:iCs/>
                <w:lang w:val="en-US"/>
              </w:rPr>
              <w:lastRenderedPageBreak/>
              <w:t>health and industrial hygiene risks;</w:t>
            </w:r>
          </w:p>
          <w:p w14:paraId="5E014038" w14:textId="77777777" w:rsidR="004C050C" w:rsidRPr="00E1792A" w:rsidRDefault="1435AC72"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lang w:val="en-US"/>
              </w:rPr>
            </w:pPr>
            <w:r w:rsidRPr="00E1792A">
              <w:rPr>
                <w:i/>
                <w:iCs/>
                <w:lang w:val="en-US"/>
              </w:rPr>
              <w:t>any savings in energy usage or other reduction of consumption reflecting directly in the economic outcome of the project; and</w:t>
            </w:r>
          </w:p>
          <w:p w14:paraId="710997A8" w14:textId="1D0F3D2E" w:rsidR="004C050C" w:rsidRPr="00E1792A" w:rsidRDefault="1435AC72">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b/>
                <w:bCs/>
                <w:lang w:val="en-US"/>
              </w:rPr>
            </w:pPr>
            <w:r w:rsidRPr="00E1792A">
              <w:rPr>
                <w:i/>
                <w:iCs/>
                <w:lang w:val="en-US"/>
              </w:rPr>
              <w:t>Mineral Reserve</w:t>
            </w:r>
            <w:r w:rsidRPr="51DE1806">
              <w:rPr>
                <w:rStyle w:val="29pt1"/>
                <w:rFonts w:asciiTheme="minorBidi" w:hAnsiTheme="minorBidi" w:cstheme="minorBidi"/>
                <w:b w:val="0"/>
                <w:bCs w:val="0"/>
                <w:sz w:val="20"/>
                <w:szCs w:val="20"/>
              </w:rPr>
              <w:t xml:space="preserve"> estimates should </w:t>
            </w:r>
            <w:r w:rsidR="00C16FD6">
              <w:rPr>
                <w:rStyle w:val="29pt1"/>
                <w:rFonts w:asciiTheme="minorBidi" w:hAnsiTheme="minorBidi" w:cstheme="minorBidi"/>
                <w:b w:val="0"/>
                <w:bCs w:val="0"/>
                <w:sz w:val="20"/>
                <w:szCs w:val="20"/>
              </w:rPr>
              <w:t>take into consideration</w:t>
            </w:r>
            <w:r w:rsidR="00C16FD6" w:rsidRPr="51DE1806">
              <w:rPr>
                <w:rStyle w:val="29pt1"/>
                <w:rFonts w:asciiTheme="minorBidi" w:hAnsiTheme="minorBidi" w:cstheme="minorBidi"/>
                <w:b w:val="0"/>
                <w:bCs w:val="0"/>
                <w:sz w:val="20"/>
                <w:szCs w:val="20"/>
              </w:rPr>
              <w:t xml:space="preserve"> </w:t>
            </w:r>
            <w:r w:rsidRPr="51DE1806">
              <w:rPr>
                <w:rStyle w:val="29pt1"/>
                <w:rFonts w:asciiTheme="minorBidi" w:hAnsiTheme="minorBidi" w:cstheme="minorBidi"/>
                <w:b w:val="0"/>
                <w:bCs w:val="0"/>
                <w:sz w:val="20"/>
                <w:szCs w:val="20"/>
              </w:rPr>
              <w:t xml:space="preserve">the likely environmental and social impact of development and ensure that appropriate allowances </w:t>
            </w:r>
            <w:proofErr w:type="gramStart"/>
            <w:r w:rsidRPr="51DE1806">
              <w:rPr>
                <w:rStyle w:val="29pt1"/>
                <w:rFonts w:asciiTheme="minorBidi" w:hAnsiTheme="minorBidi" w:cstheme="minorBidi"/>
                <w:b w:val="0"/>
                <w:bCs w:val="0"/>
                <w:sz w:val="20"/>
                <w:szCs w:val="20"/>
              </w:rPr>
              <w:t>are made</w:t>
            </w:r>
            <w:proofErr w:type="gramEnd"/>
            <w:r w:rsidRPr="51DE1806">
              <w:rPr>
                <w:rStyle w:val="29pt1"/>
                <w:rFonts w:asciiTheme="minorBidi" w:hAnsiTheme="minorBidi" w:cstheme="minorBidi"/>
                <w:b w:val="0"/>
                <w:bCs w:val="0"/>
                <w:sz w:val="20"/>
                <w:szCs w:val="20"/>
              </w:rPr>
              <w:t xml:space="preserve"> for mitigation and remediation.</w:t>
            </w:r>
          </w:p>
        </w:tc>
        <w:tc>
          <w:tcPr>
            <w:tcW w:w="4157" w:type="dxa"/>
            <w:shd w:val="clear" w:color="auto" w:fill="FFFFFF" w:themeFill="background1"/>
          </w:tcPr>
          <w:p w14:paraId="180BF6C7" w14:textId="63CB1816" w:rsidR="004C050C" w:rsidRPr="001261C0" w:rsidRDefault="1435AC72"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rPr>
            </w:pPr>
            <w:r w:rsidRPr="51DE1806">
              <w:rPr>
                <w:i/>
                <w:iCs/>
              </w:rPr>
              <w:lastRenderedPageBreak/>
              <w:t>краткое изложение результатов любых экологических исследований и</w:t>
            </w:r>
            <w:r w:rsidR="225F73D5" w:rsidRPr="51DE1806">
              <w:rPr>
                <w:i/>
                <w:iCs/>
              </w:rPr>
              <w:t> </w:t>
            </w:r>
            <w:r w:rsidRPr="51DE1806">
              <w:rPr>
                <w:i/>
                <w:iCs/>
              </w:rPr>
              <w:t xml:space="preserve">рассмотрение любых известных экологических проблем, которые могут существенно повлиять на </w:t>
            </w:r>
            <w:r w:rsidR="2EF6FBEF" w:rsidRPr="51DE1806">
              <w:rPr>
                <w:i/>
                <w:iCs/>
              </w:rPr>
              <w:t xml:space="preserve">добычу </w:t>
            </w:r>
            <w:r w:rsidR="29985201" w:rsidRPr="51DE1806">
              <w:rPr>
                <w:i/>
                <w:iCs/>
              </w:rPr>
              <w:t>Минераль</w:t>
            </w:r>
            <w:r w:rsidRPr="51DE1806">
              <w:rPr>
                <w:i/>
                <w:iCs/>
              </w:rPr>
              <w:t>ны</w:t>
            </w:r>
            <w:r w:rsidR="2EF6FBEF" w:rsidRPr="51DE1806">
              <w:rPr>
                <w:i/>
                <w:iCs/>
              </w:rPr>
              <w:t>х</w:t>
            </w:r>
            <w:r w:rsidRPr="51DE1806">
              <w:rPr>
                <w:i/>
                <w:iCs/>
              </w:rPr>
              <w:t xml:space="preserve"> </w:t>
            </w:r>
            <w:r w:rsidR="29985201" w:rsidRPr="51DE1806">
              <w:rPr>
                <w:i/>
                <w:iCs/>
              </w:rPr>
              <w:t>Запас</w:t>
            </w:r>
            <w:r w:rsidR="2EF6FBEF" w:rsidRPr="51DE1806">
              <w:rPr>
                <w:i/>
                <w:iCs/>
              </w:rPr>
              <w:t>ов</w:t>
            </w:r>
            <w:r w:rsidRPr="51DE1806">
              <w:rPr>
                <w:i/>
                <w:iCs/>
              </w:rPr>
              <w:t>;</w:t>
            </w:r>
          </w:p>
          <w:p w14:paraId="1E06F5C1" w14:textId="0CD4F697" w:rsidR="004C050C" w:rsidRPr="004C5107" w:rsidRDefault="1435AC72"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rPr>
            </w:pPr>
            <w:r w:rsidRPr="51DE1806">
              <w:rPr>
                <w:i/>
                <w:iCs/>
              </w:rPr>
              <w:t>требования и планы по удалению отходов и</w:t>
            </w:r>
            <w:r w:rsidR="225F73D5" w:rsidRPr="51DE1806">
              <w:rPr>
                <w:i/>
                <w:iCs/>
              </w:rPr>
              <w:t> </w:t>
            </w:r>
            <w:r w:rsidRPr="51DE1806">
              <w:rPr>
                <w:i/>
                <w:iCs/>
              </w:rPr>
              <w:t>хвостов, мониторингу территории и</w:t>
            </w:r>
            <w:r w:rsidR="225F73D5" w:rsidRPr="51DE1806">
              <w:rPr>
                <w:i/>
                <w:iCs/>
              </w:rPr>
              <w:t> </w:t>
            </w:r>
            <w:r w:rsidRPr="51DE1806">
              <w:rPr>
                <w:i/>
                <w:iCs/>
              </w:rPr>
              <w:t xml:space="preserve">управлению водными </w:t>
            </w:r>
            <w:r w:rsidR="29985201" w:rsidRPr="51DE1806">
              <w:rPr>
                <w:i/>
                <w:iCs/>
              </w:rPr>
              <w:t>Ресурс</w:t>
            </w:r>
            <w:r w:rsidRPr="51DE1806">
              <w:rPr>
                <w:i/>
                <w:iCs/>
              </w:rPr>
              <w:t>ами как во время эксплуатации, так и</w:t>
            </w:r>
            <w:r w:rsidR="225F73D5" w:rsidRPr="51DE1806">
              <w:rPr>
                <w:i/>
                <w:iCs/>
              </w:rPr>
              <w:t> </w:t>
            </w:r>
            <w:r w:rsidRPr="51DE1806">
              <w:rPr>
                <w:i/>
                <w:iCs/>
              </w:rPr>
              <w:t xml:space="preserve">после закрытия </w:t>
            </w:r>
            <w:r w:rsidR="2EF6FBEF" w:rsidRPr="51DE1806">
              <w:rPr>
                <w:i/>
                <w:iCs/>
              </w:rPr>
              <w:t>горного предприятия</w:t>
            </w:r>
            <w:r w:rsidRPr="51DE1806">
              <w:rPr>
                <w:i/>
                <w:iCs/>
              </w:rPr>
              <w:t>;</w:t>
            </w:r>
          </w:p>
          <w:p w14:paraId="0C0EAF34" w14:textId="37069803" w:rsidR="004C050C" w:rsidRPr="004C5107" w:rsidRDefault="2EF6FBEF"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rPr>
            </w:pPr>
            <w:r w:rsidRPr="51DE1806">
              <w:rPr>
                <w:i/>
                <w:iCs/>
              </w:rPr>
              <w:t>требования к получению разрешений на реализацию проектов, статус любых заявок на получение разрешений и любые известные требования к обязательствам по выполнению работ после завершения деятельности или возмещению убытков;</w:t>
            </w:r>
          </w:p>
          <w:p w14:paraId="2A64194F" w14:textId="2C8380E1" w:rsidR="004C050C" w:rsidRPr="004C5107" w:rsidRDefault="1435AC72"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rPr>
            </w:pPr>
            <w:r w:rsidRPr="51DE1806">
              <w:rPr>
                <w:i/>
                <w:iCs/>
              </w:rPr>
              <w:t xml:space="preserve">обсуждение любых потенциальных требований и планов по </w:t>
            </w:r>
            <w:r w:rsidRPr="51DE1806">
              <w:rPr>
                <w:i/>
                <w:iCs/>
              </w:rPr>
              <w:lastRenderedPageBreak/>
              <w:t>проекту, связанных с</w:t>
            </w:r>
            <w:r w:rsidR="225F73D5" w:rsidRPr="51DE1806">
              <w:rPr>
                <w:i/>
                <w:iCs/>
              </w:rPr>
              <w:t> </w:t>
            </w:r>
            <w:r w:rsidRPr="51DE1806">
              <w:rPr>
                <w:i/>
                <w:iCs/>
              </w:rPr>
              <w:t>социальными вопросами, в т. ч. на уровне сообщества, а также статуса любых переговоров или соглашений с местными сообществами;</w:t>
            </w:r>
          </w:p>
          <w:p w14:paraId="5D2BC71C" w14:textId="130286CE" w:rsidR="004C050C" w:rsidRPr="004C5107" w:rsidRDefault="341354A5"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rPr>
            </w:pPr>
            <w:r w:rsidRPr="51DE1806">
              <w:rPr>
                <w:i/>
                <w:iCs/>
              </w:rPr>
              <w:t xml:space="preserve">отражение </w:t>
            </w:r>
            <w:r w:rsidR="1435AC72" w:rsidRPr="51DE1806">
              <w:rPr>
                <w:i/>
                <w:iCs/>
              </w:rPr>
              <w:t>требований и</w:t>
            </w:r>
            <w:r w:rsidR="225F73D5" w:rsidRPr="51DE1806">
              <w:rPr>
                <w:i/>
                <w:iCs/>
              </w:rPr>
              <w:t> </w:t>
            </w:r>
            <w:r w:rsidR="1435AC72" w:rsidRPr="51DE1806">
              <w:rPr>
                <w:i/>
                <w:iCs/>
              </w:rPr>
              <w:t>затрат, связанных с</w:t>
            </w:r>
            <w:r w:rsidR="225F73D5" w:rsidRPr="51DE1806">
              <w:rPr>
                <w:i/>
                <w:iCs/>
              </w:rPr>
              <w:t> </w:t>
            </w:r>
            <w:r w:rsidR="1435AC72" w:rsidRPr="51DE1806">
              <w:rPr>
                <w:i/>
                <w:iCs/>
              </w:rPr>
              <w:t>закрытием шахты (восстановлением и</w:t>
            </w:r>
            <w:r w:rsidR="225F73D5" w:rsidRPr="51DE1806">
              <w:rPr>
                <w:i/>
                <w:iCs/>
              </w:rPr>
              <w:t> </w:t>
            </w:r>
            <w:r w:rsidR="1435AC72" w:rsidRPr="51DE1806">
              <w:rPr>
                <w:i/>
                <w:iCs/>
              </w:rPr>
              <w:t>рекультивацией);</w:t>
            </w:r>
          </w:p>
          <w:p w14:paraId="73826E16" w14:textId="37B19952" w:rsidR="004C050C" w:rsidRPr="004C5107" w:rsidRDefault="1435AC72"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rPr>
            </w:pPr>
            <w:r w:rsidRPr="51DE1806">
              <w:rPr>
                <w:i/>
                <w:iCs/>
              </w:rPr>
              <w:t xml:space="preserve">особые требования при обращении с опасными </w:t>
            </w:r>
            <w:r w:rsidR="341354A5" w:rsidRPr="51DE1806">
              <w:rPr>
                <w:i/>
                <w:iCs/>
              </w:rPr>
              <w:t xml:space="preserve">полезными ископаемыми </w:t>
            </w:r>
            <w:r w:rsidRPr="51DE1806">
              <w:rPr>
                <w:i/>
                <w:iCs/>
              </w:rPr>
              <w:t>или реагентами, а также другие риски, связанные с</w:t>
            </w:r>
            <w:r w:rsidR="225F73D5" w:rsidRPr="51DE1806">
              <w:rPr>
                <w:i/>
                <w:iCs/>
              </w:rPr>
              <w:t> </w:t>
            </w:r>
            <w:r w:rsidRPr="51DE1806">
              <w:rPr>
                <w:i/>
                <w:iCs/>
              </w:rPr>
              <w:t>охраной труда и</w:t>
            </w:r>
            <w:r w:rsidR="225F73D5" w:rsidRPr="51DE1806">
              <w:rPr>
                <w:i/>
                <w:iCs/>
              </w:rPr>
              <w:t> </w:t>
            </w:r>
            <w:r w:rsidRPr="51DE1806">
              <w:rPr>
                <w:i/>
                <w:iCs/>
              </w:rPr>
              <w:t>промышленной гигиеной;</w:t>
            </w:r>
          </w:p>
          <w:p w14:paraId="6DC637ED" w14:textId="52D22892" w:rsidR="004C050C" w:rsidRPr="004C5107" w:rsidRDefault="1435AC72"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rPr>
            </w:pPr>
            <w:r w:rsidRPr="51DE1806">
              <w:rPr>
                <w:i/>
                <w:iCs/>
              </w:rPr>
              <w:t xml:space="preserve">какая-либо экономия </w:t>
            </w:r>
            <w:r w:rsidR="341354A5" w:rsidRPr="51DE1806">
              <w:rPr>
                <w:i/>
                <w:iCs/>
              </w:rPr>
              <w:t xml:space="preserve">в потреблении </w:t>
            </w:r>
            <w:r w:rsidRPr="51DE1806">
              <w:rPr>
                <w:i/>
                <w:iCs/>
              </w:rPr>
              <w:t>энергии или другое сокращение потребления, непосредственно отражающиеся на экономическом результате проекта;</w:t>
            </w:r>
          </w:p>
          <w:p w14:paraId="685C7BB4" w14:textId="1301A5F1" w:rsidR="004C050C" w:rsidRPr="004C5107" w:rsidRDefault="341354A5" w:rsidP="51DE1806">
            <w:pPr>
              <w:pStyle w:val="210"/>
              <w:widowControl/>
              <w:numPr>
                <w:ilvl w:val="0"/>
                <w:numId w:val="12"/>
              </w:numPr>
              <w:shd w:val="clear" w:color="auto" w:fill="auto"/>
              <w:tabs>
                <w:tab w:val="left" w:pos="1555"/>
              </w:tabs>
              <w:spacing w:before="20" w:after="20" w:line="264" w:lineRule="auto"/>
              <w:ind w:left="1493" w:right="57" w:hanging="425"/>
              <w:rPr>
                <w:rFonts w:asciiTheme="minorBidi" w:hAnsiTheme="minorBidi" w:cstheme="minorBidi"/>
                <w:b/>
                <w:bCs/>
              </w:rPr>
            </w:pPr>
            <w:r w:rsidRPr="51DE1806">
              <w:rPr>
                <w:i/>
                <w:iCs/>
              </w:rPr>
              <w:t>при оценке Минеральных Запасов</w:t>
            </w:r>
            <w:r w:rsidRPr="00925538">
              <w:rPr>
                <w:rStyle w:val="29pt1"/>
                <w:rFonts w:asciiTheme="minorBidi" w:hAnsiTheme="minorBidi" w:cstheme="minorBidi"/>
                <w:b w:val="0"/>
                <w:bCs w:val="0"/>
                <w:sz w:val="20"/>
                <w:szCs w:val="20"/>
                <w:lang w:val="ru-RU"/>
              </w:rPr>
              <w:t>, следует учитывать вероятные экологические и социальные последствия разработки и обеспечивать принятие соответствующих мер по смягчению последствий и рекультивацию.</w:t>
            </w:r>
          </w:p>
        </w:tc>
      </w:tr>
    </w:tbl>
    <w:p w14:paraId="5EB25E73" w14:textId="77777777" w:rsidR="00BD6C20" w:rsidRPr="004C5107" w:rsidRDefault="00BD6C20" w:rsidP="51DE1806">
      <w:pPr>
        <w:widowControl/>
        <w:spacing w:line="264" w:lineRule="auto"/>
        <w:rPr>
          <w:rFonts w:asciiTheme="minorBidi" w:hAnsiTheme="minorBidi" w:cstheme="minorBidi"/>
        </w:rPr>
      </w:pPr>
    </w:p>
    <w:p w14:paraId="7BDE4042" w14:textId="77777777" w:rsidR="00BD6C20" w:rsidRPr="004C5107" w:rsidRDefault="00BD6C20" w:rsidP="51DE1806">
      <w:pPr>
        <w:widowControl/>
        <w:spacing w:line="264" w:lineRule="auto"/>
        <w:rPr>
          <w:rFonts w:asciiTheme="minorBidi" w:hAnsiTheme="minorBidi" w:cstheme="minorBidi"/>
        </w:rPr>
        <w:sectPr w:rsidR="00BD6C20" w:rsidRPr="004C5107" w:rsidSect="000D1217">
          <w:headerReference w:type="even" r:id="rId13"/>
          <w:headerReference w:type="default" r:id="rId14"/>
          <w:footerReference w:type="default" r:id="rId15"/>
          <w:pgSz w:w="11907" w:h="16840" w:code="9"/>
          <w:pgMar w:top="1134" w:right="851" w:bottom="851" w:left="1134" w:header="567" w:footer="3" w:gutter="0"/>
          <w:pgNumType w:start="1"/>
          <w:cols w:space="720"/>
          <w:noEndnote/>
          <w:docGrid w:linePitch="360"/>
        </w:sectPr>
      </w:pPr>
    </w:p>
    <w:tbl>
      <w:tblPr>
        <w:tblStyle w:val="ad"/>
        <w:tblW w:w="5001" w:type="pct"/>
        <w:tblBorders>
          <w:insideH w:val="none" w:sz="0" w:space="0" w:color="auto"/>
        </w:tblBorders>
        <w:tblLook w:val="04A0" w:firstRow="1" w:lastRow="0" w:firstColumn="1" w:lastColumn="0" w:noHBand="0" w:noVBand="1"/>
      </w:tblPr>
      <w:tblGrid>
        <w:gridCol w:w="4957"/>
        <w:gridCol w:w="4957"/>
      </w:tblGrid>
      <w:tr w:rsidR="00020CFD" w:rsidRPr="00715B74" w14:paraId="37CD4242" w14:textId="77777777" w:rsidTr="51DE1806">
        <w:tc>
          <w:tcPr>
            <w:tcW w:w="2500" w:type="pct"/>
          </w:tcPr>
          <w:p w14:paraId="1854260E" w14:textId="77777777" w:rsidR="00020CFD" w:rsidRPr="00E1792A" w:rsidRDefault="1045D185" w:rsidP="00B025AC">
            <w:pPr>
              <w:pStyle w:val="TAB"/>
              <w:widowControl/>
              <w:rPr>
                <w:lang w:val="en-US"/>
              </w:rPr>
            </w:pPr>
            <w:bookmarkStart w:id="109" w:name="_Toc177487730"/>
            <w:bookmarkStart w:id="110" w:name="_Toc178345142"/>
            <w:r w:rsidRPr="51DE1806">
              <w:rPr>
                <w:rStyle w:val="23"/>
                <w:rFonts w:asciiTheme="minorBidi" w:hAnsiTheme="minorBidi" w:cstheme="minorBidi"/>
                <w:b/>
                <w:bCs/>
              </w:rPr>
              <w:lastRenderedPageBreak/>
              <w:t xml:space="preserve">TABLE 1 - </w:t>
            </w:r>
            <w:r w:rsidRPr="51DE1806">
              <w:rPr>
                <w:rStyle w:val="23"/>
                <w:rFonts w:asciiTheme="minorBidi" w:hAnsiTheme="minorBidi" w:cstheme="minorBidi"/>
                <w:b/>
                <w:bCs/>
                <w:color w:val="293754"/>
              </w:rPr>
              <w:t>CHECK</w:t>
            </w:r>
            <w:r w:rsidRPr="51DE1806">
              <w:rPr>
                <w:rStyle w:val="23"/>
                <w:rFonts w:asciiTheme="minorBidi" w:hAnsiTheme="minorBidi" w:cstheme="minorBidi"/>
                <w:b/>
                <w:bCs/>
              </w:rPr>
              <w:t xml:space="preserve"> LIST OF ASSESSMENT AND REPORTING CRITERIA</w:t>
            </w:r>
            <w:bookmarkEnd w:id="109"/>
            <w:bookmarkEnd w:id="110"/>
          </w:p>
        </w:tc>
        <w:tc>
          <w:tcPr>
            <w:tcW w:w="2500" w:type="pct"/>
          </w:tcPr>
          <w:p w14:paraId="6F44A726" w14:textId="1D5386EB" w:rsidR="00020CFD" w:rsidRPr="004C5107" w:rsidRDefault="1045D185" w:rsidP="00B025AC">
            <w:pPr>
              <w:pStyle w:val="TAB-1"/>
              <w:widowControl/>
            </w:pPr>
            <w:bookmarkStart w:id="111" w:name="_Toc178345261"/>
            <w:r w:rsidRPr="00925538">
              <w:rPr>
                <w:rStyle w:val="23"/>
                <w:rFonts w:asciiTheme="minorBidi" w:hAnsiTheme="minorBidi" w:cstheme="minorBidi"/>
                <w:b/>
                <w:bCs/>
                <w:lang w:val="ru-RU"/>
              </w:rPr>
              <w:t>ТАБЛИЦА</w:t>
            </w:r>
            <w:r w:rsidRPr="51DE1806">
              <w:rPr>
                <w:rStyle w:val="23"/>
                <w:rFonts w:asciiTheme="minorBidi" w:hAnsiTheme="minorBidi" w:cstheme="minorBidi"/>
                <w:b/>
                <w:bCs/>
              </w:rPr>
              <w:t> </w:t>
            </w:r>
            <w:r w:rsidRPr="00925538">
              <w:rPr>
                <w:rStyle w:val="23"/>
                <w:rFonts w:asciiTheme="minorBidi" w:hAnsiTheme="minorBidi" w:cstheme="minorBidi"/>
                <w:b/>
                <w:bCs/>
                <w:lang w:val="ru-RU"/>
              </w:rPr>
              <w:t>1</w:t>
            </w:r>
            <w:r w:rsidRPr="51DE1806">
              <w:rPr>
                <w:rStyle w:val="23"/>
                <w:rFonts w:asciiTheme="minorBidi" w:hAnsiTheme="minorBidi" w:cstheme="minorBidi"/>
                <w:b/>
                <w:bCs/>
              </w:rPr>
              <w:t> </w:t>
            </w:r>
            <w:r w:rsidRPr="00925538">
              <w:rPr>
                <w:rStyle w:val="23"/>
                <w:rFonts w:asciiTheme="minorBidi" w:hAnsiTheme="minorBidi" w:cstheme="minorBidi"/>
                <w:b/>
                <w:bCs/>
                <w:lang w:val="ru-RU"/>
              </w:rPr>
              <w:t>— ПРОВЕРОЧНЫЙ СПИСОК КРИТЕРИЕВ ОЦЕНКИ И</w:t>
            </w:r>
            <w:r w:rsidR="225F73D5" w:rsidRPr="51DE1806">
              <w:rPr>
                <w:rStyle w:val="23"/>
                <w:rFonts w:asciiTheme="minorBidi" w:hAnsiTheme="minorBidi" w:cstheme="minorBidi"/>
                <w:b/>
                <w:bCs/>
              </w:rPr>
              <w:t> </w:t>
            </w:r>
            <w:r w:rsidRPr="00925538">
              <w:rPr>
                <w:rStyle w:val="23"/>
                <w:rFonts w:asciiTheme="minorBidi" w:hAnsiTheme="minorBidi" w:cstheme="minorBidi"/>
                <w:b/>
                <w:bCs/>
                <w:lang w:val="ru-RU"/>
              </w:rPr>
              <w:t>ОТЧЕТНОСТИ</w:t>
            </w:r>
            <w:bookmarkEnd w:id="111"/>
          </w:p>
        </w:tc>
      </w:tr>
      <w:tr w:rsidR="00020CFD" w:rsidRPr="00715B74" w14:paraId="61A09808" w14:textId="77777777" w:rsidTr="51DE1806">
        <w:tc>
          <w:tcPr>
            <w:tcW w:w="2500" w:type="pct"/>
          </w:tcPr>
          <w:p w14:paraId="5873B5B7" w14:textId="06AEB9AE" w:rsidR="00020CFD" w:rsidRPr="00E1792A" w:rsidRDefault="1045D185">
            <w:pPr>
              <w:pStyle w:val="210"/>
              <w:widowControl/>
              <w:shd w:val="clear" w:color="auto" w:fill="auto"/>
              <w:spacing w:after="120" w:line="264" w:lineRule="auto"/>
              <w:rPr>
                <w:rFonts w:asciiTheme="minorBidi" w:hAnsiTheme="minorBidi" w:cstheme="minorBidi"/>
                <w:lang w:val="en-US"/>
              </w:rPr>
            </w:pPr>
            <w:r w:rsidRPr="00E1792A">
              <w:rPr>
                <w:rFonts w:asciiTheme="minorBidi" w:hAnsiTheme="minorBidi" w:cstheme="minorBidi"/>
                <w:lang w:val="en-US"/>
              </w:rPr>
              <w:t xml:space="preserve">Table 1 </w:t>
            </w:r>
            <w:r w:rsidR="00C16FD6">
              <w:rPr>
                <w:rFonts w:asciiTheme="minorBidi" w:hAnsiTheme="minorBidi" w:cstheme="minorBidi"/>
                <w:lang w:val="en-US"/>
              </w:rPr>
              <w:t xml:space="preserve">must </w:t>
            </w:r>
            <w:r w:rsidRPr="00E1792A">
              <w:rPr>
                <w:rFonts w:asciiTheme="minorBidi" w:hAnsiTheme="minorBidi" w:cstheme="minorBidi"/>
                <w:lang w:val="en-US"/>
              </w:rPr>
              <w:t xml:space="preserve">provide, in a summary form, a list of the </w:t>
            </w:r>
            <w:proofErr w:type="gramStart"/>
            <w:r w:rsidRPr="00E1792A">
              <w:rPr>
                <w:rFonts w:asciiTheme="minorBidi" w:hAnsiTheme="minorBidi" w:cstheme="minorBidi"/>
                <w:lang w:val="en-US"/>
              </w:rPr>
              <w:t>criteria which</w:t>
            </w:r>
            <w:proofErr w:type="gramEnd"/>
            <w:r w:rsidRPr="00E1792A">
              <w:rPr>
                <w:rFonts w:asciiTheme="minorBidi" w:hAnsiTheme="minorBidi" w:cstheme="minorBidi"/>
                <w:lang w:val="en-US"/>
              </w:rPr>
              <w:t xml:space="preserve"> should be considered when preparing reports on Exploration Targets, Exploration Results, Mineral Resources and Mineral Reserves. </w:t>
            </w:r>
            <w:r w:rsidR="00C16FD6">
              <w:rPr>
                <w:rFonts w:asciiTheme="minorBidi" w:hAnsiTheme="minorBidi" w:cstheme="minorBidi"/>
                <w:lang w:val="en-US"/>
              </w:rPr>
              <w:t>C</w:t>
            </w:r>
            <w:r w:rsidRPr="00E1792A">
              <w:rPr>
                <w:rFonts w:asciiTheme="minorBidi" w:hAnsiTheme="minorBidi" w:cstheme="minorBidi"/>
                <w:lang w:val="en-US"/>
              </w:rPr>
              <w:t xml:space="preserve">omment </w:t>
            </w:r>
            <w:r w:rsidR="00C16FD6">
              <w:rPr>
                <w:rFonts w:asciiTheme="minorBidi" w:hAnsiTheme="minorBidi" w:cstheme="minorBidi"/>
                <w:lang w:val="en-US"/>
              </w:rPr>
              <w:t xml:space="preserve">must be </w:t>
            </w:r>
            <w:r w:rsidRPr="00E1792A">
              <w:rPr>
                <w:rFonts w:asciiTheme="minorBidi" w:hAnsiTheme="minorBidi" w:cstheme="minorBidi"/>
                <w:lang w:val="en-US"/>
              </w:rPr>
              <w:t xml:space="preserve">given to all sections of Table 1 on an ‘if not, why not’ basis. The Table is included as an example. Transparency, Materiality and Competence are overriding principles that determine what information </w:t>
            </w:r>
            <w:proofErr w:type="gramStart"/>
            <w:r w:rsidRPr="00E1792A">
              <w:rPr>
                <w:rFonts w:asciiTheme="minorBidi" w:hAnsiTheme="minorBidi" w:cstheme="minorBidi"/>
                <w:lang w:val="en-US"/>
              </w:rPr>
              <w:t>should be publicly reported</w:t>
            </w:r>
            <w:proofErr w:type="gramEnd"/>
            <w:r w:rsidRPr="00E1792A">
              <w:rPr>
                <w:rFonts w:asciiTheme="minorBidi" w:hAnsiTheme="minorBidi" w:cstheme="minorBidi"/>
                <w:lang w:val="en-US"/>
              </w:rPr>
              <w:t xml:space="preserve">. The Competent Person must provide sufficient comment on all matters that may affect are ader’s understanding or interpretation of the results or estimates </w:t>
            </w:r>
            <w:proofErr w:type="gramStart"/>
            <w:r w:rsidRPr="00E1792A">
              <w:rPr>
                <w:rFonts w:asciiTheme="minorBidi" w:hAnsiTheme="minorBidi" w:cstheme="minorBidi"/>
                <w:lang w:val="en-US"/>
              </w:rPr>
              <w:t>being reported</w:t>
            </w:r>
            <w:proofErr w:type="gramEnd"/>
            <w:r w:rsidRPr="00E1792A">
              <w:rPr>
                <w:rFonts w:asciiTheme="minorBidi" w:hAnsiTheme="minorBidi" w:cstheme="minorBidi"/>
                <w:lang w:val="en-US"/>
              </w:rPr>
              <w:t>.</w:t>
            </w:r>
          </w:p>
        </w:tc>
        <w:tc>
          <w:tcPr>
            <w:tcW w:w="2500" w:type="pct"/>
          </w:tcPr>
          <w:p w14:paraId="6A0F2237" w14:textId="59223DAA" w:rsidR="00020CFD" w:rsidRPr="004C5107" w:rsidRDefault="1045D185" w:rsidP="51DE1806">
            <w:pPr>
              <w:pStyle w:val="210"/>
              <w:widowControl/>
              <w:shd w:val="clear" w:color="auto" w:fill="auto"/>
              <w:spacing w:after="120" w:line="264" w:lineRule="auto"/>
              <w:rPr>
                <w:rFonts w:asciiTheme="minorBidi" w:hAnsiTheme="minorBidi" w:cstheme="minorBidi"/>
              </w:rPr>
            </w:pPr>
            <w:r w:rsidRPr="51DE1806">
              <w:rPr>
                <w:rFonts w:asciiTheme="minorBidi" w:hAnsiTheme="minorBidi" w:cstheme="minorBidi"/>
              </w:rPr>
              <w:t xml:space="preserve">В таблице 1 в краткой форме </w:t>
            </w:r>
            <w:r w:rsidR="2C4C1CAA" w:rsidRPr="51DE1806">
              <w:rPr>
                <w:rFonts w:asciiTheme="minorBidi" w:hAnsiTheme="minorBidi" w:cstheme="minorBidi"/>
              </w:rPr>
              <w:t xml:space="preserve">должен быть </w:t>
            </w:r>
            <w:r w:rsidRPr="51DE1806">
              <w:rPr>
                <w:rFonts w:asciiTheme="minorBidi" w:hAnsiTheme="minorBidi" w:cstheme="minorBidi"/>
              </w:rPr>
              <w:t xml:space="preserve">представлен перечень критериев для рассмотрения при подготовке отчетов </w:t>
            </w:r>
            <w:r w:rsidR="5E5F3FCE" w:rsidRPr="51DE1806">
              <w:rPr>
                <w:rFonts w:asciiTheme="minorBidi" w:hAnsiTheme="minorBidi" w:cstheme="minorBidi"/>
              </w:rPr>
              <w:t xml:space="preserve">о Прогнозном Потенциале, </w:t>
            </w:r>
            <w:r w:rsidR="4D55408C" w:rsidRPr="51DE1806">
              <w:rPr>
                <w:rFonts w:asciiTheme="minorBidi" w:hAnsiTheme="minorBidi" w:cstheme="minorBidi"/>
              </w:rPr>
              <w:t>Результатах ГРР</w:t>
            </w:r>
            <w:r w:rsidRPr="51DE1806">
              <w:rPr>
                <w:rFonts w:asciiTheme="minorBidi" w:hAnsiTheme="minorBidi" w:cstheme="minorBidi"/>
              </w:rPr>
              <w:t xml:space="preserve">, </w:t>
            </w:r>
            <w:r w:rsidR="29985201" w:rsidRPr="51DE1806">
              <w:rPr>
                <w:rFonts w:asciiTheme="minorBidi" w:hAnsiTheme="minorBidi" w:cstheme="minorBidi"/>
              </w:rPr>
              <w:t>Минераль</w:t>
            </w:r>
            <w:r w:rsidRPr="51DE1806">
              <w:rPr>
                <w:rFonts w:asciiTheme="minorBidi" w:hAnsiTheme="minorBidi" w:cstheme="minorBidi"/>
              </w:rPr>
              <w:t xml:space="preserve">ных </w:t>
            </w:r>
            <w:r w:rsidR="29985201" w:rsidRPr="51DE1806">
              <w:rPr>
                <w:rFonts w:asciiTheme="minorBidi" w:hAnsiTheme="minorBidi" w:cstheme="minorBidi"/>
              </w:rPr>
              <w:t>Ресурс</w:t>
            </w:r>
            <w:r w:rsidRPr="51DE1806">
              <w:rPr>
                <w:rFonts w:asciiTheme="minorBidi" w:hAnsiTheme="minorBidi" w:cstheme="minorBidi"/>
              </w:rPr>
              <w:t xml:space="preserve">ах и </w:t>
            </w:r>
            <w:r w:rsidR="29985201" w:rsidRPr="51DE1806">
              <w:rPr>
                <w:rFonts w:asciiTheme="minorBidi" w:hAnsiTheme="minorBidi" w:cstheme="minorBidi"/>
              </w:rPr>
              <w:t>Минераль</w:t>
            </w:r>
            <w:r w:rsidRPr="51DE1806">
              <w:rPr>
                <w:rFonts w:asciiTheme="minorBidi" w:hAnsiTheme="minorBidi" w:cstheme="minorBidi"/>
              </w:rPr>
              <w:t xml:space="preserve">ных </w:t>
            </w:r>
            <w:r w:rsidR="29985201" w:rsidRPr="51DE1806">
              <w:rPr>
                <w:rFonts w:asciiTheme="minorBidi" w:hAnsiTheme="minorBidi" w:cstheme="minorBidi"/>
              </w:rPr>
              <w:t>Запас</w:t>
            </w:r>
            <w:r w:rsidRPr="51DE1806">
              <w:rPr>
                <w:rFonts w:asciiTheme="minorBidi" w:hAnsiTheme="minorBidi" w:cstheme="minorBidi"/>
              </w:rPr>
              <w:t xml:space="preserve">ах. </w:t>
            </w:r>
            <w:r w:rsidR="2C4C1CAA" w:rsidRPr="51DE1806">
              <w:rPr>
                <w:rFonts w:asciiTheme="minorBidi" w:hAnsiTheme="minorBidi" w:cstheme="minorBidi"/>
              </w:rPr>
              <w:t>Н</w:t>
            </w:r>
            <w:r w:rsidRPr="51DE1806">
              <w:rPr>
                <w:rFonts w:asciiTheme="minorBidi" w:hAnsiTheme="minorBidi" w:cstheme="minorBidi"/>
              </w:rPr>
              <w:t xml:space="preserve">еобходимо предоставлять комментарии ко всем разделам таблицы 1 на основе фразы «если нет, то почему». Таблица представлена как образец. </w:t>
            </w:r>
            <w:r w:rsidR="2C4C1CAA" w:rsidRPr="51DE1806">
              <w:rPr>
                <w:rFonts w:asciiTheme="minorBidi" w:hAnsiTheme="minorBidi" w:cstheme="minorBidi"/>
              </w:rPr>
              <w:t>П</w:t>
            </w:r>
            <w:r w:rsidRPr="51DE1806">
              <w:rPr>
                <w:rFonts w:asciiTheme="minorBidi" w:hAnsiTheme="minorBidi" w:cstheme="minorBidi"/>
              </w:rPr>
              <w:t xml:space="preserve">розрачность, существенность и </w:t>
            </w:r>
            <w:r w:rsidR="2C4C1CAA" w:rsidRPr="51DE1806">
              <w:rPr>
                <w:rFonts w:asciiTheme="minorBidi" w:hAnsiTheme="minorBidi" w:cstheme="minorBidi"/>
              </w:rPr>
              <w:t>к</w:t>
            </w:r>
            <w:r w:rsidR="32E1EE34" w:rsidRPr="51DE1806">
              <w:rPr>
                <w:rFonts w:asciiTheme="minorBidi" w:hAnsiTheme="minorBidi" w:cstheme="minorBidi"/>
              </w:rPr>
              <w:t>омпетентн</w:t>
            </w:r>
            <w:r w:rsidRPr="51DE1806">
              <w:rPr>
                <w:rFonts w:asciiTheme="minorBidi" w:hAnsiTheme="minorBidi" w:cstheme="minorBidi"/>
              </w:rPr>
              <w:t>ость являются превалирующими принципами, которые определяют, какая информация должна быть опубликована в отчете. Компетентное</w:t>
            </w:r>
            <w:r w:rsidR="32E1EE34" w:rsidRPr="51DE1806">
              <w:rPr>
                <w:rFonts w:asciiTheme="minorBidi" w:hAnsiTheme="minorBidi" w:cstheme="minorBidi"/>
              </w:rPr>
              <w:t xml:space="preserve"> Лиц</w:t>
            </w:r>
            <w:r w:rsidRPr="51DE1806">
              <w:rPr>
                <w:rFonts w:asciiTheme="minorBidi" w:hAnsiTheme="minorBidi" w:cstheme="minorBidi"/>
              </w:rPr>
              <w:t xml:space="preserve">о должно подготовить достаточно детальные комментарии по всем вопросам, которые могут повлиять на понимание отчета читателем или интерпретацию </w:t>
            </w:r>
            <w:proofErr w:type="gramStart"/>
            <w:r w:rsidRPr="51DE1806">
              <w:rPr>
                <w:rFonts w:asciiTheme="minorBidi" w:hAnsiTheme="minorBidi" w:cstheme="minorBidi"/>
              </w:rPr>
              <w:t>результатов</w:t>
            </w:r>
            <w:proofErr w:type="gramEnd"/>
            <w:r w:rsidRPr="51DE1806">
              <w:rPr>
                <w:rFonts w:asciiTheme="minorBidi" w:hAnsiTheme="minorBidi" w:cstheme="minorBidi"/>
              </w:rPr>
              <w:t xml:space="preserve"> или оценок, представленных в отчете.</w:t>
            </w:r>
          </w:p>
        </w:tc>
      </w:tr>
      <w:tr w:rsidR="00020CFD" w:rsidRPr="00715B74" w14:paraId="51594C1D" w14:textId="77777777" w:rsidTr="51DE1806">
        <w:tc>
          <w:tcPr>
            <w:tcW w:w="2500" w:type="pct"/>
          </w:tcPr>
          <w:p w14:paraId="68F55501" w14:textId="77777777" w:rsidR="00020CFD" w:rsidRPr="00E1792A" w:rsidRDefault="1045D185" w:rsidP="51DE1806">
            <w:pPr>
              <w:pStyle w:val="210"/>
              <w:widowControl/>
              <w:shd w:val="clear" w:color="auto" w:fill="auto"/>
              <w:spacing w:after="120" w:line="264" w:lineRule="auto"/>
              <w:rPr>
                <w:rFonts w:asciiTheme="minorBidi" w:hAnsiTheme="minorBidi" w:cstheme="minorBidi"/>
                <w:lang w:val="en-US"/>
              </w:rPr>
            </w:pPr>
            <w:r w:rsidRPr="00E1792A">
              <w:rPr>
                <w:rFonts w:asciiTheme="minorBidi" w:hAnsiTheme="minorBidi" w:cstheme="minorBidi"/>
                <w:lang w:val="en-US"/>
              </w:rPr>
              <w:t xml:space="preserve">Publicly reported information should be sufficient to enable an informed reader to make a reasonable and balanced assessment of the significance of this information. It is, however, important to report any matters that might materially affect a reader’s understanding or interpretation of the results or estimates </w:t>
            </w:r>
            <w:proofErr w:type="gramStart"/>
            <w:r w:rsidRPr="00E1792A">
              <w:rPr>
                <w:rFonts w:asciiTheme="minorBidi" w:hAnsiTheme="minorBidi" w:cstheme="minorBidi"/>
                <w:lang w:val="en-US"/>
              </w:rPr>
              <w:t>being reported</w:t>
            </w:r>
            <w:proofErr w:type="gramEnd"/>
            <w:r w:rsidRPr="00E1792A">
              <w:rPr>
                <w:rFonts w:asciiTheme="minorBidi" w:hAnsiTheme="minorBidi" w:cstheme="minorBidi"/>
                <w:lang w:val="en-US"/>
              </w:rPr>
              <w:t>. This is particularly important where inadequate or uncertain data affect the reliability of, or confidence in, a statement of Exploration Results or an estimate of Exploration Targets, Mineral Resources or Mineral Reserves.</w:t>
            </w:r>
          </w:p>
        </w:tc>
        <w:tc>
          <w:tcPr>
            <w:tcW w:w="2500" w:type="pct"/>
          </w:tcPr>
          <w:p w14:paraId="26CAE8FF" w14:textId="4CAA46B5" w:rsidR="00020CFD" w:rsidRPr="004C5107" w:rsidRDefault="0FD78F47" w:rsidP="52EA67F8">
            <w:pPr>
              <w:pStyle w:val="210"/>
              <w:widowControl/>
              <w:shd w:val="clear" w:color="auto" w:fill="auto"/>
              <w:spacing w:after="120" w:line="264" w:lineRule="auto"/>
              <w:rPr>
                <w:rFonts w:asciiTheme="minorBidi" w:hAnsiTheme="minorBidi" w:cstheme="minorBidi"/>
              </w:rPr>
            </w:pPr>
            <w:r w:rsidRPr="51DE1806">
              <w:rPr>
                <w:rFonts w:asciiTheme="minorBidi" w:hAnsiTheme="minorBidi" w:cstheme="minorBidi"/>
              </w:rPr>
              <w:t xml:space="preserve">Публикуемая в отчете информация должна быть достаточной для разумной и сбалансированной оценки значимости этой информации информированным читателем. Однако важно обратить внимание на любые вопросы, которые могут значительно повлиять на понимание читателем или интерпретацию </w:t>
            </w:r>
            <w:proofErr w:type="gramStart"/>
            <w:r w:rsidRPr="51DE1806">
              <w:rPr>
                <w:rFonts w:asciiTheme="minorBidi" w:hAnsiTheme="minorBidi" w:cstheme="minorBidi"/>
              </w:rPr>
              <w:t>результатов</w:t>
            </w:r>
            <w:proofErr w:type="gramEnd"/>
            <w:r w:rsidRPr="51DE1806">
              <w:rPr>
                <w:rFonts w:asciiTheme="minorBidi" w:hAnsiTheme="minorBidi" w:cstheme="minorBidi"/>
              </w:rPr>
              <w:t xml:space="preserve"> или оценок, представленных в отчете. Это особенно важно, когда недостаточность или неопределенность данных влияет на надежность или достоверность отчета о результатах </w:t>
            </w:r>
            <w:r w:rsidR="3722C61F" w:rsidRPr="51DE1806">
              <w:rPr>
                <w:rFonts w:asciiTheme="minorBidi" w:hAnsiTheme="minorBidi" w:cstheme="minorBidi"/>
              </w:rPr>
              <w:t>ГРР</w:t>
            </w:r>
            <w:r w:rsidRPr="51DE1806">
              <w:rPr>
                <w:rFonts w:asciiTheme="minorBidi" w:hAnsiTheme="minorBidi" w:cstheme="minorBidi"/>
              </w:rPr>
              <w:t xml:space="preserve"> или оценки </w:t>
            </w:r>
            <w:r w:rsidR="118BA4A8" w:rsidRPr="51DE1806">
              <w:rPr>
                <w:rFonts w:asciiTheme="minorBidi" w:hAnsiTheme="minorBidi" w:cstheme="minorBidi"/>
              </w:rPr>
              <w:t>П</w:t>
            </w:r>
            <w:r w:rsidRPr="51DE1806">
              <w:rPr>
                <w:rFonts w:asciiTheme="minorBidi" w:hAnsiTheme="minorBidi" w:cstheme="minorBidi"/>
              </w:rPr>
              <w:t xml:space="preserve">рогнозного </w:t>
            </w:r>
            <w:r w:rsidR="12BF2576" w:rsidRPr="51DE1806">
              <w:rPr>
                <w:rFonts w:asciiTheme="minorBidi" w:hAnsiTheme="minorBidi" w:cstheme="minorBidi"/>
              </w:rPr>
              <w:t>П</w:t>
            </w:r>
            <w:r w:rsidRPr="51DE1806">
              <w:rPr>
                <w:rFonts w:asciiTheme="minorBidi" w:hAnsiTheme="minorBidi" w:cstheme="minorBidi"/>
              </w:rPr>
              <w:t xml:space="preserve">отенциала, </w:t>
            </w:r>
            <w:r w:rsidR="29985201" w:rsidRPr="51DE1806">
              <w:rPr>
                <w:rFonts w:asciiTheme="minorBidi" w:hAnsiTheme="minorBidi" w:cstheme="minorBidi"/>
              </w:rPr>
              <w:t>Минераль</w:t>
            </w:r>
            <w:r w:rsidRPr="51DE1806">
              <w:rPr>
                <w:rFonts w:asciiTheme="minorBidi" w:hAnsiTheme="minorBidi" w:cstheme="minorBidi"/>
              </w:rPr>
              <w:t xml:space="preserve">ных </w:t>
            </w:r>
            <w:r w:rsidR="29985201" w:rsidRPr="51DE1806">
              <w:rPr>
                <w:rFonts w:asciiTheme="minorBidi" w:hAnsiTheme="minorBidi" w:cstheme="minorBidi"/>
              </w:rPr>
              <w:t>Ресурс</w:t>
            </w:r>
            <w:r w:rsidRPr="51DE1806">
              <w:rPr>
                <w:rFonts w:asciiTheme="minorBidi" w:hAnsiTheme="minorBidi" w:cstheme="minorBidi"/>
              </w:rPr>
              <w:t xml:space="preserve">ов или </w:t>
            </w:r>
            <w:r w:rsidR="29985201" w:rsidRPr="51DE1806">
              <w:rPr>
                <w:rFonts w:asciiTheme="minorBidi" w:hAnsiTheme="minorBidi" w:cstheme="minorBidi"/>
              </w:rPr>
              <w:t>Минераль</w:t>
            </w:r>
            <w:r w:rsidRPr="51DE1806">
              <w:rPr>
                <w:rFonts w:asciiTheme="minorBidi" w:hAnsiTheme="minorBidi" w:cstheme="minorBidi"/>
              </w:rPr>
              <w:t xml:space="preserve">ных </w:t>
            </w:r>
            <w:r w:rsidR="29985201" w:rsidRPr="51DE1806">
              <w:rPr>
                <w:rFonts w:asciiTheme="minorBidi" w:hAnsiTheme="minorBidi" w:cstheme="minorBidi"/>
              </w:rPr>
              <w:t>Запас</w:t>
            </w:r>
            <w:r w:rsidRPr="51DE1806">
              <w:rPr>
                <w:rFonts w:asciiTheme="minorBidi" w:hAnsiTheme="minorBidi" w:cstheme="minorBidi"/>
              </w:rPr>
              <w:t>ов.</w:t>
            </w:r>
          </w:p>
        </w:tc>
      </w:tr>
      <w:tr w:rsidR="00020CFD" w:rsidRPr="00715B74" w14:paraId="3E699487" w14:textId="77777777" w:rsidTr="51DE1806">
        <w:tc>
          <w:tcPr>
            <w:tcW w:w="2500" w:type="pct"/>
          </w:tcPr>
          <w:p w14:paraId="69C9C754" w14:textId="77777777" w:rsidR="00020CFD" w:rsidRPr="00E1792A" w:rsidRDefault="1045D185" w:rsidP="51DE1806">
            <w:pPr>
              <w:pStyle w:val="210"/>
              <w:widowControl/>
              <w:shd w:val="clear" w:color="auto" w:fill="auto"/>
              <w:spacing w:after="120" w:line="264" w:lineRule="auto"/>
              <w:rPr>
                <w:rFonts w:asciiTheme="minorBidi" w:hAnsiTheme="minorBidi" w:cstheme="minorBidi"/>
                <w:lang w:val="en-US"/>
              </w:rPr>
            </w:pPr>
            <w:r w:rsidRPr="00E1792A">
              <w:rPr>
                <w:rFonts w:asciiTheme="minorBidi" w:hAnsiTheme="minorBidi" w:cstheme="minorBidi"/>
                <w:lang w:val="en-US"/>
              </w:rPr>
              <w:t xml:space="preserve">In some cases, it will be appropriate for a Public Report to exclude some commercially sensitive information. A decision to exclude commercially sensitive information would be a decision for the company issuing the Public Report, and such a decision should be made in accordance with any relevant regulations in that jurisdiction. In cases where commercially sensitive information </w:t>
            </w:r>
            <w:proofErr w:type="gramStart"/>
            <w:r w:rsidRPr="00E1792A">
              <w:rPr>
                <w:rFonts w:asciiTheme="minorBidi" w:hAnsiTheme="minorBidi" w:cstheme="minorBidi"/>
                <w:lang w:val="en-US"/>
              </w:rPr>
              <w:t>is excluded</w:t>
            </w:r>
            <w:proofErr w:type="gramEnd"/>
            <w:r w:rsidRPr="00E1792A">
              <w:rPr>
                <w:rFonts w:asciiTheme="minorBidi" w:hAnsiTheme="minorBidi" w:cstheme="minorBidi"/>
                <w:lang w:val="en-US"/>
              </w:rPr>
              <w:t xml:space="preserve"> from a Public Report, the report should provide summary information (for example the methodology used to determine economic assumptions where the </w:t>
            </w:r>
            <w:r w:rsidRPr="00E1792A">
              <w:rPr>
                <w:rFonts w:asciiTheme="minorBidi" w:hAnsiTheme="minorBidi" w:cstheme="minorBidi"/>
                <w:lang w:val="en-US"/>
              </w:rPr>
              <w:lastRenderedPageBreak/>
              <w:t>numerical value of those assumptions is commercially sensitive) and context for informing investors or potential investors and their advisors.</w:t>
            </w:r>
          </w:p>
        </w:tc>
        <w:tc>
          <w:tcPr>
            <w:tcW w:w="2500" w:type="pct"/>
          </w:tcPr>
          <w:p w14:paraId="7CF0D6B3" w14:textId="3F953CEA" w:rsidR="00020CFD" w:rsidRPr="004C5107" w:rsidRDefault="1045D185" w:rsidP="51DE1806">
            <w:pPr>
              <w:pStyle w:val="210"/>
              <w:widowControl/>
              <w:shd w:val="clear" w:color="auto" w:fill="auto"/>
              <w:spacing w:after="120" w:line="264" w:lineRule="auto"/>
              <w:rPr>
                <w:rFonts w:asciiTheme="minorBidi" w:hAnsiTheme="minorBidi" w:cstheme="minorBidi"/>
              </w:rPr>
            </w:pPr>
            <w:r w:rsidRPr="51DE1806">
              <w:rPr>
                <w:rFonts w:asciiTheme="minorBidi" w:hAnsiTheme="minorBidi" w:cstheme="minorBidi"/>
              </w:rPr>
              <w:lastRenderedPageBreak/>
              <w:t>В некоторых случаях из публикуемого отчета можно исключить информацию, которая может представлять коммерческую тайну. Решение об исключении информации, которая может представлять коммерческую тайну, принимается компанией, публикующей отчет, и такое решение должно приниматься в соответствии с</w:t>
            </w:r>
            <w:r w:rsidR="225F73D5" w:rsidRPr="51DE1806">
              <w:rPr>
                <w:rFonts w:asciiTheme="minorBidi" w:hAnsiTheme="minorBidi" w:cstheme="minorBidi"/>
              </w:rPr>
              <w:t> </w:t>
            </w:r>
            <w:r w:rsidRPr="51DE1806">
              <w:rPr>
                <w:rFonts w:asciiTheme="minorBidi" w:hAnsiTheme="minorBidi" w:cstheme="minorBidi"/>
              </w:rPr>
              <w:t xml:space="preserve">нормативно-правовыми требованиями в данной юрисдикции. В случаях, когда информация, представляющая коммерческую тайну, исключается из публичного отчета, в отчете </w:t>
            </w:r>
            <w:r w:rsidRPr="51DE1806">
              <w:rPr>
                <w:rFonts w:asciiTheme="minorBidi" w:hAnsiTheme="minorBidi" w:cstheme="minorBidi"/>
              </w:rPr>
              <w:lastRenderedPageBreak/>
              <w:t>должна быть предоставлена обобщенная информация (например, метод определения экономических допущений в тех случаях, когда числовая величина этих допущений представляет коммерческую тайну) и контекст для информирования инвесторов или потенциальных инвесторов и их консультантов.</w:t>
            </w:r>
          </w:p>
        </w:tc>
      </w:tr>
      <w:tr w:rsidR="00020CFD" w:rsidRPr="00715B74" w14:paraId="7EB85CB6" w14:textId="77777777" w:rsidTr="51DE1806">
        <w:tc>
          <w:tcPr>
            <w:tcW w:w="2500" w:type="pct"/>
          </w:tcPr>
          <w:p w14:paraId="7373D07D" w14:textId="77777777" w:rsidR="00020CFD" w:rsidRPr="00E1792A" w:rsidRDefault="1045D185" w:rsidP="51DE1806">
            <w:pPr>
              <w:pStyle w:val="210"/>
              <w:widowControl/>
              <w:shd w:val="clear" w:color="auto" w:fill="auto"/>
              <w:spacing w:after="120" w:line="264" w:lineRule="auto"/>
              <w:rPr>
                <w:rFonts w:asciiTheme="minorBidi" w:hAnsiTheme="minorBidi" w:cstheme="minorBidi"/>
                <w:lang w:val="en-US"/>
              </w:rPr>
            </w:pPr>
            <w:r w:rsidRPr="00E1792A">
              <w:rPr>
                <w:rFonts w:asciiTheme="minorBidi" w:hAnsiTheme="minorBidi" w:cstheme="minorBidi"/>
                <w:lang w:val="en-US"/>
              </w:rPr>
              <w:lastRenderedPageBreak/>
              <w:t xml:space="preserve">The order and grouping of criteria in Table 1 reflect the normal systematic approach to exploration and estimation of resources and reserves. The table </w:t>
            </w:r>
            <w:proofErr w:type="gramStart"/>
            <w:r w:rsidRPr="00E1792A">
              <w:rPr>
                <w:rFonts w:asciiTheme="minorBidi" w:hAnsiTheme="minorBidi" w:cstheme="minorBidi"/>
                <w:lang w:val="en-US"/>
              </w:rPr>
              <w:t>should be approached</w:t>
            </w:r>
            <w:proofErr w:type="gramEnd"/>
            <w:r w:rsidRPr="00E1792A">
              <w:rPr>
                <w:rFonts w:asciiTheme="minorBidi" w:hAnsiTheme="minorBidi" w:cstheme="minorBidi"/>
                <w:lang w:val="en-US"/>
              </w:rPr>
              <w:t xml:space="preserve"> from left to right. In other words, criteria in the first column, Exploration Results, </w:t>
            </w:r>
            <w:proofErr w:type="gramStart"/>
            <w:r w:rsidRPr="00E1792A">
              <w:rPr>
                <w:rFonts w:asciiTheme="minorBidi" w:hAnsiTheme="minorBidi" w:cstheme="minorBidi"/>
                <w:lang w:val="en-US"/>
              </w:rPr>
              <w:t>should be considered</w:t>
            </w:r>
            <w:proofErr w:type="gramEnd"/>
            <w:r w:rsidRPr="00E1792A">
              <w:rPr>
                <w:rFonts w:asciiTheme="minorBidi" w:hAnsiTheme="minorBidi" w:cstheme="minorBidi"/>
                <w:lang w:val="en-US"/>
              </w:rPr>
              <w:t xml:space="preserve"> to apply also when reporting Mineral Resources and Mineral Reserves. Similarly, additional criteria in the Mineral Resources column apply also to Mineral Reserves reporting.</w:t>
            </w:r>
          </w:p>
        </w:tc>
        <w:tc>
          <w:tcPr>
            <w:tcW w:w="2500" w:type="pct"/>
          </w:tcPr>
          <w:p w14:paraId="3D123642" w14:textId="2A3DEE50" w:rsidR="00020CFD" w:rsidRPr="004C5107" w:rsidRDefault="1045D185" w:rsidP="51DE1806">
            <w:pPr>
              <w:pStyle w:val="210"/>
              <w:widowControl/>
              <w:shd w:val="clear" w:color="auto" w:fill="auto"/>
              <w:spacing w:after="120" w:line="264" w:lineRule="auto"/>
              <w:rPr>
                <w:rFonts w:asciiTheme="minorBidi" w:hAnsiTheme="minorBidi" w:cstheme="minorBidi"/>
              </w:rPr>
            </w:pPr>
            <w:r w:rsidRPr="51DE1806">
              <w:rPr>
                <w:rFonts w:asciiTheme="minorBidi" w:hAnsiTheme="minorBidi" w:cstheme="minorBidi"/>
              </w:rPr>
              <w:t>Порядок и группирование критериев в таблице 1 отражают обычный систематический подход к</w:t>
            </w:r>
            <w:r w:rsidR="225F73D5" w:rsidRPr="51DE1806">
              <w:rPr>
                <w:rFonts w:asciiTheme="minorBidi" w:hAnsiTheme="minorBidi" w:cstheme="minorBidi"/>
              </w:rPr>
              <w:t> </w:t>
            </w:r>
            <w:r w:rsidRPr="51DE1806">
              <w:rPr>
                <w:rFonts w:asciiTheme="minorBidi" w:hAnsiTheme="minorBidi" w:cstheme="minorBidi"/>
              </w:rPr>
              <w:t xml:space="preserve">геологоразведочным работам и оценке </w:t>
            </w:r>
            <w:r w:rsidR="29985201" w:rsidRPr="51DE1806">
              <w:rPr>
                <w:rFonts w:asciiTheme="minorBidi" w:hAnsiTheme="minorBidi" w:cstheme="minorBidi"/>
              </w:rPr>
              <w:t>Ресурс</w:t>
            </w:r>
            <w:r w:rsidRPr="51DE1806">
              <w:rPr>
                <w:rFonts w:asciiTheme="minorBidi" w:hAnsiTheme="minorBidi" w:cstheme="minorBidi"/>
              </w:rPr>
              <w:t xml:space="preserve">ов и </w:t>
            </w:r>
            <w:r w:rsidR="29985201" w:rsidRPr="51DE1806">
              <w:rPr>
                <w:rFonts w:asciiTheme="minorBidi" w:hAnsiTheme="minorBidi" w:cstheme="minorBidi"/>
              </w:rPr>
              <w:t>Запас</w:t>
            </w:r>
            <w:r w:rsidRPr="51DE1806">
              <w:rPr>
                <w:rFonts w:asciiTheme="minorBidi" w:hAnsiTheme="minorBidi" w:cstheme="minorBidi"/>
              </w:rPr>
              <w:t xml:space="preserve">ов. Таблицу следует рассматривать слева направо. Другими словами, критерии в первой колонке, «Результаты </w:t>
            </w:r>
            <w:r w:rsidR="6AE10C82" w:rsidRPr="51DE1806">
              <w:rPr>
                <w:rFonts w:asciiTheme="minorBidi" w:hAnsiTheme="minorBidi" w:cstheme="minorBidi"/>
              </w:rPr>
              <w:t>ГРР</w:t>
            </w:r>
            <w:r w:rsidRPr="51DE1806">
              <w:rPr>
                <w:rFonts w:asciiTheme="minorBidi" w:hAnsiTheme="minorBidi" w:cstheme="minorBidi"/>
              </w:rPr>
              <w:t>», применяются также для отчетности о</w:t>
            </w:r>
            <w:r w:rsidR="225F73D5" w:rsidRPr="51DE1806">
              <w:rPr>
                <w:rFonts w:asciiTheme="minorBidi" w:hAnsiTheme="minorBidi" w:cstheme="minorBidi"/>
              </w:rPr>
              <w:t> </w:t>
            </w:r>
            <w:r w:rsidR="29985201" w:rsidRPr="51DE1806">
              <w:rPr>
                <w:rFonts w:asciiTheme="minorBidi" w:hAnsiTheme="minorBidi" w:cstheme="minorBidi"/>
              </w:rPr>
              <w:t>Минераль</w:t>
            </w:r>
            <w:r w:rsidRPr="51DE1806">
              <w:rPr>
                <w:rFonts w:asciiTheme="minorBidi" w:hAnsiTheme="minorBidi" w:cstheme="minorBidi"/>
              </w:rPr>
              <w:t xml:space="preserve">ных </w:t>
            </w:r>
            <w:r w:rsidR="29985201" w:rsidRPr="51DE1806">
              <w:rPr>
                <w:rFonts w:asciiTheme="minorBidi" w:hAnsiTheme="minorBidi" w:cstheme="minorBidi"/>
              </w:rPr>
              <w:t>Ресурс</w:t>
            </w:r>
            <w:r w:rsidRPr="51DE1806">
              <w:rPr>
                <w:rFonts w:asciiTheme="minorBidi" w:hAnsiTheme="minorBidi" w:cstheme="minorBidi"/>
              </w:rPr>
              <w:t xml:space="preserve">ах и </w:t>
            </w:r>
            <w:r w:rsidR="29985201" w:rsidRPr="51DE1806">
              <w:rPr>
                <w:rFonts w:asciiTheme="minorBidi" w:hAnsiTheme="minorBidi" w:cstheme="minorBidi"/>
              </w:rPr>
              <w:t>Минераль</w:t>
            </w:r>
            <w:r w:rsidRPr="51DE1806">
              <w:rPr>
                <w:rFonts w:asciiTheme="minorBidi" w:hAnsiTheme="minorBidi" w:cstheme="minorBidi"/>
              </w:rPr>
              <w:t xml:space="preserve">ных </w:t>
            </w:r>
            <w:r w:rsidR="29985201" w:rsidRPr="51DE1806">
              <w:rPr>
                <w:rFonts w:asciiTheme="minorBidi" w:hAnsiTheme="minorBidi" w:cstheme="minorBidi"/>
              </w:rPr>
              <w:t>Запас</w:t>
            </w:r>
            <w:r w:rsidRPr="51DE1806">
              <w:rPr>
                <w:rFonts w:asciiTheme="minorBidi" w:hAnsiTheme="minorBidi" w:cstheme="minorBidi"/>
              </w:rPr>
              <w:t>ах. Аналогично дополнительные критерии в колонке «</w:t>
            </w:r>
            <w:r w:rsidR="29985201" w:rsidRPr="51DE1806">
              <w:rPr>
                <w:rFonts w:asciiTheme="minorBidi" w:hAnsiTheme="minorBidi" w:cstheme="minorBidi"/>
              </w:rPr>
              <w:t>Минераль</w:t>
            </w:r>
            <w:r w:rsidRPr="51DE1806">
              <w:rPr>
                <w:rFonts w:asciiTheme="minorBidi" w:hAnsiTheme="minorBidi" w:cstheme="minorBidi"/>
              </w:rPr>
              <w:t xml:space="preserve">ные </w:t>
            </w:r>
            <w:r w:rsidR="29985201" w:rsidRPr="51DE1806">
              <w:rPr>
                <w:rFonts w:asciiTheme="minorBidi" w:hAnsiTheme="minorBidi" w:cstheme="minorBidi"/>
              </w:rPr>
              <w:t>Ресурс</w:t>
            </w:r>
            <w:r w:rsidRPr="51DE1806">
              <w:rPr>
                <w:rFonts w:asciiTheme="minorBidi" w:hAnsiTheme="minorBidi" w:cstheme="minorBidi"/>
              </w:rPr>
              <w:t xml:space="preserve">ы» применяются также для отчетности о </w:t>
            </w:r>
            <w:r w:rsidR="29985201" w:rsidRPr="51DE1806">
              <w:rPr>
                <w:rFonts w:asciiTheme="minorBidi" w:hAnsiTheme="minorBidi" w:cstheme="minorBidi"/>
              </w:rPr>
              <w:t>Минераль</w:t>
            </w:r>
            <w:r w:rsidRPr="51DE1806">
              <w:rPr>
                <w:rFonts w:asciiTheme="minorBidi" w:hAnsiTheme="minorBidi" w:cstheme="minorBidi"/>
              </w:rPr>
              <w:t xml:space="preserve">ных </w:t>
            </w:r>
            <w:r w:rsidR="29985201" w:rsidRPr="51DE1806">
              <w:rPr>
                <w:rFonts w:asciiTheme="minorBidi" w:hAnsiTheme="minorBidi" w:cstheme="minorBidi"/>
              </w:rPr>
              <w:t>Запас</w:t>
            </w:r>
            <w:r w:rsidRPr="51DE1806">
              <w:rPr>
                <w:rFonts w:asciiTheme="minorBidi" w:hAnsiTheme="minorBidi" w:cstheme="minorBidi"/>
              </w:rPr>
              <w:t>ах.</w:t>
            </w:r>
          </w:p>
        </w:tc>
      </w:tr>
      <w:tr w:rsidR="00020CFD" w:rsidRPr="00715B74" w14:paraId="785ED0DB" w14:textId="77777777" w:rsidTr="51DE1806">
        <w:tc>
          <w:tcPr>
            <w:tcW w:w="2500" w:type="pct"/>
          </w:tcPr>
          <w:p w14:paraId="01C9B10D" w14:textId="26CE1BE6" w:rsidR="00020CFD" w:rsidRPr="00E1792A" w:rsidRDefault="1045D185" w:rsidP="51DE1806">
            <w:pPr>
              <w:pStyle w:val="210"/>
              <w:widowControl/>
              <w:shd w:val="clear" w:color="auto" w:fill="auto"/>
              <w:spacing w:after="120" w:line="264" w:lineRule="auto"/>
              <w:rPr>
                <w:rFonts w:asciiTheme="minorBidi" w:hAnsiTheme="minorBidi" w:cstheme="minorBidi"/>
                <w:lang w:val="en-US"/>
              </w:rPr>
            </w:pPr>
            <w:r w:rsidRPr="00E1792A">
              <w:rPr>
                <w:rFonts w:asciiTheme="minorBidi" w:hAnsiTheme="minorBidi" w:cstheme="minorBidi"/>
                <w:lang w:val="en-US"/>
              </w:rPr>
              <w:t xml:space="preserve">When compiling a Public Report dealing with </w:t>
            </w:r>
            <w:r w:rsidR="00C16FD6">
              <w:rPr>
                <w:rFonts w:asciiTheme="minorBidi" w:hAnsiTheme="minorBidi" w:cstheme="minorBidi"/>
                <w:lang w:val="en-US"/>
              </w:rPr>
              <w:t xml:space="preserve">deposits of </w:t>
            </w:r>
            <w:r w:rsidRPr="00E1792A">
              <w:rPr>
                <w:rFonts w:asciiTheme="minorBidi" w:hAnsiTheme="minorBidi" w:cstheme="minorBidi"/>
                <w:lang w:val="en-US"/>
              </w:rPr>
              <w:t xml:space="preserve">coal, diamonds, industrial and construction minerals, and dimension stone, there are specific matters that </w:t>
            </w:r>
            <w:proofErr w:type="gramStart"/>
            <w:r w:rsidRPr="00E1792A">
              <w:rPr>
                <w:rFonts w:asciiTheme="minorBidi" w:hAnsiTheme="minorBidi" w:cstheme="minorBidi"/>
                <w:lang w:val="en-US"/>
              </w:rPr>
              <w:t>must be considered</w:t>
            </w:r>
            <w:proofErr w:type="gramEnd"/>
            <w:r w:rsidRPr="00E1792A">
              <w:rPr>
                <w:rFonts w:asciiTheme="minorBidi" w:hAnsiTheme="minorBidi" w:cstheme="minorBidi"/>
                <w:lang w:val="en-US"/>
              </w:rPr>
              <w:t xml:space="preserve">. Appendices 4 to 7 of the Template address these specific commodities. Sections 10-13 of Table 1 include also items that may be specific to those commodities and therefore </w:t>
            </w:r>
            <w:proofErr w:type="gramStart"/>
            <w:r w:rsidRPr="00E1792A">
              <w:rPr>
                <w:rFonts w:asciiTheme="minorBidi" w:hAnsiTheme="minorBidi" w:cstheme="minorBidi"/>
                <w:lang w:val="en-US"/>
              </w:rPr>
              <w:t>have been placed</w:t>
            </w:r>
            <w:proofErr w:type="gramEnd"/>
            <w:r w:rsidRPr="00E1792A">
              <w:rPr>
                <w:rFonts w:asciiTheme="minorBidi" w:hAnsiTheme="minorBidi" w:cstheme="minorBidi"/>
                <w:lang w:val="en-US"/>
              </w:rPr>
              <w:t xml:space="preserve"> within Appendices 4 to 7 where relevant.</w:t>
            </w:r>
          </w:p>
        </w:tc>
        <w:tc>
          <w:tcPr>
            <w:tcW w:w="2500" w:type="pct"/>
          </w:tcPr>
          <w:p w14:paraId="3199E7CF" w14:textId="24EC33F4" w:rsidR="00020CFD" w:rsidRPr="004C5107" w:rsidRDefault="1045D185" w:rsidP="51DE1806">
            <w:pPr>
              <w:pStyle w:val="210"/>
              <w:widowControl/>
              <w:shd w:val="clear" w:color="auto" w:fill="auto"/>
              <w:spacing w:after="120" w:line="264" w:lineRule="auto"/>
              <w:rPr>
                <w:rFonts w:asciiTheme="minorBidi" w:hAnsiTheme="minorBidi" w:cstheme="minorBidi"/>
              </w:rPr>
            </w:pPr>
            <w:r w:rsidRPr="51DE1806">
              <w:rPr>
                <w:rFonts w:asciiTheme="minorBidi" w:hAnsiTheme="minorBidi" w:cstheme="minorBidi"/>
              </w:rPr>
              <w:t xml:space="preserve">При составлении публичного отчета, касающегося </w:t>
            </w:r>
            <w:r w:rsidR="2C4C1CAA" w:rsidRPr="51DE1806">
              <w:rPr>
                <w:rFonts w:asciiTheme="minorBidi" w:hAnsiTheme="minorBidi" w:cstheme="minorBidi"/>
              </w:rPr>
              <w:t xml:space="preserve">месторождений </w:t>
            </w:r>
            <w:r w:rsidRPr="51DE1806">
              <w:rPr>
                <w:rFonts w:asciiTheme="minorBidi" w:hAnsiTheme="minorBidi" w:cstheme="minorBidi"/>
              </w:rPr>
              <w:t>угл</w:t>
            </w:r>
            <w:r w:rsidR="2C4C1CAA" w:rsidRPr="51DE1806">
              <w:rPr>
                <w:rFonts w:asciiTheme="minorBidi" w:hAnsiTheme="minorBidi" w:cstheme="minorBidi"/>
              </w:rPr>
              <w:t>ей</w:t>
            </w:r>
            <w:r w:rsidRPr="51DE1806">
              <w:rPr>
                <w:rFonts w:asciiTheme="minorBidi" w:hAnsiTheme="minorBidi" w:cstheme="minorBidi"/>
              </w:rPr>
              <w:t>, алмазов, промышленных и строительных минералов, а также штучного камня, необходимо учитывать соответствующую специфику. Специфика этих конкретных сырьевых товаров рассмотрена в Приложениях 4–7 к данному Шаблону. Разделы 10–13 таблицы 1 также содержат термины, относящиеся к специфике этих сырьевых товаров, и поэтому рассмотрены в</w:t>
            </w:r>
            <w:r w:rsidR="225F73D5" w:rsidRPr="51DE1806">
              <w:rPr>
                <w:rFonts w:asciiTheme="minorBidi" w:hAnsiTheme="minorBidi" w:cstheme="minorBidi"/>
              </w:rPr>
              <w:t> </w:t>
            </w:r>
            <w:r w:rsidRPr="51DE1806">
              <w:rPr>
                <w:rFonts w:asciiTheme="minorBidi" w:hAnsiTheme="minorBidi" w:cstheme="minorBidi"/>
              </w:rPr>
              <w:t>Приложениях 4–7, где необходимо.</w:t>
            </w:r>
          </w:p>
        </w:tc>
      </w:tr>
      <w:tr w:rsidR="00020CFD" w:rsidRPr="00715B74" w14:paraId="26AE7CAF" w14:textId="77777777" w:rsidTr="51DE1806">
        <w:tc>
          <w:tcPr>
            <w:tcW w:w="2500" w:type="pct"/>
          </w:tcPr>
          <w:p w14:paraId="687F5E89" w14:textId="77777777" w:rsidR="00020CFD" w:rsidRPr="00E1792A" w:rsidRDefault="1045D185" w:rsidP="51DE1806">
            <w:pPr>
              <w:pStyle w:val="210"/>
              <w:widowControl/>
              <w:shd w:val="clear" w:color="auto" w:fill="auto"/>
              <w:spacing w:after="120" w:line="264" w:lineRule="auto"/>
              <w:rPr>
                <w:rFonts w:asciiTheme="minorBidi" w:hAnsiTheme="minorBidi" w:cstheme="minorBidi"/>
                <w:lang w:val="en-US"/>
              </w:rPr>
            </w:pPr>
            <w:r w:rsidRPr="00E1792A">
              <w:rPr>
                <w:rFonts w:asciiTheme="minorBidi" w:hAnsiTheme="minorBidi" w:cstheme="minorBidi"/>
                <w:lang w:val="en-US"/>
              </w:rPr>
              <w:t xml:space="preserve">Table 1 </w:t>
            </w:r>
            <w:proofErr w:type="gramStart"/>
            <w:r w:rsidRPr="00E1792A">
              <w:rPr>
                <w:rFonts w:asciiTheme="minorBidi" w:hAnsiTheme="minorBidi" w:cstheme="minorBidi"/>
                <w:lang w:val="en-US"/>
              </w:rPr>
              <w:t>should be expanded</w:t>
            </w:r>
            <w:proofErr w:type="gramEnd"/>
            <w:r w:rsidRPr="00E1792A">
              <w:rPr>
                <w:rFonts w:asciiTheme="minorBidi" w:hAnsiTheme="minorBidi" w:cstheme="minorBidi"/>
                <w:lang w:val="en-US"/>
              </w:rPr>
              <w:t xml:space="preserve"> to provide detailed guidance on the particular commodities, if relevant to a particular NRO.</w:t>
            </w:r>
          </w:p>
        </w:tc>
        <w:tc>
          <w:tcPr>
            <w:tcW w:w="2500" w:type="pct"/>
          </w:tcPr>
          <w:p w14:paraId="795AAD12" w14:textId="77777777" w:rsidR="00020CFD" w:rsidRPr="004C5107" w:rsidRDefault="1045D185" w:rsidP="51DE1806">
            <w:pPr>
              <w:pStyle w:val="210"/>
              <w:widowControl/>
              <w:shd w:val="clear" w:color="auto" w:fill="auto"/>
              <w:spacing w:after="120" w:line="264" w:lineRule="auto"/>
              <w:rPr>
                <w:rFonts w:asciiTheme="minorBidi" w:hAnsiTheme="minorBidi" w:cstheme="minorBidi"/>
              </w:rPr>
            </w:pPr>
            <w:r w:rsidRPr="51DE1806">
              <w:rPr>
                <w:rFonts w:asciiTheme="minorBidi" w:hAnsiTheme="minorBidi" w:cstheme="minorBidi"/>
              </w:rPr>
              <w:t>Таблица 1 может быть расширена детальной информацией по отдельным сырьевым товарам согласно требованиям конкретных национальных организаций по отчетности.</w:t>
            </w:r>
          </w:p>
        </w:tc>
      </w:tr>
    </w:tbl>
    <w:p w14:paraId="0EF203D8" w14:textId="77777777" w:rsidR="00C722E5" w:rsidRPr="004C5107" w:rsidRDefault="00C722E5" w:rsidP="51DE1806">
      <w:pPr>
        <w:pStyle w:val="210"/>
        <w:widowControl/>
        <w:shd w:val="clear" w:color="auto" w:fill="auto"/>
        <w:spacing w:after="120" w:line="264" w:lineRule="auto"/>
        <w:rPr>
          <w:rFonts w:asciiTheme="minorBidi" w:hAnsiTheme="minorBidi" w:cstheme="minorBidi"/>
        </w:rPr>
      </w:pPr>
    </w:p>
    <w:p w14:paraId="758A26C5" w14:textId="77777777" w:rsidR="00C722E5" w:rsidRPr="004C5107" w:rsidRDefault="00C722E5" w:rsidP="51DE1806">
      <w:pPr>
        <w:pStyle w:val="210"/>
        <w:widowControl/>
        <w:shd w:val="clear" w:color="auto" w:fill="auto"/>
        <w:spacing w:after="120" w:line="264" w:lineRule="auto"/>
        <w:rPr>
          <w:rFonts w:asciiTheme="minorBidi" w:hAnsiTheme="minorBidi" w:cstheme="minorBidi"/>
        </w:rPr>
        <w:sectPr w:rsidR="00C722E5" w:rsidRPr="004C5107" w:rsidSect="00F06336">
          <w:footerReference w:type="default" r:id="rId16"/>
          <w:pgSz w:w="11907" w:h="16840" w:code="9"/>
          <w:pgMar w:top="1134" w:right="851" w:bottom="851" w:left="1134" w:header="567" w:footer="3" w:gutter="0"/>
          <w:cols w:space="720"/>
          <w:noEndnote/>
          <w:docGrid w:linePitch="360"/>
        </w:sectPr>
      </w:pPr>
    </w:p>
    <w:tbl>
      <w:tblPr>
        <w:tblStyle w:val="TableNormal"/>
        <w:tblW w:w="5000" w:type="pct"/>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68"/>
        <w:gridCol w:w="2400"/>
        <w:gridCol w:w="446"/>
        <w:gridCol w:w="5011"/>
        <w:gridCol w:w="5986"/>
        <w:gridCol w:w="5992"/>
      </w:tblGrid>
      <w:tr w:rsidR="00734746" w:rsidRPr="00435265" w14:paraId="681D5E20" w14:textId="77777777" w:rsidTr="51DE1806">
        <w:tc>
          <w:tcPr>
            <w:tcW w:w="21803" w:type="dxa"/>
            <w:gridSpan w:val="6"/>
            <w:tcBorders>
              <w:bottom w:val="single" w:sz="12" w:space="0" w:color="000000" w:themeColor="text1"/>
            </w:tcBorders>
            <w:shd w:val="clear" w:color="auto" w:fill="293754"/>
          </w:tcPr>
          <w:p w14:paraId="4FFE4156" w14:textId="77777777" w:rsidR="00734746" w:rsidRPr="00C439A4" w:rsidRDefault="4A995F9A" w:rsidP="51DE1806">
            <w:pPr>
              <w:pStyle w:val="TableParagraph"/>
              <w:widowControl/>
              <w:autoSpaceDE/>
              <w:autoSpaceDN/>
              <w:spacing w:before="20" w:after="20"/>
              <w:ind w:left="57" w:right="57"/>
              <w:jc w:val="center"/>
              <w:rPr>
                <w:b/>
                <w:bCs/>
                <w:sz w:val="24"/>
                <w:szCs w:val="24"/>
              </w:rPr>
            </w:pPr>
            <w:r w:rsidRPr="00E1792A">
              <w:rPr>
                <w:b/>
                <w:bCs/>
                <w:color w:val="FFFFFF" w:themeColor="background1"/>
                <w:sz w:val="24"/>
                <w:szCs w:val="24"/>
                <w:lang w:val="en-US"/>
              </w:rPr>
              <w:lastRenderedPageBreak/>
              <w:t>TABLE 1 – CHECK LIST OF ASSESSMENT AND REPORTING CRITERIA/</w:t>
            </w:r>
            <w:r w:rsidRPr="51DE1806">
              <w:rPr>
                <w:b/>
                <w:bCs/>
                <w:color w:val="FFFFFF" w:themeColor="background1"/>
                <w:sz w:val="24"/>
                <w:szCs w:val="24"/>
              </w:rPr>
              <w:t>ТАБЛИЦА</w:t>
            </w:r>
            <w:r w:rsidRPr="00E1792A">
              <w:rPr>
                <w:b/>
                <w:bCs/>
                <w:color w:val="FFFFFF" w:themeColor="background1"/>
                <w:sz w:val="24"/>
                <w:szCs w:val="24"/>
                <w:lang w:val="en-US"/>
              </w:rPr>
              <w:t xml:space="preserve"> 1. </w:t>
            </w:r>
            <w:r w:rsidRPr="51DE1806">
              <w:rPr>
                <w:b/>
                <w:bCs/>
                <w:color w:val="FFFFFF" w:themeColor="background1"/>
                <w:sz w:val="24"/>
                <w:szCs w:val="24"/>
              </w:rPr>
              <w:t>ПРОВЕРОЧНЫЙ СПИСОК КРИТЕРИЕВ ОЦЕНКИ И ОТЧЕТНОСТИ</w:t>
            </w:r>
          </w:p>
        </w:tc>
      </w:tr>
      <w:tr w:rsidR="00734746" w:rsidRPr="00C439A4" w14:paraId="2387E365" w14:textId="77777777" w:rsidTr="51DE1806">
        <w:tc>
          <w:tcPr>
            <w:tcW w:w="4814" w:type="dxa"/>
            <w:gridSpan w:val="3"/>
            <w:tcBorders>
              <w:top w:val="single" w:sz="12" w:space="0" w:color="000000" w:themeColor="text1"/>
            </w:tcBorders>
            <w:shd w:val="clear" w:color="auto" w:fill="D9D9D9" w:themeFill="background1" w:themeFillShade="D9"/>
          </w:tcPr>
          <w:p w14:paraId="49B0E251" w14:textId="77777777" w:rsidR="00734746" w:rsidRPr="00C439A4" w:rsidRDefault="00734746" w:rsidP="51DE1806">
            <w:pPr>
              <w:pStyle w:val="TableParagraph"/>
              <w:widowControl/>
              <w:spacing w:line="264" w:lineRule="auto"/>
              <w:rPr>
                <w:sz w:val="18"/>
                <w:szCs w:val="18"/>
              </w:rPr>
            </w:pPr>
          </w:p>
        </w:tc>
        <w:tc>
          <w:tcPr>
            <w:tcW w:w="5011" w:type="dxa"/>
            <w:tcBorders>
              <w:top w:val="single" w:sz="12" w:space="0" w:color="000000" w:themeColor="text1"/>
            </w:tcBorders>
            <w:shd w:val="clear" w:color="auto" w:fill="D1C46C"/>
            <w:vAlign w:val="center"/>
          </w:tcPr>
          <w:p w14:paraId="21E71E76" w14:textId="1491D6A9" w:rsidR="00734746" w:rsidRPr="004C5107" w:rsidRDefault="4A995F9A" w:rsidP="51DE1806">
            <w:pPr>
              <w:pStyle w:val="TableParagraph"/>
              <w:widowControl/>
              <w:autoSpaceDE/>
              <w:autoSpaceDN/>
              <w:spacing w:before="20" w:after="20"/>
              <w:ind w:left="57" w:right="57"/>
              <w:jc w:val="center"/>
              <w:rPr>
                <w:b/>
                <w:bCs/>
              </w:rPr>
            </w:pPr>
            <w:r w:rsidRPr="51DE1806">
              <w:rPr>
                <w:b/>
                <w:bCs/>
                <w:color w:val="293754"/>
              </w:rPr>
              <w:t>Exploration Results /</w:t>
            </w:r>
            <w:r w:rsidR="00734746">
              <w:br/>
            </w:r>
            <w:r w:rsidRPr="51DE1806">
              <w:rPr>
                <w:b/>
                <w:bCs/>
                <w:color w:val="293754"/>
              </w:rPr>
              <w:t xml:space="preserve">Результаты </w:t>
            </w:r>
            <w:r w:rsidR="6AE10C82" w:rsidRPr="51DE1806">
              <w:rPr>
                <w:b/>
                <w:bCs/>
                <w:color w:val="293754"/>
              </w:rPr>
              <w:t>ГРР</w:t>
            </w:r>
          </w:p>
        </w:tc>
        <w:tc>
          <w:tcPr>
            <w:tcW w:w="5986" w:type="dxa"/>
            <w:tcBorders>
              <w:top w:val="single" w:sz="12" w:space="0" w:color="000000" w:themeColor="text1"/>
            </w:tcBorders>
            <w:shd w:val="clear" w:color="auto" w:fill="D1C46C"/>
            <w:vAlign w:val="center"/>
          </w:tcPr>
          <w:p w14:paraId="3A8850F6" w14:textId="16FFE098" w:rsidR="00734746" w:rsidRPr="00C439A4" w:rsidRDefault="4A995F9A" w:rsidP="51DE1806">
            <w:pPr>
              <w:pStyle w:val="TableParagraph"/>
              <w:widowControl/>
              <w:autoSpaceDE/>
              <w:autoSpaceDN/>
              <w:spacing w:before="20" w:after="20"/>
              <w:ind w:left="57" w:right="57"/>
              <w:jc w:val="center"/>
              <w:rPr>
                <w:b/>
                <w:bCs/>
              </w:rPr>
            </w:pPr>
            <w:r w:rsidRPr="51DE1806">
              <w:rPr>
                <w:b/>
                <w:bCs/>
                <w:color w:val="293754"/>
              </w:rPr>
              <w:t>Mineral Resources /</w:t>
            </w:r>
            <w:r w:rsidR="00734746">
              <w:br/>
            </w:r>
            <w:r w:rsidR="29985201" w:rsidRPr="51DE1806">
              <w:rPr>
                <w:b/>
                <w:bCs/>
                <w:color w:val="293754"/>
              </w:rPr>
              <w:t>Минераль</w:t>
            </w:r>
            <w:r w:rsidRPr="51DE1806">
              <w:rPr>
                <w:b/>
                <w:bCs/>
                <w:color w:val="293754"/>
              </w:rPr>
              <w:t xml:space="preserve">ные </w:t>
            </w:r>
            <w:r w:rsidR="29985201" w:rsidRPr="51DE1806">
              <w:rPr>
                <w:b/>
                <w:bCs/>
                <w:color w:val="293754"/>
              </w:rPr>
              <w:t>Ресурс</w:t>
            </w:r>
            <w:r w:rsidRPr="51DE1806">
              <w:rPr>
                <w:b/>
                <w:bCs/>
                <w:color w:val="293754"/>
              </w:rPr>
              <w:t>ы</w:t>
            </w:r>
          </w:p>
        </w:tc>
        <w:tc>
          <w:tcPr>
            <w:tcW w:w="5992" w:type="dxa"/>
            <w:tcBorders>
              <w:top w:val="single" w:sz="12" w:space="0" w:color="000000" w:themeColor="text1"/>
            </w:tcBorders>
            <w:shd w:val="clear" w:color="auto" w:fill="D1C46C"/>
            <w:vAlign w:val="center"/>
          </w:tcPr>
          <w:p w14:paraId="1A96BAC5" w14:textId="5395C304" w:rsidR="00734746" w:rsidRPr="00C439A4" w:rsidRDefault="4A995F9A" w:rsidP="51DE1806">
            <w:pPr>
              <w:pStyle w:val="TableParagraph"/>
              <w:widowControl/>
              <w:autoSpaceDE/>
              <w:autoSpaceDN/>
              <w:spacing w:before="20" w:after="20"/>
              <w:ind w:left="57" w:right="57"/>
              <w:jc w:val="center"/>
              <w:rPr>
                <w:b/>
                <w:bCs/>
              </w:rPr>
            </w:pPr>
            <w:r w:rsidRPr="51DE1806">
              <w:rPr>
                <w:b/>
                <w:bCs/>
                <w:color w:val="293754"/>
              </w:rPr>
              <w:t>Mineral Reserves /</w:t>
            </w:r>
            <w:r w:rsidR="00734746">
              <w:br/>
            </w:r>
            <w:r w:rsidR="29985201" w:rsidRPr="51DE1806">
              <w:rPr>
                <w:b/>
                <w:bCs/>
                <w:color w:val="293754"/>
              </w:rPr>
              <w:t>Минераль</w:t>
            </w:r>
            <w:r w:rsidRPr="51DE1806">
              <w:rPr>
                <w:b/>
                <w:bCs/>
                <w:color w:val="293754"/>
              </w:rPr>
              <w:t xml:space="preserve">ные </w:t>
            </w:r>
            <w:r w:rsidR="29985201" w:rsidRPr="51DE1806">
              <w:rPr>
                <w:b/>
                <w:bCs/>
                <w:color w:val="293754"/>
              </w:rPr>
              <w:t>Запас</w:t>
            </w:r>
            <w:r w:rsidRPr="51DE1806">
              <w:rPr>
                <w:b/>
                <w:bCs/>
                <w:color w:val="293754"/>
              </w:rPr>
              <w:t>ы</w:t>
            </w:r>
          </w:p>
        </w:tc>
      </w:tr>
      <w:tr w:rsidR="00734746" w:rsidRPr="00C439A4" w14:paraId="2FF385FA" w14:textId="77777777" w:rsidTr="51DE1806">
        <w:tc>
          <w:tcPr>
            <w:tcW w:w="21803" w:type="dxa"/>
            <w:gridSpan w:val="6"/>
            <w:shd w:val="clear" w:color="auto" w:fill="B9DFE1"/>
          </w:tcPr>
          <w:p w14:paraId="2F2B6CA3" w14:textId="77777777" w:rsidR="00734746" w:rsidRPr="00DC70E4" w:rsidRDefault="4A995F9A" w:rsidP="51DE1806">
            <w:pPr>
              <w:pStyle w:val="TableParagraph"/>
              <w:widowControl/>
              <w:spacing w:before="165" w:line="264" w:lineRule="auto"/>
              <w:ind w:left="6445" w:right="6399"/>
              <w:jc w:val="center"/>
              <w:rPr>
                <w:b/>
                <w:bCs/>
              </w:rPr>
            </w:pPr>
            <w:r w:rsidRPr="51DE1806">
              <w:rPr>
                <w:b/>
                <w:bCs/>
                <w:color w:val="293754"/>
              </w:rPr>
              <w:t>Introduction /Введение</w:t>
            </w:r>
          </w:p>
        </w:tc>
      </w:tr>
      <w:tr w:rsidR="00BF0E48" w:rsidRPr="00715B74" w14:paraId="3F22C251" w14:textId="77777777" w:rsidTr="51DE1806">
        <w:tc>
          <w:tcPr>
            <w:tcW w:w="1968" w:type="dxa"/>
            <w:vMerge w:val="restart"/>
            <w:tcBorders>
              <w:bottom w:val="single" w:sz="4" w:space="0" w:color="000000" w:themeColor="text1"/>
              <w:right w:val="single" w:sz="4" w:space="0" w:color="000000" w:themeColor="text1"/>
            </w:tcBorders>
          </w:tcPr>
          <w:p w14:paraId="2C679CB7" w14:textId="169B770A" w:rsidR="00734746" w:rsidRPr="00DC70E4" w:rsidRDefault="4A995F9A" w:rsidP="51DE1806">
            <w:pPr>
              <w:pStyle w:val="TableParagraph"/>
              <w:widowControl/>
              <w:autoSpaceDE/>
              <w:autoSpaceDN/>
              <w:spacing w:before="20" w:after="20"/>
              <w:ind w:left="57" w:right="57"/>
              <w:rPr>
                <w:b/>
                <w:bCs/>
              </w:rPr>
            </w:pPr>
            <w:r w:rsidRPr="51DE1806">
              <w:rPr>
                <w:b/>
                <w:bCs/>
              </w:rPr>
              <w:t>Introduction/</w:t>
            </w:r>
            <w:r w:rsidR="00734746">
              <w:br/>
            </w:r>
            <w:r w:rsidRPr="51DE1806">
              <w:rPr>
                <w:b/>
                <w:bCs/>
              </w:rPr>
              <w:t>Введение</w:t>
            </w:r>
          </w:p>
        </w:tc>
        <w:tc>
          <w:tcPr>
            <w:tcW w:w="2400" w:type="dxa"/>
            <w:vMerge w:val="restart"/>
            <w:tcBorders>
              <w:left w:val="single" w:sz="4" w:space="0" w:color="000000" w:themeColor="text1"/>
              <w:bottom w:val="single" w:sz="4" w:space="0" w:color="000000" w:themeColor="text1"/>
            </w:tcBorders>
          </w:tcPr>
          <w:p w14:paraId="1DF3EA9B" w14:textId="093D7AC4" w:rsidR="00734746" w:rsidRPr="00C439A4" w:rsidRDefault="4A995F9A" w:rsidP="51DE1806">
            <w:pPr>
              <w:pStyle w:val="TableParagraph"/>
              <w:widowControl/>
              <w:autoSpaceDE/>
              <w:autoSpaceDN/>
              <w:spacing w:before="20" w:after="20"/>
              <w:ind w:left="57" w:right="57"/>
              <w:rPr>
                <w:b/>
                <w:bCs/>
              </w:rPr>
            </w:pPr>
            <w:r w:rsidRPr="51DE1806">
              <w:rPr>
                <w:b/>
                <w:bCs/>
              </w:rPr>
              <w:t>General/</w:t>
            </w:r>
            <w:r w:rsidR="00734746">
              <w:br/>
            </w:r>
            <w:r w:rsidRPr="51DE1806">
              <w:rPr>
                <w:b/>
                <w:bCs/>
              </w:rPr>
              <w:t>Общие положения</w:t>
            </w:r>
          </w:p>
        </w:tc>
        <w:tc>
          <w:tcPr>
            <w:tcW w:w="446" w:type="dxa"/>
            <w:tcBorders>
              <w:bottom w:val="single" w:sz="4" w:space="0" w:color="000000" w:themeColor="text1"/>
            </w:tcBorders>
            <w:vAlign w:val="center"/>
          </w:tcPr>
          <w:p w14:paraId="317BF2C8" w14:textId="77777777" w:rsidR="00734746" w:rsidRPr="00C439A4" w:rsidRDefault="4A995F9A" w:rsidP="51DE1806">
            <w:pPr>
              <w:pStyle w:val="TableParagraph"/>
              <w:widowControl/>
              <w:autoSpaceDE/>
              <w:autoSpaceDN/>
              <w:spacing w:before="20" w:after="20"/>
              <w:jc w:val="center"/>
              <w:rPr>
                <w:sz w:val="18"/>
                <w:szCs w:val="18"/>
              </w:rPr>
            </w:pPr>
            <w:r w:rsidRPr="51DE1806">
              <w:rPr>
                <w:sz w:val="18"/>
                <w:szCs w:val="18"/>
              </w:rPr>
              <w:t>(i)</w:t>
            </w:r>
          </w:p>
        </w:tc>
        <w:tc>
          <w:tcPr>
            <w:tcW w:w="16989" w:type="dxa"/>
            <w:gridSpan w:val="3"/>
            <w:tcBorders>
              <w:bottom w:val="single" w:sz="4" w:space="0" w:color="000000" w:themeColor="text1"/>
            </w:tcBorders>
            <w:vAlign w:val="center"/>
          </w:tcPr>
          <w:p w14:paraId="7B1DBE84" w14:textId="77777777" w:rsidR="00734746" w:rsidRPr="004C5107" w:rsidRDefault="4A995F9A" w:rsidP="51DE1806">
            <w:pPr>
              <w:pStyle w:val="TableParagraph"/>
              <w:widowControl/>
              <w:autoSpaceDE/>
              <w:autoSpaceDN/>
              <w:spacing w:before="20" w:after="20"/>
              <w:ind w:left="57" w:right="57"/>
              <w:rPr>
                <w:sz w:val="18"/>
                <w:szCs w:val="18"/>
              </w:rPr>
            </w:pPr>
            <w:r w:rsidRPr="51DE1806">
              <w:rPr>
                <w:sz w:val="18"/>
                <w:szCs w:val="18"/>
              </w:rPr>
              <w:t xml:space="preserve">The terms of reference or scope of </w:t>
            </w:r>
            <w:proofErr w:type="gramStart"/>
            <w:r w:rsidRPr="51DE1806">
              <w:rPr>
                <w:sz w:val="18"/>
                <w:szCs w:val="18"/>
              </w:rPr>
              <w:t>work./</w:t>
            </w:r>
            <w:proofErr w:type="gramEnd"/>
            <w:r w:rsidRPr="51DE1806">
              <w:rPr>
                <w:sz w:val="18"/>
                <w:szCs w:val="18"/>
              </w:rPr>
              <w:t>Постановка задачи (техническое задание) или содержание работ.</w:t>
            </w:r>
          </w:p>
        </w:tc>
      </w:tr>
      <w:tr w:rsidR="00BF0E48" w:rsidRPr="002D72EF" w14:paraId="7EADBC55" w14:textId="77777777" w:rsidTr="51DE1806">
        <w:tc>
          <w:tcPr>
            <w:tcW w:w="1968" w:type="dxa"/>
            <w:vMerge/>
          </w:tcPr>
          <w:p w14:paraId="33857AB6" w14:textId="77777777" w:rsidR="00734746" w:rsidRPr="004C5107" w:rsidRDefault="00734746" w:rsidP="00B025AC">
            <w:pPr>
              <w:widowControl/>
              <w:autoSpaceDE/>
              <w:autoSpaceDN/>
              <w:spacing w:before="20" w:after="20"/>
              <w:ind w:left="57" w:right="57"/>
              <w:rPr>
                <w:sz w:val="2"/>
                <w:szCs w:val="2"/>
              </w:rPr>
            </w:pPr>
          </w:p>
        </w:tc>
        <w:tc>
          <w:tcPr>
            <w:tcW w:w="2400" w:type="dxa"/>
            <w:vMerge/>
          </w:tcPr>
          <w:p w14:paraId="22C1776E" w14:textId="77777777" w:rsidR="00734746" w:rsidRPr="004C5107" w:rsidRDefault="00734746" w:rsidP="00B025AC">
            <w:pPr>
              <w:widowControl/>
              <w:autoSpaceDE/>
              <w:autoSpaceDN/>
              <w:spacing w:before="20" w:after="20"/>
              <w:ind w:left="57" w:right="57"/>
              <w:rPr>
                <w:sz w:val="2"/>
                <w:szCs w:val="2"/>
              </w:rPr>
            </w:pPr>
          </w:p>
        </w:tc>
        <w:tc>
          <w:tcPr>
            <w:tcW w:w="446" w:type="dxa"/>
            <w:tcBorders>
              <w:top w:val="single" w:sz="4" w:space="0" w:color="000000" w:themeColor="text1"/>
              <w:bottom w:val="single" w:sz="4" w:space="0" w:color="000000" w:themeColor="text1"/>
            </w:tcBorders>
            <w:vAlign w:val="center"/>
          </w:tcPr>
          <w:p w14:paraId="730F6C3B" w14:textId="77777777" w:rsidR="00734746" w:rsidRPr="00C439A4" w:rsidRDefault="4A995F9A" w:rsidP="51DE1806">
            <w:pPr>
              <w:pStyle w:val="TableParagraph"/>
              <w:widowControl/>
              <w:autoSpaceDE/>
              <w:autoSpaceDN/>
              <w:spacing w:before="20" w:after="20"/>
              <w:jc w:val="center"/>
              <w:rPr>
                <w:sz w:val="18"/>
                <w:szCs w:val="18"/>
              </w:rPr>
            </w:pPr>
            <w:r w:rsidRPr="51DE1806">
              <w:rPr>
                <w:sz w:val="18"/>
                <w:szCs w:val="18"/>
              </w:rPr>
              <w:t>(ii)</w:t>
            </w:r>
          </w:p>
        </w:tc>
        <w:tc>
          <w:tcPr>
            <w:tcW w:w="16989" w:type="dxa"/>
            <w:gridSpan w:val="3"/>
            <w:tcBorders>
              <w:top w:val="single" w:sz="4" w:space="0" w:color="000000" w:themeColor="text1"/>
              <w:bottom w:val="single" w:sz="4" w:space="0" w:color="000000" w:themeColor="text1"/>
            </w:tcBorders>
            <w:vAlign w:val="center"/>
          </w:tcPr>
          <w:p w14:paraId="31B81942" w14:textId="4BB95F5C" w:rsidR="00734746" w:rsidRPr="00E1792A" w:rsidRDefault="4A995F9A" w:rsidP="51DE1806">
            <w:pPr>
              <w:pStyle w:val="TableParagraph"/>
              <w:widowControl/>
              <w:autoSpaceDE/>
              <w:autoSpaceDN/>
              <w:spacing w:before="20" w:after="20"/>
              <w:ind w:left="57" w:right="57"/>
              <w:rPr>
                <w:sz w:val="18"/>
                <w:szCs w:val="18"/>
                <w:lang w:val="en-US"/>
              </w:rPr>
            </w:pPr>
            <w:r w:rsidRPr="00E1792A">
              <w:rPr>
                <w:sz w:val="18"/>
                <w:szCs w:val="18"/>
                <w:lang w:val="en-US"/>
              </w:rPr>
              <w:t>The Competent Person’s relationship to the issuer of the report, if any</w:t>
            </w:r>
            <w:proofErr w:type="gramStart"/>
            <w:r w:rsidRPr="00E1792A">
              <w:rPr>
                <w:sz w:val="18"/>
                <w:szCs w:val="18"/>
                <w:lang w:val="en-US"/>
              </w:rPr>
              <w:t>./</w:t>
            </w:r>
            <w:proofErr w:type="gramEnd"/>
            <w:r w:rsidRPr="51DE1806">
              <w:rPr>
                <w:sz w:val="18"/>
                <w:szCs w:val="18"/>
              </w:rPr>
              <w:t>Отношение</w:t>
            </w:r>
            <w:r w:rsidRPr="00E1792A">
              <w:rPr>
                <w:sz w:val="18"/>
                <w:szCs w:val="18"/>
                <w:lang w:val="en-US"/>
              </w:rPr>
              <w:t xml:space="preserve"> </w:t>
            </w:r>
            <w:r w:rsidR="32E1EE34" w:rsidRPr="51DE1806">
              <w:rPr>
                <w:sz w:val="18"/>
                <w:szCs w:val="18"/>
              </w:rPr>
              <w:t>К</w:t>
            </w:r>
            <w:r w:rsidRPr="51DE1806">
              <w:rPr>
                <w:sz w:val="18"/>
                <w:szCs w:val="18"/>
              </w:rPr>
              <w:t>омпетентного</w:t>
            </w:r>
            <w:r w:rsidRPr="00E1792A">
              <w:rPr>
                <w:sz w:val="18"/>
                <w:szCs w:val="18"/>
                <w:lang w:val="en-US"/>
              </w:rPr>
              <w:t xml:space="preserve"> </w:t>
            </w:r>
            <w:r w:rsidR="32E1EE34" w:rsidRPr="51DE1806">
              <w:rPr>
                <w:sz w:val="18"/>
                <w:szCs w:val="18"/>
              </w:rPr>
              <w:t>Л</w:t>
            </w:r>
            <w:r w:rsidRPr="51DE1806">
              <w:rPr>
                <w:sz w:val="18"/>
                <w:szCs w:val="18"/>
              </w:rPr>
              <w:t>ица</w:t>
            </w:r>
            <w:r w:rsidRPr="00E1792A">
              <w:rPr>
                <w:sz w:val="18"/>
                <w:szCs w:val="18"/>
                <w:lang w:val="en-US"/>
              </w:rPr>
              <w:t xml:space="preserve"> </w:t>
            </w:r>
            <w:r w:rsidRPr="51DE1806">
              <w:rPr>
                <w:sz w:val="18"/>
                <w:szCs w:val="18"/>
              </w:rPr>
              <w:t>к</w:t>
            </w:r>
            <w:r w:rsidR="32E1EE34" w:rsidRPr="00E1792A">
              <w:rPr>
                <w:sz w:val="18"/>
                <w:szCs w:val="18"/>
                <w:lang w:val="en-US"/>
              </w:rPr>
              <w:t xml:space="preserve"> </w:t>
            </w:r>
            <w:r w:rsidR="32E1EE34" w:rsidRPr="51DE1806">
              <w:rPr>
                <w:sz w:val="18"/>
                <w:szCs w:val="18"/>
              </w:rPr>
              <w:t>Лиц</w:t>
            </w:r>
            <w:r w:rsidRPr="51DE1806">
              <w:rPr>
                <w:sz w:val="18"/>
                <w:szCs w:val="18"/>
              </w:rPr>
              <w:t>у</w:t>
            </w:r>
            <w:r w:rsidRPr="00E1792A">
              <w:rPr>
                <w:sz w:val="18"/>
                <w:szCs w:val="18"/>
                <w:lang w:val="en-US"/>
              </w:rPr>
              <w:t xml:space="preserve">, </w:t>
            </w:r>
            <w:r w:rsidRPr="51DE1806">
              <w:rPr>
                <w:sz w:val="18"/>
                <w:szCs w:val="18"/>
              </w:rPr>
              <w:t>выпустившему</w:t>
            </w:r>
            <w:r w:rsidRPr="00E1792A">
              <w:rPr>
                <w:sz w:val="18"/>
                <w:szCs w:val="18"/>
                <w:lang w:val="en-US"/>
              </w:rPr>
              <w:t xml:space="preserve"> </w:t>
            </w:r>
            <w:r w:rsidRPr="51DE1806">
              <w:rPr>
                <w:sz w:val="18"/>
                <w:szCs w:val="18"/>
              </w:rPr>
              <w:t>отчет</w:t>
            </w:r>
            <w:r w:rsidRPr="00E1792A">
              <w:rPr>
                <w:sz w:val="18"/>
                <w:szCs w:val="18"/>
                <w:lang w:val="en-US"/>
              </w:rPr>
              <w:t xml:space="preserve"> (</w:t>
            </w:r>
            <w:r w:rsidRPr="51DE1806">
              <w:rPr>
                <w:sz w:val="18"/>
                <w:szCs w:val="18"/>
              </w:rPr>
              <w:t>если</w:t>
            </w:r>
            <w:r w:rsidRPr="00E1792A">
              <w:rPr>
                <w:sz w:val="18"/>
                <w:szCs w:val="18"/>
                <w:lang w:val="en-US"/>
              </w:rPr>
              <w:t xml:space="preserve"> </w:t>
            </w:r>
            <w:r w:rsidRPr="51DE1806">
              <w:rPr>
                <w:sz w:val="18"/>
                <w:szCs w:val="18"/>
              </w:rPr>
              <w:t>применимо</w:t>
            </w:r>
            <w:r w:rsidRPr="00E1792A">
              <w:rPr>
                <w:sz w:val="18"/>
                <w:szCs w:val="18"/>
                <w:lang w:val="en-US"/>
              </w:rPr>
              <w:t>).</w:t>
            </w:r>
          </w:p>
        </w:tc>
      </w:tr>
      <w:tr w:rsidR="00BF0E48" w:rsidRPr="00435265" w14:paraId="54E9D4F7" w14:textId="77777777" w:rsidTr="51DE1806">
        <w:tc>
          <w:tcPr>
            <w:tcW w:w="1968" w:type="dxa"/>
            <w:vMerge/>
          </w:tcPr>
          <w:p w14:paraId="6A1F1465" w14:textId="77777777" w:rsidR="00734746" w:rsidRPr="00E1792A" w:rsidRDefault="00734746" w:rsidP="00B025AC">
            <w:pPr>
              <w:widowControl/>
              <w:autoSpaceDE/>
              <w:autoSpaceDN/>
              <w:spacing w:before="20" w:after="20"/>
              <w:ind w:left="57" w:right="57"/>
              <w:rPr>
                <w:sz w:val="2"/>
                <w:szCs w:val="2"/>
                <w:lang w:val="en-US"/>
              </w:rPr>
            </w:pPr>
          </w:p>
        </w:tc>
        <w:tc>
          <w:tcPr>
            <w:tcW w:w="2400" w:type="dxa"/>
            <w:vMerge/>
          </w:tcPr>
          <w:p w14:paraId="455E48EC" w14:textId="77777777" w:rsidR="00734746" w:rsidRPr="00E1792A" w:rsidRDefault="00734746" w:rsidP="00B025AC">
            <w:pPr>
              <w:widowControl/>
              <w:autoSpaceDE/>
              <w:autoSpaceDN/>
              <w:spacing w:before="20" w:after="20"/>
              <w:ind w:left="57" w:right="57"/>
              <w:rPr>
                <w:sz w:val="2"/>
                <w:szCs w:val="2"/>
                <w:lang w:val="en-US"/>
              </w:rPr>
            </w:pPr>
          </w:p>
        </w:tc>
        <w:tc>
          <w:tcPr>
            <w:tcW w:w="446" w:type="dxa"/>
            <w:tcBorders>
              <w:top w:val="single" w:sz="4" w:space="0" w:color="000000" w:themeColor="text1"/>
              <w:bottom w:val="single" w:sz="4" w:space="0" w:color="000000" w:themeColor="text1"/>
            </w:tcBorders>
            <w:vAlign w:val="center"/>
          </w:tcPr>
          <w:p w14:paraId="4D206498" w14:textId="77777777" w:rsidR="00734746" w:rsidRPr="00C439A4" w:rsidRDefault="4A995F9A" w:rsidP="51DE1806">
            <w:pPr>
              <w:pStyle w:val="TableParagraph"/>
              <w:widowControl/>
              <w:autoSpaceDE/>
              <w:autoSpaceDN/>
              <w:spacing w:before="20" w:after="20"/>
              <w:jc w:val="center"/>
              <w:rPr>
                <w:sz w:val="18"/>
                <w:szCs w:val="18"/>
              </w:rPr>
            </w:pPr>
            <w:r w:rsidRPr="51DE1806">
              <w:rPr>
                <w:sz w:val="18"/>
                <w:szCs w:val="18"/>
              </w:rPr>
              <w:t>(iii)</w:t>
            </w:r>
          </w:p>
        </w:tc>
        <w:tc>
          <w:tcPr>
            <w:tcW w:w="16989" w:type="dxa"/>
            <w:gridSpan w:val="3"/>
            <w:tcBorders>
              <w:top w:val="single" w:sz="4" w:space="0" w:color="000000" w:themeColor="text1"/>
              <w:bottom w:val="single" w:sz="4" w:space="0" w:color="000000" w:themeColor="text1"/>
            </w:tcBorders>
            <w:vAlign w:val="center"/>
          </w:tcPr>
          <w:p w14:paraId="6EBFF368" w14:textId="77777777" w:rsidR="00DC70E4" w:rsidRPr="00C439A4" w:rsidRDefault="4A995F9A" w:rsidP="51DE1806">
            <w:pPr>
              <w:pStyle w:val="TableParagraph"/>
              <w:widowControl/>
              <w:autoSpaceDE/>
              <w:autoSpaceDN/>
              <w:spacing w:before="20" w:after="20"/>
              <w:ind w:left="57" w:right="57"/>
              <w:rPr>
                <w:sz w:val="18"/>
                <w:szCs w:val="18"/>
              </w:rPr>
            </w:pPr>
            <w:r w:rsidRPr="51DE1806">
              <w:rPr>
                <w:sz w:val="18"/>
                <w:szCs w:val="18"/>
              </w:rPr>
              <w:t xml:space="preserve">A statement for whom the report was prepared; whether it was intended as a full or partial evaluation or other purpose, work conducted, effective date of report, and remaining work. /Заявление, для кого был подготовлен отчет; предназначался ли он в качестве полной или частичной </w:t>
            </w:r>
            <w:proofErr w:type="gramStart"/>
            <w:r w:rsidRPr="51DE1806">
              <w:rPr>
                <w:sz w:val="18"/>
                <w:szCs w:val="18"/>
              </w:rPr>
              <w:t>оценки</w:t>
            </w:r>
            <w:proofErr w:type="gramEnd"/>
            <w:r w:rsidRPr="51DE1806">
              <w:rPr>
                <w:sz w:val="18"/>
                <w:szCs w:val="18"/>
              </w:rPr>
              <w:t xml:space="preserve"> или для другой цели, проведенная работа, дата вступления отчета в силу и оставшаяся работа.</w:t>
            </w:r>
          </w:p>
        </w:tc>
      </w:tr>
      <w:tr w:rsidR="00BF0E48" w:rsidRPr="00435265" w14:paraId="24B0A350" w14:textId="77777777" w:rsidTr="51DE1806">
        <w:tc>
          <w:tcPr>
            <w:tcW w:w="1968" w:type="dxa"/>
            <w:vMerge/>
          </w:tcPr>
          <w:p w14:paraId="299BEF0F" w14:textId="77777777" w:rsidR="00734746" w:rsidRPr="00C439A4" w:rsidRDefault="00734746" w:rsidP="00B025AC">
            <w:pPr>
              <w:widowControl/>
              <w:autoSpaceDE/>
              <w:autoSpaceDN/>
              <w:spacing w:before="20" w:after="20"/>
              <w:ind w:left="57" w:right="57"/>
              <w:rPr>
                <w:sz w:val="2"/>
                <w:szCs w:val="2"/>
              </w:rPr>
            </w:pPr>
          </w:p>
        </w:tc>
        <w:tc>
          <w:tcPr>
            <w:tcW w:w="2400" w:type="dxa"/>
            <w:vMerge/>
          </w:tcPr>
          <w:p w14:paraId="5E2ED86E" w14:textId="77777777" w:rsidR="00734746" w:rsidRPr="00C439A4" w:rsidRDefault="00734746" w:rsidP="00B025AC">
            <w:pPr>
              <w:widowControl/>
              <w:autoSpaceDE/>
              <w:autoSpaceDN/>
              <w:spacing w:before="20" w:after="20"/>
              <w:ind w:left="57" w:right="57"/>
              <w:rPr>
                <w:sz w:val="2"/>
                <w:szCs w:val="2"/>
              </w:rPr>
            </w:pPr>
          </w:p>
        </w:tc>
        <w:tc>
          <w:tcPr>
            <w:tcW w:w="446" w:type="dxa"/>
            <w:tcBorders>
              <w:top w:val="single" w:sz="4" w:space="0" w:color="000000" w:themeColor="text1"/>
              <w:bottom w:val="single" w:sz="4" w:space="0" w:color="000000" w:themeColor="text1"/>
            </w:tcBorders>
            <w:vAlign w:val="center"/>
          </w:tcPr>
          <w:p w14:paraId="4631E6D3" w14:textId="77777777" w:rsidR="00734746" w:rsidRPr="00C439A4" w:rsidRDefault="4A995F9A" w:rsidP="51DE1806">
            <w:pPr>
              <w:pStyle w:val="TableParagraph"/>
              <w:widowControl/>
              <w:autoSpaceDE/>
              <w:autoSpaceDN/>
              <w:spacing w:before="20" w:after="20"/>
              <w:jc w:val="center"/>
              <w:rPr>
                <w:sz w:val="18"/>
                <w:szCs w:val="18"/>
              </w:rPr>
            </w:pPr>
            <w:r w:rsidRPr="51DE1806">
              <w:rPr>
                <w:sz w:val="18"/>
                <w:szCs w:val="18"/>
              </w:rPr>
              <w:t>(iv)</w:t>
            </w:r>
          </w:p>
        </w:tc>
        <w:tc>
          <w:tcPr>
            <w:tcW w:w="16989" w:type="dxa"/>
            <w:gridSpan w:val="3"/>
            <w:tcBorders>
              <w:top w:val="single" w:sz="4" w:space="0" w:color="000000" w:themeColor="text1"/>
              <w:bottom w:val="single" w:sz="4" w:space="0" w:color="000000" w:themeColor="text1"/>
            </w:tcBorders>
            <w:vAlign w:val="center"/>
          </w:tcPr>
          <w:p w14:paraId="037117F4" w14:textId="77777777" w:rsidR="00734746" w:rsidRPr="00C439A4" w:rsidRDefault="4A995F9A" w:rsidP="51DE1806">
            <w:pPr>
              <w:pStyle w:val="TableParagraph"/>
              <w:widowControl/>
              <w:autoSpaceDE/>
              <w:autoSpaceDN/>
              <w:spacing w:before="20" w:after="20"/>
              <w:ind w:left="57" w:right="57"/>
              <w:rPr>
                <w:sz w:val="18"/>
                <w:szCs w:val="18"/>
              </w:rPr>
            </w:pPr>
            <w:r w:rsidRPr="51DE1806">
              <w:rPr>
                <w:sz w:val="18"/>
                <w:szCs w:val="18"/>
              </w:rPr>
              <w:t>Sources of information and data contained in the report or used in its preparation, with citations if applicable, and a list of references. /Источники информации и данных, содержащихся в отчете или использованных при его подготовке, со ссылками (при наличии) и списком литературы.</w:t>
            </w:r>
          </w:p>
        </w:tc>
      </w:tr>
      <w:tr w:rsidR="00BF0E48" w:rsidRPr="002D72EF" w14:paraId="247BEE8A" w14:textId="77777777" w:rsidTr="51DE1806">
        <w:tc>
          <w:tcPr>
            <w:tcW w:w="1968" w:type="dxa"/>
            <w:vMerge/>
          </w:tcPr>
          <w:p w14:paraId="27760C54" w14:textId="77777777" w:rsidR="00734746" w:rsidRPr="00C439A4" w:rsidRDefault="00734746" w:rsidP="00B025AC">
            <w:pPr>
              <w:widowControl/>
              <w:autoSpaceDE/>
              <w:autoSpaceDN/>
              <w:spacing w:before="20" w:after="20"/>
              <w:ind w:left="57" w:right="57"/>
              <w:rPr>
                <w:sz w:val="2"/>
                <w:szCs w:val="2"/>
              </w:rPr>
            </w:pPr>
          </w:p>
        </w:tc>
        <w:tc>
          <w:tcPr>
            <w:tcW w:w="2400" w:type="dxa"/>
            <w:vMerge/>
          </w:tcPr>
          <w:p w14:paraId="76C3CB4D" w14:textId="77777777" w:rsidR="00734746" w:rsidRPr="00C439A4" w:rsidRDefault="00734746" w:rsidP="00B025AC">
            <w:pPr>
              <w:widowControl/>
              <w:autoSpaceDE/>
              <w:autoSpaceDN/>
              <w:spacing w:before="20" w:after="20"/>
              <w:ind w:left="57" w:right="57"/>
              <w:rPr>
                <w:sz w:val="2"/>
                <w:szCs w:val="2"/>
              </w:rPr>
            </w:pPr>
          </w:p>
        </w:tc>
        <w:tc>
          <w:tcPr>
            <w:tcW w:w="446" w:type="dxa"/>
            <w:tcBorders>
              <w:top w:val="single" w:sz="4" w:space="0" w:color="000000" w:themeColor="text1"/>
              <w:bottom w:val="single" w:sz="4" w:space="0" w:color="000000" w:themeColor="text1"/>
            </w:tcBorders>
            <w:vAlign w:val="center"/>
          </w:tcPr>
          <w:p w14:paraId="505B528A" w14:textId="77777777" w:rsidR="00734746" w:rsidRPr="00C439A4" w:rsidRDefault="4A995F9A" w:rsidP="51DE1806">
            <w:pPr>
              <w:pStyle w:val="TableParagraph"/>
              <w:widowControl/>
              <w:autoSpaceDE/>
              <w:autoSpaceDN/>
              <w:spacing w:before="20" w:after="20"/>
              <w:jc w:val="center"/>
              <w:rPr>
                <w:sz w:val="18"/>
                <w:szCs w:val="18"/>
              </w:rPr>
            </w:pPr>
            <w:r w:rsidRPr="51DE1806">
              <w:rPr>
                <w:sz w:val="18"/>
                <w:szCs w:val="18"/>
              </w:rPr>
              <w:t>(v)</w:t>
            </w:r>
          </w:p>
        </w:tc>
        <w:tc>
          <w:tcPr>
            <w:tcW w:w="16989" w:type="dxa"/>
            <w:gridSpan w:val="3"/>
            <w:tcBorders>
              <w:top w:val="single" w:sz="4" w:space="0" w:color="000000" w:themeColor="text1"/>
              <w:bottom w:val="single" w:sz="4" w:space="0" w:color="000000" w:themeColor="text1"/>
            </w:tcBorders>
            <w:vAlign w:val="center"/>
          </w:tcPr>
          <w:p w14:paraId="5A7A64DA" w14:textId="77777777" w:rsidR="00734746" w:rsidRPr="00E1792A" w:rsidRDefault="4A995F9A" w:rsidP="51DE1806">
            <w:pPr>
              <w:pStyle w:val="TableParagraph"/>
              <w:widowControl/>
              <w:autoSpaceDE/>
              <w:autoSpaceDN/>
              <w:spacing w:before="20" w:after="20"/>
              <w:ind w:left="57" w:right="57"/>
              <w:rPr>
                <w:sz w:val="18"/>
                <w:szCs w:val="18"/>
                <w:lang w:val="en-US"/>
              </w:rPr>
            </w:pPr>
            <w:r w:rsidRPr="00E1792A">
              <w:rPr>
                <w:sz w:val="18"/>
                <w:szCs w:val="18"/>
                <w:lang w:val="en-US"/>
              </w:rPr>
              <w:t>A title page and a table of contents that includes figures and tables. /</w:t>
            </w:r>
            <w:r w:rsidRPr="51DE1806">
              <w:rPr>
                <w:sz w:val="18"/>
                <w:szCs w:val="18"/>
              </w:rPr>
              <w:t>Титульный</w:t>
            </w:r>
            <w:r w:rsidRPr="00E1792A">
              <w:rPr>
                <w:sz w:val="18"/>
                <w:szCs w:val="18"/>
                <w:lang w:val="en-US"/>
              </w:rPr>
              <w:t xml:space="preserve"> </w:t>
            </w:r>
            <w:r w:rsidRPr="51DE1806">
              <w:rPr>
                <w:sz w:val="18"/>
                <w:szCs w:val="18"/>
              </w:rPr>
              <w:t>лист</w:t>
            </w:r>
            <w:r w:rsidRPr="00E1792A">
              <w:rPr>
                <w:sz w:val="18"/>
                <w:szCs w:val="18"/>
                <w:lang w:val="en-US"/>
              </w:rPr>
              <w:t xml:space="preserve"> </w:t>
            </w:r>
            <w:r w:rsidRPr="51DE1806">
              <w:rPr>
                <w:sz w:val="18"/>
                <w:szCs w:val="18"/>
              </w:rPr>
              <w:t>и</w:t>
            </w:r>
            <w:r w:rsidRPr="00E1792A">
              <w:rPr>
                <w:sz w:val="18"/>
                <w:szCs w:val="18"/>
                <w:lang w:val="en-US"/>
              </w:rPr>
              <w:t xml:space="preserve"> </w:t>
            </w:r>
            <w:r w:rsidRPr="51DE1806">
              <w:rPr>
                <w:sz w:val="18"/>
                <w:szCs w:val="18"/>
              </w:rPr>
              <w:t>оглавление</w:t>
            </w:r>
            <w:r w:rsidRPr="00E1792A">
              <w:rPr>
                <w:sz w:val="18"/>
                <w:szCs w:val="18"/>
                <w:lang w:val="en-US"/>
              </w:rPr>
              <w:t xml:space="preserve">, </w:t>
            </w:r>
            <w:r w:rsidRPr="51DE1806">
              <w:rPr>
                <w:sz w:val="18"/>
                <w:szCs w:val="18"/>
              </w:rPr>
              <w:t>включающее</w:t>
            </w:r>
            <w:r w:rsidRPr="00E1792A">
              <w:rPr>
                <w:sz w:val="18"/>
                <w:szCs w:val="18"/>
                <w:lang w:val="en-US"/>
              </w:rPr>
              <w:t xml:space="preserve"> </w:t>
            </w:r>
            <w:r w:rsidRPr="51DE1806">
              <w:rPr>
                <w:sz w:val="18"/>
                <w:szCs w:val="18"/>
              </w:rPr>
              <w:t>рисунки</w:t>
            </w:r>
            <w:r w:rsidRPr="00E1792A">
              <w:rPr>
                <w:sz w:val="18"/>
                <w:szCs w:val="18"/>
                <w:lang w:val="en-US"/>
              </w:rPr>
              <w:t xml:space="preserve"> </w:t>
            </w:r>
            <w:r w:rsidRPr="51DE1806">
              <w:rPr>
                <w:sz w:val="18"/>
                <w:szCs w:val="18"/>
              </w:rPr>
              <w:t>и</w:t>
            </w:r>
            <w:r w:rsidRPr="00E1792A">
              <w:rPr>
                <w:sz w:val="18"/>
                <w:szCs w:val="18"/>
                <w:lang w:val="en-US"/>
              </w:rPr>
              <w:t xml:space="preserve"> </w:t>
            </w:r>
            <w:r w:rsidRPr="51DE1806">
              <w:rPr>
                <w:sz w:val="18"/>
                <w:szCs w:val="18"/>
              </w:rPr>
              <w:t>таблицы</w:t>
            </w:r>
            <w:r w:rsidRPr="00E1792A">
              <w:rPr>
                <w:sz w:val="18"/>
                <w:szCs w:val="18"/>
                <w:lang w:val="en-US"/>
              </w:rPr>
              <w:t>.</w:t>
            </w:r>
          </w:p>
        </w:tc>
      </w:tr>
      <w:tr w:rsidR="00BF0E48" w:rsidRPr="00715B74" w14:paraId="2C259F14" w14:textId="77777777" w:rsidTr="51DE1806">
        <w:tc>
          <w:tcPr>
            <w:tcW w:w="1968" w:type="dxa"/>
            <w:vMerge/>
          </w:tcPr>
          <w:p w14:paraId="417AFAD3" w14:textId="77777777" w:rsidR="00734746" w:rsidRPr="00E1792A" w:rsidRDefault="00734746" w:rsidP="00B025AC">
            <w:pPr>
              <w:widowControl/>
              <w:autoSpaceDE/>
              <w:autoSpaceDN/>
              <w:spacing w:before="20" w:after="20"/>
              <w:ind w:left="57" w:right="57"/>
              <w:rPr>
                <w:sz w:val="2"/>
                <w:szCs w:val="2"/>
                <w:lang w:val="en-US"/>
              </w:rPr>
            </w:pPr>
          </w:p>
        </w:tc>
        <w:tc>
          <w:tcPr>
            <w:tcW w:w="2400" w:type="dxa"/>
            <w:vMerge/>
          </w:tcPr>
          <w:p w14:paraId="25F55090" w14:textId="77777777" w:rsidR="00734746" w:rsidRPr="00E1792A" w:rsidRDefault="00734746" w:rsidP="00B025AC">
            <w:pPr>
              <w:widowControl/>
              <w:autoSpaceDE/>
              <w:autoSpaceDN/>
              <w:spacing w:before="20" w:after="20"/>
              <w:ind w:left="57" w:right="57"/>
              <w:rPr>
                <w:sz w:val="2"/>
                <w:szCs w:val="2"/>
                <w:lang w:val="en-US"/>
              </w:rPr>
            </w:pPr>
          </w:p>
        </w:tc>
        <w:tc>
          <w:tcPr>
            <w:tcW w:w="446" w:type="dxa"/>
            <w:tcBorders>
              <w:top w:val="single" w:sz="4" w:space="0" w:color="000000" w:themeColor="text1"/>
              <w:bottom w:val="single" w:sz="4" w:space="0" w:color="000000" w:themeColor="text1"/>
            </w:tcBorders>
            <w:vAlign w:val="center"/>
          </w:tcPr>
          <w:p w14:paraId="4F206AF8" w14:textId="77777777" w:rsidR="00734746" w:rsidRPr="00C439A4" w:rsidRDefault="4A995F9A" w:rsidP="51DE1806">
            <w:pPr>
              <w:pStyle w:val="TableParagraph"/>
              <w:widowControl/>
              <w:autoSpaceDE/>
              <w:autoSpaceDN/>
              <w:spacing w:before="20" w:after="20"/>
              <w:jc w:val="center"/>
              <w:rPr>
                <w:sz w:val="18"/>
                <w:szCs w:val="18"/>
              </w:rPr>
            </w:pPr>
            <w:r w:rsidRPr="51DE1806">
              <w:rPr>
                <w:sz w:val="18"/>
                <w:szCs w:val="18"/>
              </w:rPr>
              <w:t>(vi)</w:t>
            </w:r>
          </w:p>
        </w:tc>
        <w:tc>
          <w:tcPr>
            <w:tcW w:w="16989" w:type="dxa"/>
            <w:gridSpan w:val="3"/>
            <w:tcBorders>
              <w:top w:val="single" w:sz="4" w:space="0" w:color="000000" w:themeColor="text1"/>
              <w:bottom w:val="single" w:sz="4" w:space="0" w:color="000000" w:themeColor="text1"/>
            </w:tcBorders>
            <w:vAlign w:val="center"/>
          </w:tcPr>
          <w:p w14:paraId="29B490F3" w14:textId="77777777" w:rsidR="00734746" w:rsidRPr="00E1792A" w:rsidRDefault="4A995F9A" w:rsidP="51DE1806">
            <w:pPr>
              <w:pStyle w:val="TableParagraph"/>
              <w:widowControl/>
              <w:autoSpaceDE/>
              <w:autoSpaceDN/>
              <w:spacing w:before="20" w:after="20"/>
              <w:ind w:left="57" w:right="57"/>
              <w:rPr>
                <w:sz w:val="18"/>
                <w:szCs w:val="18"/>
                <w:lang w:val="en-US"/>
              </w:rPr>
            </w:pPr>
            <w:r w:rsidRPr="00E1792A">
              <w:rPr>
                <w:sz w:val="18"/>
                <w:szCs w:val="18"/>
                <w:lang w:val="en-US"/>
              </w:rPr>
              <w:t>An Executive Summary, which briefly summarises important information in the Public Report, including property description and ownership, geology and mineralisation, the status of exploration, development and operations, Mineral Resource and Mineral Reserve estimates, and the Competent Person's conclusions and recommendations.</w:t>
            </w:r>
          </w:p>
          <w:p w14:paraId="0F29807D" w14:textId="4C4DDF91" w:rsidR="00DC70E4" w:rsidRPr="004C5107" w:rsidRDefault="4A995F9A" w:rsidP="51DE1806">
            <w:pPr>
              <w:pStyle w:val="TableParagraph"/>
              <w:widowControl/>
              <w:autoSpaceDE/>
              <w:autoSpaceDN/>
              <w:spacing w:before="20" w:after="20"/>
              <w:ind w:left="57" w:right="57"/>
              <w:rPr>
                <w:sz w:val="18"/>
                <w:szCs w:val="18"/>
              </w:rPr>
            </w:pPr>
            <w:r w:rsidRPr="00E1792A">
              <w:rPr>
                <w:sz w:val="18"/>
                <w:szCs w:val="18"/>
                <w:lang w:val="en-US"/>
              </w:rPr>
              <w:t xml:space="preserve">If Inferred Mineral Resources are used, a summary valuation with and if practical without inclusion of such Inferred Mineral Resources. </w:t>
            </w:r>
            <w:r w:rsidRPr="51DE1806">
              <w:rPr>
                <w:sz w:val="18"/>
                <w:szCs w:val="18"/>
              </w:rPr>
              <w:t xml:space="preserve">The Executive Summary should have sufficient detail to allow the reader to understand the essentials of the project. / </w:t>
            </w:r>
            <w:r w:rsidR="00734746">
              <w:br/>
            </w:r>
            <w:r w:rsidRPr="51DE1806">
              <w:rPr>
                <w:sz w:val="18"/>
                <w:szCs w:val="18"/>
              </w:rPr>
              <w:t>Краткое изложение, в котором в сокращенной форме приводится важная информация, содержащаяся в публичном отчете: описание объекта и права собственности; геологическ</w:t>
            </w:r>
            <w:r w:rsidR="36DA133B" w:rsidRPr="51DE1806">
              <w:rPr>
                <w:sz w:val="18"/>
                <w:szCs w:val="18"/>
              </w:rPr>
              <w:t>ое</w:t>
            </w:r>
            <w:r w:rsidRPr="51DE1806">
              <w:rPr>
                <w:sz w:val="18"/>
                <w:szCs w:val="18"/>
              </w:rPr>
              <w:t xml:space="preserve"> </w:t>
            </w:r>
            <w:r w:rsidR="36DA133B" w:rsidRPr="51DE1806">
              <w:rPr>
                <w:sz w:val="18"/>
                <w:szCs w:val="18"/>
              </w:rPr>
              <w:t xml:space="preserve">строение </w:t>
            </w:r>
            <w:r w:rsidRPr="51DE1806">
              <w:rPr>
                <w:sz w:val="18"/>
                <w:szCs w:val="18"/>
              </w:rPr>
              <w:t>и</w:t>
            </w:r>
            <w:r w:rsidR="225F73D5" w:rsidRPr="51DE1806">
              <w:rPr>
                <w:sz w:val="18"/>
                <w:szCs w:val="18"/>
              </w:rPr>
              <w:t> </w:t>
            </w:r>
            <w:r w:rsidRPr="51DE1806">
              <w:rPr>
                <w:sz w:val="18"/>
                <w:szCs w:val="18"/>
              </w:rPr>
              <w:t xml:space="preserve">минерализация; статус </w:t>
            </w:r>
            <w:r w:rsidR="6AE10C82" w:rsidRPr="51DE1806">
              <w:rPr>
                <w:sz w:val="18"/>
                <w:szCs w:val="18"/>
              </w:rPr>
              <w:t>ГРР</w:t>
            </w:r>
            <w:r w:rsidRPr="51DE1806">
              <w:rPr>
                <w:sz w:val="18"/>
                <w:szCs w:val="18"/>
              </w:rPr>
              <w:t xml:space="preserve">, разработки и эксплуатации; оценки </w:t>
            </w:r>
            <w:r w:rsidR="29985201" w:rsidRPr="51DE1806">
              <w:rPr>
                <w:sz w:val="18"/>
                <w:szCs w:val="18"/>
              </w:rPr>
              <w:t>Минераль</w:t>
            </w:r>
            <w:r w:rsidRPr="51DE1806">
              <w:rPr>
                <w:sz w:val="18"/>
                <w:szCs w:val="18"/>
              </w:rPr>
              <w:t xml:space="preserve">ных </w:t>
            </w:r>
            <w:r w:rsidR="29985201" w:rsidRPr="51DE1806">
              <w:rPr>
                <w:sz w:val="18"/>
                <w:szCs w:val="18"/>
              </w:rPr>
              <w:t>Ресурс</w:t>
            </w:r>
            <w:r w:rsidRPr="51DE1806">
              <w:rPr>
                <w:sz w:val="18"/>
                <w:szCs w:val="18"/>
              </w:rPr>
              <w:t xml:space="preserve">ов и </w:t>
            </w:r>
            <w:r w:rsidR="29985201" w:rsidRPr="51DE1806">
              <w:rPr>
                <w:sz w:val="18"/>
                <w:szCs w:val="18"/>
              </w:rPr>
              <w:t>Минераль</w:t>
            </w:r>
            <w:r w:rsidRPr="51DE1806">
              <w:rPr>
                <w:sz w:val="18"/>
                <w:szCs w:val="18"/>
              </w:rPr>
              <w:t xml:space="preserve">ных </w:t>
            </w:r>
            <w:r w:rsidR="29985201" w:rsidRPr="51DE1806">
              <w:rPr>
                <w:sz w:val="18"/>
                <w:szCs w:val="18"/>
              </w:rPr>
              <w:t>Запас</w:t>
            </w:r>
            <w:r w:rsidRPr="51DE1806">
              <w:rPr>
                <w:sz w:val="18"/>
                <w:szCs w:val="18"/>
              </w:rPr>
              <w:t xml:space="preserve">ов; выводы и рекомендации </w:t>
            </w:r>
            <w:r w:rsidR="32E1EE34" w:rsidRPr="51DE1806">
              <w:rPr>
                <w:sz w:val="18"/>
                <w:szCs w:val="18"/>
              </w:rPr>
              <w:t>К</w:t>
            </w:r>
            <w:r w:rsidRPr="51DE1806">
              <w:rPr>
                <w:sz w:val="18"/>
                <w:szCs w:val="18"/>
              </w:rPr>
              <w:t xml:space="preserve">омпетентного </w:t>
            </w:r>
            <w:r w:rsidR="32E1EE34" w:rsidRPr="51DE1806">
              <w:rPr>
                <w:sz w:val="18"/>
                <w:szCs w:val="18"/>
              </w:rPr>
              <w:t>Л</w:t>
            </w:r>
            <w:r w:rsidRPr="51DE1806">
              <w:rPr>
                <w:sz w:val="18"/>
                <w:szCs w:val="18"/>
              </w:rPr>
              <w:t>ица.</w:t>
            </w:r>
          </w:p>
          <w:p w14:paraId="4632F674" w14:textId="0AD6AA4A" w:rsidR="00734746" w:rsidRPr="004C5107" w:rsidRDefault="090A7436" w:rsidP="51DE1806">
            <w:pPr>
              <w:pStyle w:val="TableParagraph"/>
              <w:widowControl/>
              <w:autoSpaceDE/>
              <w:autoSpaceDN/>
              <w:spacing w:before="20" w:after="20"/>
              <w:ind w:left="57" w:right="57"/>
              <w:rPr>
                <w:sz w:val="18"/>
                <w:szCs w:val="18"/>
              </w:rPr>
            </w:pPr>
            <w:r w:rsidRPr="51DE1806">
              <w:rPr>
                <w:sz w:val="18"/>
                <w:szCs w:val="18"/>
              </w:rPr>
              <w:t xml:space="preserve">При использовании предполагаемых </w:t>
            </w:r>
            <w:r w:rsidR="29985201" w:rsidRPr="51DE1806">
              <w:rPr>
                <w:sz w:val="18"/>
                <w:szCs w:val="18"/>
              </w:rPr>
              <w:t>Минераль</w:t>
            </w:r>
            <w:r w:rsidRPr="51DE1806">
              <w:rPr>
                <w:sz w:val="18"/>
                <w:szCs w:val="18"/>
              </w:rPr>
              <w:t xml:space="preserve">ных </w:t>
            </w:r>
            <w:r w:rsidR="29985201" w:rsidRPr="51DE1806">
              <w:rPr>
                <w:sz w:val="18"/>
                <w:szCs w:val="18"/>
              </w:rPr>
              <w:t>Ресурс</w:t>
            </w:r>
            <w:r w:rsidRPr="51DE1806">
              <w:rPr>
                <w:sz w:val="18"/>
                <w:szCs w:val="18"/>
              </w:rPr>
              <w:t xml:space="preserve">ов — сводная оценка с включением таких предполагаемых </w:t>
            </w:r>
            <w:r w:rsidR="29985201" w:rsidRPr="51DE1806">
              <w:rPr>
                <w:sz w:val="18"/>
                <w:szCs w:val="18"/>
              </w:rPr>
              <w:t>Минераль</w:t>
            </w:r>
            <w:r w:rsidRPr="51DE1806">
              <w:rPr>
                <w:sz w:val="18"/>
                <w:szCs w:val="18"/>
              </w:rPr>
              <w:t xml:space="preserve">ных </w:t>
            </w:r>
            <w:r w:rsidR="29985201" w:rsidRPr="51DE1806">
              <w:rPr>
                <w:sz w:val="18"/>
                <w:szCs w:val="18"/>
              </w:rPr>
              <w:t>Ресурс</w:t>
            </w:r>
            <w:r w:rsidRPr="51DE1806">
              <w:rPr>
                <w:sz w:val="18"/>
                <w:szCs w:val="18"/>
              </w:rPr>
              <w:t>ов и, если это практически осуществимо, без них. Краткое изложение должно быть достаточно подробным, чтобы донести до читателя базовую информацию о проекте.</w:t>
            </w:r>
          </w:p>
        </w:tc>
      </w:tr>
      <w:tr w:rsidR="00BF0E48" w:rsidRPr="00715B74" w14:paraId="78039C03" w14:textId="77777777" w:rsidTr="51DE1806">
        <w:tc>
          <w:tcPr>
            <w:tcW w:w="1968" w:type="dxa"/>
            <w:vMerge/>
          </w:tcPr>
          <w:p w14:paraId="3A547B10" w14:textId="77777777" w:rsidR="00734746" w:rsidRPr="004C5107" w:rsidRDefault="00734746" w:rsidP="00B025AC">
            <w:pPr>
              <w:widowControl/>
              <w:autoSpaceDE/>
              <w:autoSpaceDN/>
              <w:spacing w:before="20" w:after="20"/>
              <w:ind w:left="57" w:right="57"/>
              <w:rPr>
                <w:sz w:val="2"/>
                <w:szCs w:val="2"/>
              </w:rPr>
            </w:pPr>
          </w:p>
        </w:tc>
        <w:tc>
          <w:tcPr>
            <w:tcW w:w="2400" w:type="dxa"/>
            <w:vMerge/>
          </w:tcPr>
          <w:p w14:paraId="5601E283" w14:textId="77777777" w:rsidR="00734746" w:rsidRPr="004C5107" w:rsidRDefault="00734746" w:rsidP="00B025AC">
            <w:pPr>
              <w:widowControl/>
              <w:autoSpaceDE/>
              <w:autoSpaceDN/>
              <w:spacing w:before="20" w:after="20"/>
              <w:ind w:left="57" w:right="57"/>
              <w:rPr>
                <w:sz w:val="2"/>
                <w:szCs w:val="2"/>
              </w:rPr>
            </w:pPr>
          </w:p>
        </w:tc>
        <w:tc>
          <w:tcPr>
            <w:tcW w:w="446" w:type="dxa"/>
            <w:tcBorders>
              <w:top w:val="single" w:sz="4" w:space="0" w:color="000000" w:themeColor="text1"/>
              <w:bottom w:val="single" w:sz="4" w:space="0" w:color="000000" w:themeColor="text1"/>
            </w:tcBorders>
            <w:vAlign w:val="center"/>
          </w:tcPr>
          <w:p w14:paraId="215BA34B" w14:textId="77777777" w:rsidR="00734746" w:rsidRPr="00C439A4" w:rsidRDefault="4A995F9A" w:rsidP="51DE1806">
            <w:pPr>
              <w:pStyle w:val="TableParagraph"/>
              <w:widowControl/>
              <w:autoSpaceDE/>
              <w:autoSpaceDN/>
              <w:spacing w:before="20" w:after="20"/>
              <w:jc w:val="center"/>
              <w:rPr>
                <w:sz w:val="18"/>
                <w:szCs w:val="18"/>
              </w:rPr>
            </w:pPr>
            <w:r w:rsidRPr="51DE1806">
              <w:rPr>
                <w:sz w:val="18"/>
                <w:szCs w:val="18"/>
              </w:rPr>
              <w:t>(vii)</w:t>
            </w:r>
          </w:p>
        </w:tc>
        <w:tc>
          <w:tcPr>
            <w:tcW w:w="16989" w:type="dxa"/>
            <w:gridSpan w:val="3"/>
            <w:tcBorders>
              <w:top w:val="single" w:sz="4" w:space="0" w:color="000000" w:themeColor="text1"/>
              <w:bottom w:val="single" w:sz="4" w:space="0" w:color="000000" w:themeColor="text1"/>
            </w:tcBorders>
            <w:vAlign w:val="center"/>
          </w:tcPr>
          <w:p w14:paraId="539436B5" w14:textId="7C7416FB" w:rsidR="00734746" w:rsidRPr="004C5107" w:rsidRDefault="4A995F9A" w:rsidP="52EA67F8">
            <w:pPr>
              <w:pStyle w:val="TableParagraph"/>
              <w:widowControl/>
              <w:autoSpaceDE/>
              <w:autoSpaceDN/>
              <w:spacing w:before="20" w:after="20"/>
              <w:ind w:left="57" w:right="57"/>
              <w:rPr>
                <w:sz w:val="18"/>
                <w:szCs w:val="18"/>
              </w:rPr>
            </w:pPr>
            <w:r w:rsidRPr="00E1792A">
              <w:rPr>
                <w:sz w:val="18"/>
                <w:szCs w:val="18"/>
                <w:lang w:val="en-US"/>
              </w:rPr>
              <w:t xml:space="preserve">A declaration from the Competent Person, stating whether “the declaration has been made in terms of the guidelines of the (state the NRO) </w:t>
            </w:r>
            <w:r w:rsidR="00D27DF7">
              <w:rPr>
                <w:sz w:val="18"/>
                <w:szCs w:val="18"/>
                <w:lang w:val="en-US"/>
              </w:rPr>
              <w:t>MIRR Code</w:t>
            </w:r>
            <w:r w:rsidRPr="00E1792A">
              <w:rPr>
                <w:sz w:val="18"/>
                <w:szCs w:val="18"/>
                <w:lang w:val="en-US"/>
              </w:rPr>
              <w:t>”. If a reporting code other than the code of the NRO having jurisdiction has been used, an explanation of the differences</w:t>
            </w:r>
            <w:proofErr w:type="gramStart"/>
            <w:r w:rsidRPr="00E1792A">
              <w:rPr>
                <w:sz w:val="18"/>
                <w:szCs w:val="18"/>
                <w:lang w:val="en-US"/>
              </w:rPr>
              <w:t>./</w:t>
            </w:r>
            <w:proofErr w:type="gramEnd"/>
            <w:r w:rsidRPr="51DE1806">
              <w:rPr>
                <w:sz w:val="18"/>
                <w:szCs w:val="18"/>
              </w:rPr>
              <w:t>Заявление</w:t>
            </w:r>
            <w:r w:rsidRPr="00E1792A">
              <w:rPr>
                <w:sz w:val="18"/>
                <w:szCs w:val="18"/>
                <w:lang w:val="en-US"/>
              </w:rPr>
              <w:t xml:space="preserve"> </w:t>
            </w:r>
            <w:r w:rsidR="7CE308EE" w:rsidRPr="51DE1806">
              <w:rPr>
                <w:sz w:val="18"/>
                <w:szCs w:val="18"/>
              </w:rPr>
              <w:t>К</w:t>
            </w:r>
            <w:r w:rsidRPr="51DE1806">
              <w:rPr>
                <w:sz w:val="18"/>
                <w:szCs w:val="18"/>
              </w:rPr>
              <w:t>омпетентного</w:t>
            </w:r>
            <w:r w:rsidRPr="00E1792A">
              <w:rPr>
                <w:sz w:val="18"/>
                <w:szCs w:val="18"/>
                <w:lang w:val="en-US"/>
              </w:rPr>
              <w:t xml:space="preserve"> </w:t>
            </w:r>
            <w:r w:rsidR="7CE308EE" w:rsidRPr="51DE1806">
              <w:rPr>
                <w:sz w:val="18"/>
                <w:szCs w:val="18"/>
              </w:rPr>
              <w:t>Л</w:t>
            </w:r>
            <w:r w:rsidRPr="51DE1806">
              <w:rPr>
                <w:sz w:val="18"/>
                <w:szCs w:val="18"/>
              </w:rPr>
              <w:t>ица</w:t>
            </w:r>
            <w:r w:rsidRPr="00E1792A">
              <w:rPr>
                <w:sz w:val="18"/>
                <w:szCs w:val="18"/>
                <w:lang w:val="en-US"/>
              </w:rPr>
              <w:t xml:space="preserve"> </w:t>
            </w:r>
            <w:r w:rsidRPr="51DE1806">
              <w:rPr>
                <w:sz w:val="18"/>
                <w:szCs w:val="18"/>
              </w:rPr>
              <w:t>с</w:t>
            </w:r>
            <w:r w:rsidRPr="00E1792A">
              <w:rPr>
                <w:sz w:val="18"/>
                <w:szCs w:val="18"/>
                <w:lang w:val="en-US"/>
              </w:rPr>
              <w:t xml:space="preserve"> </w:t>
            </w:r>
            <w:r w:rsidRPr="51DE1806">
              <w:rPr>
                <w:sz w:val="18"/>
                <w:szCs w:val="18"/>
              </w:rPr>
              <w:t>указанием</w:t>
            </w:r>
            <w:r w:rsidRPr="00E1792A">
              <w:rPr>
                <w:sz w:val="18"/>
                <w:szCs w:val="18"/>
                <w:lang w:val="en-US"/>
              </w:rPr>
              <w:t xml:space="preserve"> </w:t>
            </w:r>
            <w:r w:rsidRPr="51DE1806">
              <w:rPr>
                <w:sz w:val="18"/>
                <w:szCs w:val="18"/>
              </w:rPr>
              <w:t>того</w:t>
            </w:r>
            <w:r w:rsidRPr="00E1792A">
              <w:rPr>
                <w:sz w:val="18"/>
                <w:szCs w:val="18"/>
                <w:lang w:val="en-US"/>
              </w:rPr>
              <w:t xml:space="preserve">, </w:t>
            </w:r>
            <w:r w:rsidRPr="51DE1806">
              <w:rPr>
                <w:sz w:val="18"/>
                <w:szCs w:val="18"/>
              </w:rPr>
              <w:t>было</w:t>
            </w:r>
            <w:r w:rsidRPr="00E1792A">
              <w:rPr>
                <w:sz w:val="18"/>
                <w:szCs w:val="18"/>
                <w:lang w:val="en-US"/>
              </w:rPr>
              <w:t xml:space="preserve"> </w:t>
            </w:r>
            <w:r w:rsidRPr="51DE1806">
              <w:rPr>
                <w:sz w:val="18"/>
                <w:szCs w:val="18"/>
              </w:rPr>
              <w:t>ли</w:t>
            </w:r>
            <w:r w:rsidRPr="00E1792A">
              <w:rPr>
                <w:sz w:val="18"/>
                <w:szCs w:val="18"/>
                <w:lang w:val="en-US"/>
              </w:rPr>
              <w:t xml:space="preserve"> «</w:t>
            </w:r>
            <w:r w:rsidRPr="51DE1806">
              <w:rPr>
                <w:sz w:val="18"/>
                <w:szCs w:val="18"/>
              </w:rPr>
              <w:t>заявление</w:t>
            </w:r>
            <w:r w:rsidRPr="00E1792A">
              <w:rPr>
                <w:sz w:val="18"/>
                <w:szCs w:val="18"/>
                <w:lang w:val="en-US"/>
              </w:rPr>
              <w:t xml:space="preserve"> </w:t>
            </w:r>
            <w:r w:rsidRPr="51DE1806">
              <w:rPr>
                <w:sz w:val="18"/>
                <w:szCs w:val="18"/>
              </w:rPr>
              <w:t>составлено</w:t>
            </w:r>
            <w:r w:rsidRPr="00E1792A">
              <w:rPr>
                <w:sz w:val="18"/>
                <w:szCs w:val="18"/>
                <w:lang w:val="en-US"/>
              </w:rPr>
              <w:t xml:space="preserve"> </w:t>
            </w:r>
            <w:r w:rsidRPr="51DE1806">
              <w:rPr>
                <w:sz w:val="18"/>
                <w:szCs w:val="18"/>
              </w:rPr>
              <w:t>в</w:t>
            </w:r>
            <w:r w:rsidRPr="00E1792A">
              <w:rPr>
                <w:sz w:val="18"/>
                <w:szCs w:val="18"/>
                <w:lang w:val="en-US"/>
              </w:rPr>
              <w:t xml:space="preserve"> </w:t>
            </w:r>
            <w:r w:rsidRPr="51DE1806">
              <w:rPr>
                <w:sz w:val="18"/>
                <w:szCs w:val="18"/>
              </w:rPr>
              <w:t>соответствии</w:t>
            </w:r>
            <w:r w:rsidRPr="00E1792A">
              <w:rPr>
                <w:sz w:val="18"/>
                <w:szCs w:val="18"/>
                <w:lang w:val="en-US"/>
              </w:rPr>
              <w:t xml:space="preserve"> </w:t>
            </w:r>
            <w:r w:rsidRPr="51DE1806">
              <w:rPr>
                <w:sz w:val="18"/>
                <w:szCs w:val="18"/>
              </w:rPr>
              <w:t>с</w:t>
            </w:r>
            <w:r w:rsidRPr="00E1792A">
              <w:rPr>
                <w:sz w:val="18"/>
                <w:szCs w:val="18"/>
                <w:lang w:val="en-US"/>
              </w:rPr>
              <w:t xml:space="preserve"> </w:t>
            </w:r>
            <w:r w:rsidRPr="51DE1806">
              <w:rPr>
                <w:sz w:val="18"/>
                <w:szCs w:val="18"/>
              </w:rPr>
              <w:t>руководящими</w:t>
            </w:r>
            <w:r w:rsidRPr="00E1792A">
              <w:rPr>
                <w:sz w:val="18"/>
                <w:szCs w:val="18"/>
                <w:lang w:val="en-US"/>
              </w:rPr>
              <w:t xml:space="preserve"> </w:t>
            </w:r>
            <w:r w:rsidRPr="51DE1806">
              <w:rPr>
                <w:sz w:val="18"/>
                <w:szCs w:val="18"/>
              </w:rPr>
              <w:t>принципами</w:t>
            </w:r>
            <w:r w:rsidRPr="00E1792A">
              <w:rPr>
                <w:sz w:val="18"/>
                <w:szCs w:val="18"/>
                <w:lang w:val="en-US"/>
              </w:rPr>
              <w:t xml:space="preserve"> </w:t>
            </w:r>
            <w:r w:rsidRPr="51DE1806">
              <w:rPr>
                <w:sz w:val="18"/>
                <w:szCs w:val="18"/>
              </w:rPr>
              <w:t>Кодекса</w:t>
            </w:r>
            <w:r w:rsidR="32474360" w:rsidRPr="00E1792A">
              <w:rPr>
                <w:sz w:val="18"/>
                <w:szCs w:val="18"/>
                <w:lang w:val="en-US"/>
              </w:rPr>
              <w:t xml:space="preserve"> </w:t>
            </w:r>
            <w:r w:rsidR="32474360" w:rsidRPr="51DE1806">
              <w:rPr>
                <w:sz w:val="18"/>
                <w:szCs w:val="18"/>
              </w:rPr>
              <w:t>МИРР</w:t>
            </w:r>
            <w:r w:rsidR="3AAC17D8" w:rsidRPr="00E1792A">
              <w:rPr>
                <w:sz w:val="18"/>
                <w:szCs w:val="18"/>
                <w:lang w:val="en-US"/>
              </w:rPr>
              <w:t xml:space="preserve"> </w:t>
            </w:r>
            <w:r w:rsidRPr="00E1792A">
              <w:rPr>
                <w:sz w:val="18"/>
                <w:szCs w:val="18"/>
                <w:lang w:val="en-US"/>
              </w:rPr>
              <w:t>(</w:t>
            </w:r>
            <w:r w:rsidRPr="51DE1806">
              <w:rPr>
                <w:sz w:val="18"/>
                <w:szCs w:val="18"/>
              </w:rPr>
              <w:t>укажите</w:t>
            </w:r>
            <w:r w:rsidRPr="00E1792A">
              <w:rPr>
                <w:sz w:val="18"/>
                <w:szCs w:val="18"/>
                <w:lang w:val="en-US"/>
              </w:rPr>
              <w:t xml:space="preserve"> </w:t>
            </w:r>
            <w:r w:rsidRPr="51DE1806">
              <w:rPr>
                <w:sz w:val="18"/>
                <w:szCs w:val="18"/>
              </w:rPr>
              <w:t>национальную</w:t>
            </w:r>
            <w:r w:rsidRPr="00E1792A">
              <w:rPr>
                <w:sz w:val="18"/>
                <w:szCs w:val="18"/>
                <w:lang w:val="en-US"/>
              </w:rPr>
              <w:t xml:space="preserve"> </w:t>
            </w:r>
            <w:r w:rsidRPr="51DE1806">
              <w:rPr>
                <w:sz w:val="18"/>
                <w:szCs w:val="18"/>
              </w:rPr>
              <w:t>организацию</w:t>
            </w:r>
            <w:r w:rsidRPr="00E1792A">
              <w:rPr>
                <w:sz w:val="18"/>
                <w:szCs w:val="18"/>
                <w:lang w:val="en-US"/>
              </w:rPr>
              <w:t xml:space="preserve"> </w:t>
            </w:r>
            <w:r w:rsidRPr="51DE1806">
              <w:rPr>
                <w:sz w:val="18"/>
                <w:szCs w:val="18"/>
              </w:rPr>
              <w:t>по</w:t>
            </w:r>
            <w:r w:rsidRPr="00E1792A">
              <w:rPr>
                <w:sz w:val="18"/>
                <w:szCs w:val="18"/>
                <w:lang w:val="en-US"/>
              </w:rPr>
              <w:t xml:space="preserve"> </w:t>
            </w:r>
            <w:r w:rsidRPr="51DE1806">
              <w:rPr>
                <w:sz w:val="18"/>
                <w:szCs w:val="18"/>
              </w:rPr>
              <w:t>отчетности</w:t>
            </w:r>
            <w:r w:rsidRPr="00E1792A">
              <w:rPr>
                <w:sz w:val="18"/>
                <w:szCs w:val="18"/>
                <w:lang w:val="en-US"/>
              </w:rPr>
              <w:t xml:space="preserve">)». </w:t>
            </w:r>
            <w:r w:rsidRPr="51DE1806">
              <w:rPr>
                <w:sz w:val="18"/>
                <w:szCs w:val="18"/>
              </w:rPr>
              <w:t>Если было использовано какое-либо другое руководство, отличное от кодекса национальной организации по отчетности данной юрисдикции, привести объяснение различий.</w:t>
            </w:r>
          </w:p>
        </w:tc>
      </w:tr>
      <w:tr w:rsidR="00BF0E48" w:rsidRPr="00715B74" w14:paraId="0706ADDD" w14:textId="77777777" w:rsidTr="51DE1806">
        <w:tc>
          <w:tcPr>
            <w:tcW w:w="1968" w:type="dxa"/>
            <w:vMerge/>
          </w:tcPr>
          <w:p w14:paraId="3D850C43" w14:textId="77777777" w:rsidR="00734746" w:rsidRPr="004C5107" w:rsidRDefault="00734746" w:rsidP="00B025AC">
            <w:pPr>
              <w:widowControl/>
              <w:autoSpaceDE/>
              <w:autoSpaceDN/>
              <w:spacing w:before="20" w:after="20"/>
              <w:ind w:left="57" w:right="57"/>
              <w:rPr>
                <w:sz w:val="2"/>
                <w:szCs w:val="2"/>
              </w:rPr>
            </w:pPr>
          </w:p>
        </w:tc>
        <w:tc>
          <w:tcPr>
            <w:tcW w:w="2400" w:type="dxa"/>
            <w:vMerge/>
          </w:tcPr>
          <w:p w14:paraId="343432D8" w14:textId="77777777" w:rsidR="00734746" w:rsidRPr="004C5107" w:rsidRDefault="00734746" w:rsidP="00B025AC">
            <w:pPr>
              <w:widowControl/>
              <w:autoSpaceDE/>
              <w:autoSpaceDN/>
              <w:spacing w:before="20" w:after="20"/>
              <w:ind w:left="57" w:right="57"/>
              <w:rPr>
                <w:sz w:val="2"/>
                <w:szCs w:val="2"/>
              </w:rPr>
            </w:pPr>
          </w:p>
        </w:tc>
        <w:tc>
          <w:tcPr>
            <w:tcW w:w="446" w:type="dxa"/>
            <w:tcBorders>
              <w:top w:val="single" w:sz="4" w:space="0" w:color="000000" w:themeColor="text1"/>
              <w:bottom w:val="single" w:sz="4" w:space="0" w:color="000000" w:themeColor="text1"/>
            </w:tcBorders>
            <w:vAlign w:val="center"/>
          </w:tcPr>
          <w:p w14:paraId="518F4D67" w14:textId="77777777" w:rsidR="00734746" w:rsidRPr="00C439A4" w:rsidRDefault="4A995F9A" w:rsidP="51DE1806">
            <w:pPr>
              <w:pStyle w:val="TableParagraph"/>
              <w:widowControl/>
              <w:autoSpaceDE/>
              <w:autoSpaceDN/>
              <w:spacing w:before="20" w:after="20"/>
              <w:jc w:val="center"/>
              <w:rPr>
                <w:sz w:val="18"/>
                <w:szCs w:val="18"/>
              </w:rPr>
            </w:pPr>
            <w:r w:rsidRPr="51DE1806">
              <w:rPr>
                <w:sz w:val="18"/>
                <w:szCs w:val="18"/>
              </w:rPr>
              <w:t>(viii)</w:t>
            </w:r>
          </w:p>
        </w:tc>
        <w:tc>
          <w:tcPr>
            <w:tcW w:w="16989" w:type="dxa"/>
            <w:gridSpan w:val="3"/>
            <w:tcBorders>
              <w:top w:val="single" w:sz="4" w:space="0" w:color="000000" w:themeColor="text1"/>
              <w:bottom w:val="single" w:sz="4" w:space="0" w:color="000000" w:themeColor="text1"/>
            </w:tcBorders>
            <w:vAlign w:val="center"/>
          </w:tcPr>
          <w:p w14:paraId="01994675" w14:textId="77777777" w:rsidR="00734746" w:rsidRPr="00E1792A" w:rsidRDefault="4A995F9A" w:rsidP="51DE1806">
            <w:pPr>
              <w:pStyle w:val="TableParagraph"/>
              <w:widowControl/>
              <w:autoSpaceDE/>
              <w:autoSpaceDN/>
              <w:spacing w:before="20" w:after="20"/>
              <w:ind w:left="57" w:right="57"/>
              <w:rPr>
                <w:sz w:val="18"/>
                <w:szCs w:val="18"/>
                <w:lang w:val="en-US"/>
              </w:rPr>
            </w:pPr>
            <w:r w:rsidRPr="00E1792A">
              <w:rPr>
                <w:sz w:val="18"/>
                <w:szCs w:val="18"/>
                <w:lang w:val="en-US"/>
              </w:rPr>
              <w:t>Diagrams, maps, plans, sections and illustrations, which are dated, legible and prepared at an appropriate scale to distinguish important features. Maps including a legend, author or information source, coordinate system and datum, a scale in bar or grid form, and an arrow indicating north.</w:t>
            </w:r>
          </w:p>
          <w:p w14:paraId="7030A867" w14:textId="77777777" w:rsidR="008A7148" w:rsidRPr="004C5107" w:rsidRDefault="4A995F9A" w:rsidP="51DE1806">
            <w:pPr>
              <w:pStyle w:val="TableParagraph"/>
              <w:widowControl/>
              <w:autoSpaceDE/>
              <w:autoSpaceDN/>
              <w:spacing w:before="20" w:after="20"/>
              <w:ind w:left="57" w:right="57"/>
              <w:rPr>
                <w:sz w:val="18"/>
                <w:szCs w:val="18"/>
              </w:rPr>
            </w:pPr>
            <w:r w:rsidRPr="00E1792A">
              <w:rPr>
                <w:sz w:val="18"/>
                <w:szCs w:val="18"/>
                <w:lang w:val="en-US"/>
              </w:rPr>
              <w:t xml:space="preserve">Reference to a location or index map and more detailed maps showing all important features described in the text, including all relevant cadastral and other infrastructure features./ </w:t>
            </w:r>
            <w:r w:rsidR="00734746" w:rsidRPr="00E1792A">
              <w:rPr>
                <w:lang w:val="en-US"/>
              </w:rPr>
              <w:br/>
            </w:r>
            <w:r w:rsidRPr="51DE1806">
              <w:rPr>
                <w:sz w:val="18"/>
                <w:szCs w:val="18"/>
              </w:rPr>
              <w:t>Диаграммы, карты, планы, разделы и иллюстрации должны быть датированы, разборчивы и подготовлены в масштабе, необходимом для ясного представления важных элементов. Карты должны включать легенду, автора или источник информации, систему координат и нулевой уровень, масштаб в виде линейки или сетки и указатель направления на север.</w:t>
            </w:r>
          </w:p>
          <w:p w14:paraId="15B97693" w14:textId="77777777" w:rsidR="00734746" w:rsidRPr="004C5107" w:rsidRDefault="47DDD987" w:rsidP="51DE1806">
            <w:pPr>
              <w:pStyle w:val="TableParagraph"/>
              <w:widowControl/>
              <w:autoSpaceDE/>
              <w:autoSpaceDN/>
              <w:spacing w:before="20" w:after="20"/>
              <w:ind w:left="57" w:right="57"/>
              <w:rPr>
                <w:sz w:val="18"/>
                <w:szCs w:val="18"/>
              </w:rPr>
            </w:pPr>
            <w:r w:rsidRPr="51DE1806">
              <w:rPr>
                <w:sz w:val="18"/>
                <w:szCs w:val="18"/>
              </w:rPr>
              <w:t>Ссылки на обзорную карту и более подробные карты, отображающие все важные объекты, описанные в тексте, включая все соответствующие кадастровые и другие инфраструктурные объекты.</w:t>
            </w:r>
          </w:p>
        </w:tc>
      </w:tr>
      <w:tr w:rsidR="00BF0E48" w:rsidRPr="00435265" w14:paraId="7083E71B" w14:textId="77777777" w:rsidTr="51DE1806">
        <w:tc>
          <w:tcPr>
            <w:tcW w:w="1968" w:type="dxa"/>
            <w:vMerge/>
          </w:tcPr>
          <w:p w14:paraId="26489D33" w14:textId="77777777" w:rsidR="00734746" w:rsidRPr="004C5107" w:rsidRDefault="00734746" w:rsidP="00B025AC">
            <w:pPr>
              <w:widowControl/>
              <w:autoSpaceDE/>
              <w:autoSpaceDN/>
              <w:spacing w:before="20" w:after="20"/>
              <w:ind w:left="57" w:right="57"/>
              <w:rPr>
                <w:sz w:val="2"/>
                <w:szCs w:val="2"/>
              </w:rPr>
            </w:pPr>
          </w:p>
        </w:tc>
        <w:tc>
          <w:tcPr>
            <w:tcW w:w="2400" w:type="dxa"/>
            <w:vMerge/>
          </w:tcPr>
          <w:p w14:paraId="4AC383EB" w14:textId="77777777" w:rsidR="00734746" w:rsidRPr="004C5107" w:rsidRDefault="00734746" w:rsidP="00B025AC">
            <w:pPr>
              <w:widowControl/>
              <w:autoSpaceDE/>
              <w:autoSpaceDN/>
              <w:spacing w:before="20" w:after="20"/>
              <w:ind w:left="57" w:right="57"/>
              <w:rPr>
                <w:sz w:val="2"/>
                <w:szCs w:val="2"/>
              </w:rPr>
            </w:pPr>
          </w:p>
        </w:tc>
        <w:tc>
          <w:tcPr>
            <w:tcW w:w="446" w:type="dxa"/>
            <w:tcBorders>
              <w:top w:val="single" w:sz="4" w:space="0" w:color="000000" w:themeColor="text1"/>
              <w:bottom w:val="single" w:sz="4" w:space="0" w:color="000000" w:themeColor="text1"/>
            </w:tcBorders>
            <w:vAlign w:val="center"/>
          </w:tcPr>
          <w:p w14:paraId="49A8B8C5" w14:textId="77777777" w:rsidR="00734746" w:rsidRPr="00C439A4" w:rsidRDefault="4A995F9A" w:rsidP="51DE1806">
            <w:pPr>
              <w:pStyle w:val="TableParagraph"/>
              <w:widowControl/>
              <w:autoSpaceDE/>
              <w:autoSpaceDN/>
              <w:spacing w:before="20" w:after="20"/>
              <w:jc w:val="center"/>
              <w:rPr>
                <w:sz w:val="18"/>
                <w:szCs w:val="18"/>
              </w:rPr>
            </w:pPr>
            <w:r w:rsidRPr="51DE1806">
              <w:rPr>
                <w:sz w:val="18"/>
                <w:szCs w:val="18"/>
              </w:rPr>
              <w:t>(ix)</w:t>
            </w:r>
          </w:p>
        </w:tc>
        <w:tc>
          <w:tcPr>
            <w:tcW w:w="16989" w:type="dxa"/>
            <w:gridSpan w:val="3"/>
            <w:tcBorders>
              <w:top w:val="single" w:sz="4" w:space="0" w:color="000000" w:themeColor="text1"/>
              <w:bottom w:val="single" w:sz="4" w:space="0" w:color="000000" w:themeColor="text1"/>
            </w:tcBorders>
            <w:vAlign w:val="center"/>
          </w:tcPr>
          <w:p w14:paraId="68C534B5" w14:textId="77777777" w:rsidR="00734746" w:rsidRPr="00C439A4" w:rsidRDefault="4A995F9A" w:rsidP="51DE1806">
            <w:pPr>
              <w:pStyle w:val="TableParagraph"/>
              <w:widowControl/>
              <w:autoSpaceDE/>
              <w:autoSpaceDN/>
              <w:spacing w:before="20" w:after="20"/>
              <w:ind w:left="57" w:right="57"/>
              <w:rPr>
                <w:sz w:val="18"/>
                <w:szCs w:val="18"/>
              </w:rPr>
            </w:pPr>
            <w:r w:rsidRPr="51DE1806">
              <w:rPr>
                <w:sz w:val="18"/>
                <w:szCs w:val="18"/>
              </w:rPr>
              <w:t>The units of measure, currency and relevant exchange rates. /Единицы измерения, валюта и существенные для отчета обменные курсы.</w:t>
            </w:r>
          </w:p>
        </w:tc>
      </w:tr>
      <w:tr w:rsidR="00BF0E48" w:rsidRPr="002D72EF" w14:paraId="01833C20" w14:textId="77777777" w:rsidTr="51DE1806">
        <w:tc>
          <w:tcPr>
            <w:tcW w:w="1968" w:type="dxa"/>
            <w:vMerge/>
          </w:tcPr>
          <w:p w14:paraId="0F45F178" w14:textId="77777777" w:rsidR="00734746" w:rsidRPr="00C439A4" w:rsidRDefault="00734746" w:rsidP="00B025AC">
            <w:pPr>
              <w:widowControl/>
              <w:autoSpaceDE/>
              <w:autoSpaceDN/>
              <w:spacing w:before="20" w:after="20"/>
              <w:ind w:left="57" w:right="57"/>
              <w:rPr>
                <w:sz w:val="2"/>
                <w:szCs w:val="2"/>
              </w:rPr>
            </w:pPr>
          </w:p>
        </w:tc>
        <w:tc>
          <w:tcPr>
            <w:tcW w:w="2400" w:type="dxa"/>
            <w:vMerge/>
          </w:tcPr>
          <w:p w14:paraId="094D4969" w14:textId="77777777" w:rsidR="00734746" w:rsidRPr="00C439A4" w:rsidRDefault="00734746" w:rsidP="00B025AC">
            <w:pPr>
              <w:widowControl/>
              <w:autoSpaceDE/>
              <w:autoSpaceDN/>
              <w:spacing w:before="20" w:after="20"/>
              <w:ind w:left="57" w:right="57"/>
              <w:rPr>
                <w:sz w:val="2"/>
                <w:szCs w:val="2"/>
              </w:rPr>
            </w:pPr>
          </w:p>
        </w:tc>
        <w:tc>
          <w:tcPr>
            <w:tcW w:w="446" w:type="dxa"/>
            <w:tcBorders>
              <w:top w:val="single" w:sz="4" w:space="0" w:color="000000" w:themeColor="text1"/>
              <w:bottom w:val="single" w:sz="4" w:space="0" w:color="000000" w:themeColor="text1"/>
            </w:tcBorders>
            <w:vAlign w:val="center"/>
          </w:tcPr>
          <w:p w14:paraId="7505F930" w14:textId="77777777" w:rsidR="00734746" w:rsidRPr="00C439A4" w:rsidRDefault="4A995F9A" w:rsidP="51DE1806">
            <w:pPr>
              <w:pStyle w:val="TableParagraph"/>
              <w:widowControl/>
              <w:autoSpaceDE/>
              <w:autoSpaceDN/>
              <w:spacing w:before="20" w:after="20"/>
              <w:jc w:val="center"/>
              <w:rPr>
                <w:sz w:val="18"/>
                <w:szCs w:val="18"/>
              </w:rPr>
            </w:pPr>
            <w:r w:rsidRPr="51DE1806">
              <w:rPr>
                <w:sz w:val="18"/>
                <w:szCs w:val="18"/>
              </w:rPr>
              <w:t>(x)</w:t>
            </w:r>
          </w:p>
        </w:tc>
        <w:tc>
          <w:tcPr>
            <w:tcW w:w="16989" w:type="dxa"/>
            <w:gridSpan w:val="3"/>
            <w:tcBorders>
              <w:top w:val="single" w:sz="4" w:space="0" w:color="000000" w:themeColor="text1"/>
              <w:bottom w:val="single" w:sz="4" w:space="0" w:color="000000" w:themeColor="text1"/>
            </w:tcBorders>
            <w:vAlign w:val="center"/>
          </w:tcPr>
          <w:p w14:paraId="0135A18D" w14:textId="52BD52E7" w:rsidR="00734746" w:rsidRPr="00E1792A" w:rsidRDefault="4A995F9A">
            <w:pPr>
              <w:pStyle w:val="TableParagraph"/>
              <w:widowControl/>
              <w:autoSpaceDE/>
              <w:autoSpaceDN/>
              <w:spacing w:before="20" w:after="20"/>
              <w:ind w:left="57" w:right="57"/>
              <w:rPr>
                <w:sz w:val="18"/>
                <w:szCs w:val="18"/>
                <w:lang w:val="en-US"/>
              </w:rPr>
            </w:pPr>
            <w:r w:rsidRPr="00E1792A">
              <w:rPr>
                <w:sz w:val="18"/>
                <w:szCs w:val="18"/>
                <w:lang w:val="en-US"/>
              </w:rPr>
              <w:t xml:space="preserve">The details of the personal </w:t>
            </w:r>
            <w:r w:rsidR="00DE1EE1">
              <w:rPr>
                <w:sz w:val="18"/>
                <w:szCs w:val="18"/>
                <w:lang w:val="en-US"/>
              </w:rPr>
              <w:t>visit to</w:t>
            </w:r>
            <w:r w:rsidRPr="00E1792A">
              <w:rPr>
                <w:sz w:val="18"/>
                <w:szCs w:val="18"/>
                <w:lang w:val="en-US"/>
              </w:rPr>
              <w:t xml:space="preserve"> the property by each Competent Person or, if applicable, the reason why a personal inspection has not been completed</w:t>
            </w:r>
            <w:proofErr w:type="gramStart"/>
            <w:r w:rsidRPr="00E1792A">
              <w:rPr>
                <w:sz w:val="18"/>
                <w:szCs w:val="18"/>
                <w:lang w:val="en-US"/>
              </w:rPr>
              <w:t>./</w:t>
            </w:r>
            <w:proofErr w:type="gramEnd"/>
            <w:r w:rsidRPr="51DE1806">
              <w:rPr>
                <w:sz w:val="18"/>
                <w:szCs w:val="18"/>
              </w:rPr>
              <w:t>Подробная</w:t>
            </w:r>
            <w:r w:rsidRPr="00E1792A">
              <w:rPr>
                <w:sz w:val="18"/>
                <w:szCs w:val="18"/>
                <w:lang w:val="en-US"/>
              </w:rPr>
              <w:t xml:space="preserve"> </w:t>
            </w:r>
            <w:r w:rsidRPr="51DE1806">
              <w:rPr>
                <w:sz w:val="18"/>
                <w:szCs w:val="18"/>
              </w:rPr>
              <w:t>информация</w:t>
            </w:r>
            <w:r w:rsidRPr="00E1792A">
              <w:rPr>
                <w:sz w:val="18"/>
                <w:szCs w:val="18"/>
                <w:lang w:val="en-US"/>
              </w:rPr>
              <w:t xml:space="preserve"> </w:t>
            </w:r>
            <w:r w:rsidRPr="51DE1806">
              <w:rPr>
                <w:sz w:val="18"/>
                <w:szCs w:val="18"/>
              </w:rPr>
              <w:t>о</w:t>
            </w:r>
            <w:r w:rsidRPr="00E1792A">
              <w:rPr>
                <w:sz w:val="18"/>
                <w:szCs w:val="18"/>
                <w:lang w:val="en-US"/>
              </w:rPr>
              <w:t xml:space="preserve"> </w:t>
            </w:r>
            <w:r w:rsidR="00DE1EE1">
              <w:rPr>
                <w:sz w:val="18"/>
                <w:szCs w:val="18"/>
              </w:rPr>
              <w:t>п</w:t>
            </w:r>
            <w:r w:rsidR="36DA133B" w:rsidRPr="51DE1806">
              <w:rPr>
                <w:sz w:val="18"/>
                <w:szCs w:val="18"/>
              </w:rPr>
              <w:t>осещении</w:t>
            </w:r>
            <w:r w:rsidRPr="00E1792A">
              <w:rPr>
                <w:sz w:val="18"/>
                <w:szCs w:val="18"/>
                <w:lang w:val="en-US"/>
              </w:rPr>
              <w:t xml:space="preserve"> </w:t>
            </w:r>
            <w:r w:rsidRPr="51DE1806">
              <w:rPr>
                <w:sz w:val="18"/>
                <w:szCs w:val="18"/>
              </w:rPr>
              <w:t>объекта</w:t>
            </w:r>
            <w:r w:rsidRPr="00E1792A">
              <w:rPr>
                <w:sz w:val="18"/>
                <w:szCs w:val="18"/>
                <w:lang w:val="en-US"/>
              </w:rPr>
              <w:t xml:space="preserve"> </w:t>
            </w:r>
            <w:r w:rsidRPr="51DE1806">
              <w:rPr>
                <w:sz w:val="18"/>
                <w:szCs w:val="18"/>
              </w:rPr>
              <w:t>каждым</w:t>
            </w:r>
            <w:r w:rsidRPr="00E1792A">
              <w:rPr>
                <w:sz w:val="18"/>
                <w:szCs w:val="18"/>
                <w:lang w:val="en-US"/>
              </w:rPr>
              <w:t xml:space="preserve"> </w:t>
            </w:r>
            <w:r w:rsidR="32E1EE34" w:rsidRPr="51DE1806">
              <w:rPr>
                <w:sz w:val="18"/>
                <w:szCs w:val="18"/>
              </w:rPr>
              <w:t>К</w:t>
            </w:r>
            <w:r w:rsidRPr="51DE1806">
              <w:rPr>
                <w:sz w:val="18"/>
                <w:szCs w:val="18"/>
              </w:rPr>
              <w:t>омпетентным</w:t>
            </w:r>
            <w:r w:rsidRPr="00E1792A">
              <w:rPr>
                <w:sz w:val="18"/>
                <w:szCs w:val="18"/>
                <w:lang w:val="en-US"/>
              </w:rPr>
              <w:t xml:space="preserve"> </w:t>
            </w:r>
            <w:r w:rsidR="32E1EE34" w:rsidRPr="51DE1806">
              <w:rPr>
                <w:sz w:val="18"/>
                <w:szCs w:val="18"/>
              </w:rPr>
              <w:t>Л</w:t>
            </w:r>
            <w:r w:rsidRPr="51DE1806">
              <w:rPr>
                <w:sz w:val="18"/>
                <w:szCs w:val="18"/>
              </w:rPr>
              <w:t>ицом</w:t>
            </w:r>
            <w:r w:rsidRPr="00E1792A">
              <w:rPr>
                <w:sz w:val="18"/>
                <w:szCs w:val="18"/>
                <w:lang w:val="en-US"/>
              </w:rPr>
              <w:t xml:space="preserve"> </w:t>
            </w:r>
            <w:r w:rsidRPr="51DE1806">
              <w:rPr>
                <w:sz w:val="18"/>
                <w:szCs w:val="18"/>
              </w:rPr>
              <w:t>или</w:t>
            </w:r>
            <w:r w:rsidRPr="00E1792A">
              <w:rPr>
                <w:sz w:val="18"/>
                <w:szCs w:val="18"/>
                <w:lang w:val="en-US"/>
              </w:rPr>
              <w:t xml:space="preserve">, </w:t>
            </w:r>
            <w:r w:rsidRPr="51DE1806">
              <w:rPr>
                <w:sz w:val="18"/>
                <w:szCs w:val="18"/>
              </w:rPr>
              <w:t>если</w:t>
            </w:r>
            <w:r w:rsidRPr="00E1792A">
              <w:rPr>
                <w:sz w:val="18"/>
                <w:szCs w:val="18"/>
                <w:lang w:val="en-US"/>
              </w:rPr>
              <w:t xml:space="preserve"> </w:t>
            </w:r>
            <w:r w:rsidRPr="51DE1806">
              <w:rPr>
                <w:sz w:val="18"/>
                <w:szCs w:val="18"/>
              </w:rPr>
              <w:t>применимо</w:t>
            </w:r>
            <w:r w:rsidRPr="00E1792A">
              <w:rPr>
                <w:sz w:val="18"/>
                <w:szCs w:val="18"/>
                <w:lang w:val="en-US"/>
              </w:rPr>
              <w:t xml:space="preserve">, </w:t>
            </w:r>
            <w:r w:rsidRPr="51DE1806">
              <w:rPr>
                <w:sz w:val="18"/>
                <w:szCs w:val="18"/>
              </w:rPr>
              <w:t>причина</w:t>
            </w:r>
            <w:r w:rsidRPr="00E1792A">
              <w:rPr>
                <w:sz w:val="18"/>
                <w:szCs w:val="18"/>
                <w:lang w:val="en-US"/>
              </w:rPr>
              <w:t xml:space="preserve">, </w:t>
            </w:r>
            <w:r w:rsidRPr="51DE1806">
              <w:rPr>
                <w:sz w:val="18"/>
                <w:szCs w:val="18"/>
              </w:rPr>
              <w:t>по</w:t>
            </w:r>
            <w:r w:rsidRPr="00E1792A">
              <w:rPr>
                <w:sz w:val="18"/>
                <w:szCs w:val="18"/>
                <w:lang w:val="en-US"/>
              </w:rPr>
              <w:t xml:space="preserve"> </w:t>
            </w:r>
            <w:r w:rsidRPr="51DE1806">
              <w:rPr>
                <w:sz w:val="18"/>
                <w:szCs w:val="18"/>
              </w:rPr>
              <w:t>которой</w:t>
            </w:r>
            <w:r w:rsidRPr="00E1792A">
              <w:rPr>
                <w:sz w:val="18"/>
                <w:szCs w:val="18"/>
                <w:lang w:val="en-US"/>
              </w:rPr>
              <w:t xml:space="preserve"> </w:t>
            </w:r>
            <w:r w:rsidRPr="51DE1806">
              <w:rPr>
                <w:sz w:val="18"/>
                <w:szCs w:val="18"/>
              </w:rPr>
              <w:t>личный</w:t>
            </w:r>
            <w:r w:rsidRPr="00E1792A">
              <w:rPr>
                <w:sz w:val="18"/>
                <w:szCs w:val="18"/>
                <w:lang w:val="en-US"/>
              </w:rPr>
              <w:t xml:space="preserve"> </w:t>
            </w:r>
            <w:r w:rsidRPr="51DE1806">
              <w:rPr>
                <w:sz w:val="18"/>
                <w:szCs w:val="18"/>
              </w:rPr>
              <w:t>осмотр</w:t>
            </w:r>
            <w:r w:rsidRPr="00E1792A">
              <w:rPr>
                <w:sz w:val="18"/>
                <w:szCs w:val="18"/>
                <w:lang w:val="en-US"/>
              </w:rPr>
              <w:t xml:space="preserve"> </w:t>
            </w:r>
            <w:r w:rsidRPr="51DE1806">
              <w:rPr>
                <w:sz w:val="18"/>
                <w:szCs w:val="18"/>
              </w:rPr>
              <w:t>не</w:t>
            </w:r>
            <w:r w:rsidRPr="00E1792A">
              <w:rPr>
                <w:sz w:val="18"/>
                <w:szCs w:val="18"/>
                <w:lang w:val="en-US"/>
              </w:rPr>
              <w:t xml:space="preserve"> </w:t>
            </w:r>
            <w:r w:rsidRPr="51DE1806">
              <w:rPr>
                <w:sz w:val="18"/>
                <w:szCs w:val="18"/>
              </w:rPr>
              <w:t>был</w:t>
            </w:r>
            <w:r w:rsidRPr="00E1792A">
              <w:rPr>
                <w:sz w:val="18"/>
                <w:szCs w:val="18"/>
                <w:lang w:val="en-US"/>
              </w:rPr>
              <w:t xml:space="preserve"> </w:t>
            </w:r>
            <w:r w:rsidRPr="51DE1806">
              <w:rPr>
                <w:sz w:val="18"/>
                <w:szCs w:val="18"/>
              </w:rPr>
              <w:t>проведен</w:t>
            </w:r>
            <w:r w:rsidRPr="00E1792A">
              <w:rPr>
                <w:sz w:val="18"/>
                <w:szCs w:val="18"/>
                <w:lang w:val="en-US"/>
              </w:rPr>
              <w:t>.</w:t>
            </w:r>
          </w:p>
        </w:tc>
      </w:tr>
      <w:tr w:rsidR="00BF0E48" w:rsidRPr="00715B74" w14:paraId="375F5171" w14:textId="77777777" w:rsidTr="51DE1806">
        <w:tc>
          <w:tcPr>
            <w:tcW w:w="1968" w:type="dxa"/>
            <w:vMerge/>
          </w:tcPr>
          <w:p w14:paraId="22A636F3" w14:textId="77777777" w:rsidR="00734746" w:rsidRPr="00E1792A" w:rsidRDefault="00734746" w:rsidP="00B025AC">
            <w:pPr>
              <w:widowControl/>
              <w:autoSpaceDE/>
              <w:autoSpaceDN/>
              <w:spacing w:before="20" w:after="20"/>
              <w:ind w:left="57" w:right="57"/>
              <w:rPr>
                <w:sz w:val="2"/>
                <w:szCs w:val="2"/>
                <w:lang w:val="en-US"/>
              </w:rPr>
            </w:pPr>
          </w:p>
        </w:tc>
        <w:tc>
          <w:tcPr>
            <w:tcW w:w="2400" w:type="dxa"/>
            <w:vMerge/>
          </w:tcPr>
          <w:p w14:paraId="5D96C467" w14:textId="77777777" w:rsidR="00734746" w:rsidRPr="00E1792A" w:rsidRDefault="00734746" w:rsidP="00B025AC">
            <w:pPr>
              <w:widowControl/>
              <w:autoSpaceDE/>
              <w:autoSpaceDN/>
              <w:spacing w:before="20" w:after="20"/>
              <w:ind w:left="57" w:right="57"/>
              <w:rPr>
                <w:sz w:val="2"/>
                <w:szCs w:val="2"/>
                <w:lang w:val="en-US"/>
              </w:rPr>
            </w:pPr>
          </w:p>
        </w:tc>
        <w:tc>
          <w:tcPr>
            <w:tcW w:w="446" w:type="dxa"/>
            <w:tcBorders>
              <w:top w:val="single" w:sz="4" w:space="0" w:color="000000" w:themeColor="text1"/>
              <w:bottom w:val="single" w:sz="4" w:space="0" w:color="000000" w:themeColor="text1"/>
            </w:tcBorders>
            <w:vAlign w:val="center"/>
          </w:tcPr>
          <w:p w14:paraId="7BF996D7" w14:textId="77777777" w:rsidR="00734746" w:rsidRPr="00E1792A" w:rsidRDefault="4A995F9A" w:rsidP="51DE1806">
            <w:pPr>
              <w:pStyle w:val="TableParagraph"/>
              <w:widowControl/>
              <w:autoSpaceDE/>
              <w:autoSpaceDN/>
              <w:spacing w:before="20" w:after="20"/>
              <w:jc w:val="center"/>
              <w:rPr>
                <w:sz w:val="18"/>
                <w:szCs w:val="18"/>
                <w:lang w:val="en-US"/>
              </w:rPr>
            </w:pPr>
            <w:r w:rsidRPr="00E1792A">
              <w:rPr>
                <w:sz w:val="18"/>
                <w:szCs w:val="18"/>
                <w:lang w:val="en-US"/>
              </w:rPr>
              <w:t>(xi)</w:t>
            </w:r>
          </w:p>
        </w:tc>
        <w:tc>
          <w:tcPr>
            <w:tcW w:w="16989" w:type="dxa"/>
            <w:gridSpan w:val="3"/>
            <w:tcBorders>
              <w:top w:val="single" w:sz="4" w:space="0" w:color="000000" w:themeColor="text1"/>
            </w:tcBorders>
            <w:vAlign w:val="center"/>
          </w:tcPr>
          <w:p w14:paraId="311CC286" w14:textId="0C9F6CFE" w:rsidR="00734746" w:rsidRPr="004C5107" w:rsidRDefault="4A995F9A" w:rsidP="51DE1806">
            <w:pPr>
              <w:pStyle w:val="TableParagraph"/>
              <w:widowControl/>
              <w:autoSpaceDE/>
              <w:autoSpaceDN/>
              <w:spacing w:before="20" w:after="20"/>
              <w:ind w:left="57" w:right="57"/>
              <w:rPr>
                <w:sz w:val="18"/>
                <w:szCs w:val="18"/>
              </w:rPr>
            </w:pPr>
            <w:proofErr w:type="gramStart"/>
            <w:r w:rsidRPr="00E1792A">
              <w:rPr>
                <w:sz w:val="18"/>
                <w:szCs w:val="18"/>
                <w:lang w:val="en-US"/>
              </w:rPr>
              <w:t>If the Competent Person is relying on a report, opinion, or statement of another expert who is not a Competent Person, then a disclosure of the date, title, and author of the report, opinion, or statement, the qualifications of the other expert, the reason for the Competent Person to rely on the other expert, any significant risks and any steps the Competent Person took to verify the information provided./</w:t>
            </w:r>
            <w:r w:rsidR="00734746" w:rsidRPr="00E1792A">
              <w:rPr>
                <w:lang w:val="en-US"/>
              </w:rPr>
              <w:br/>
            </w:r>
            <w:r w:rsidRPr="51DE1806">
              <w:rPr>
                <w:sz w:val="18"/>
                <w:szCs w:val="18"/>
              </w:rPr>
              <w:t xml:space="preserve">Если </w:t>
            </w:r>
            <w:r w:rsidR="731FA9EB" w:rsidRPr="51DE1806">
              <w:rPr>
                <w:sz w:val="18"/>
                <w:szCs w:val="18"/>
              </w:rPr>
              <w:t>Компетентное Лицо</w:t>
            </w:r>
            <w:r w:rsidRPr="51DE1806">
              <w:rPr>
                <w:sz w:val="18"/>
                <w:szCs w:val="18"/>
              </w:rPr>
              <w:t xml:space="preserve"> полагается на отчет, мнение или заявление другого эксперта, который не является </w:t>
            </w:r>
            <w:r w:rsidR="32E1EE34" w:rsidRPr="51DE1806">
              <w:rPr>
                <w:sz w:val="18"/>
                <w:szCs w:val="18"/>
              </w:rPr>
              <w:t>Компетентн</w:t>
            </w:r>
            <w:r w:rsidRPr="51DE1806">
              <w:rPr>
                <w:sz w:val="18"/>
                <w:szCs w:val="18"/>
              </w:rPr>
              <w:t>ым</w:t>
            </w:r>
            <w:r w:rsidR="32E1EE34" w:rsidRPr="51DE1806">
              <w:rPr>
                <w:sz w:val="18"/>
                <w:szCs w:val="18"/>
              </w:rPr>
              <w:t xml:space="preserve"> Лиц</w:t>
            </w:r>
            <w:r w:rsidRPr="51DE1806">
              <w:rPr>
                <w:sz w:val="18"/>
                <w:szCs w:val="18"/>
              </w:rPr>
              <w:t xml:space="preserve">ом, необходимо указать дату, название и автора отчета, мнения или заявления, квалификацию другого эксперта, причину, по которой </w:t>
            </w:r>
            <w:r w:rsidR="731FA9EB" w:rsidRPr="51DE1806">
              <w:rPr>
                <w:sz w:val="18"/>
                <w:szCs w:val="18"/>
              </w:rPr>
              <w:t>Компетентное Лицо</w:t>
            </w:r>
            <w:r w:rsidRPr="51DE1806">
              <w:rPr>
                <w:sz w:val="18"/>
                <w:szCs w:val="18"/>
              </w:rPr>
              <w:t xml:space="preserve"> полагается на другого эксперта, любые существенные риски и любые шаги, предпринятые </w:t>
            </w:r>
            <w:r w:rsidR="32E1EE34" w:rsidRPr="51DE1806">
              <w:rPr>
                <w:sz w:val="18"/>
                <w:szCs w:val="18"/>
              </w:rPr>
              <w:t>Компетентн</w:t>
            </w:r>
            <w:r w:rsidRPr="51DE1806">
              <w:rPr>
                <w:sz w:val="18"/>
                <w:szCs w:val="18"/>
              </w:rPr>
              <w:t>ым</w:t>
            </w:r>
            <w:r w:rsidR="32E1EE34" w:rsidRPr="51DE1806">
              <w:rPr>
                <w:sz w:val="18"/>
                <w:szCs w:val="18"/>
              </w:rPr>
              <w:t xml:space="preserve"> Лиц</w:t>
            </w:r>
            <w:r w:rsidRPr="51DE1806">
              <w:rPr>
                <w:sz w:val="18"/>
                <w:szCs w:val="18"/>
              </w:rPr>
              <w:t>ом для проверки предоставленной информации.</w:t>
            </w:r>
            <w:proofErr w:type="gramEnd"/>
          </w:p>
        </w:tc>
      </w:tr>
    </w:tbl>
    <w:p w14:paraId="5EC42FD2" w14:textId="77777777" w:rsidR="00734746" w:rsidRPr="004C5107" w:rsidRDefault="00734746" w:rsidP="51DE1806">
      <w:pPr>
        <w:widowControl/>
        <w:rPr>
          <w:rFonts w:asciiTheme="minorBidi" w:eastAsia="Arial" w:hAnsiTheme="minorBidi" w:cstheme="minorBidi"/>
          <w:sz w:val="20"/>
          <w:szCs w:val="20"/>
        </w:rPr>
      </w:pPr>
      <w:r w:rsidRPr="51DE1806">
        <w:rPr>
          <w:rFonts w:asciiTheme="minorBidi" w:hAnsiTheme="minorBidi" w:cstheme="minorBidi"/>
        </w:rPr>
        <w:br w:type="page"/>
      </w:r>
    </w:p>
    <w:tbl>
      <w:tblPr>
        <w:tblStyle w:val="TableNormal1"/>
        <w:tblW w:w="500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398"/>
        <w:gridCol w:w="444"/>
        <w:gridCol w:w="5014"/>
        <w:gridCol w:w="5985"/>
        <w:gridCol w:w="5987"/>
      </w:tblGrid>
      <w:tr w:rsidR="00D74591" w:rsidRPr="0081630F" w14:paraId="4D321DA9" w14:textId="77777777" w:rsidTr="51DE1806">
        <w:tc>
          <w:tcPr>
            <w:tcW w:w="4827" w:type="dxa"/>
            <w:gridSpan w:val="3"/>
            <w:shd w:val="clear" w:color="auto" w:fill="D9D9D9" w:themeFill="background1" w:themeFillShade="D9"/>
          </w:tcPr>
          <w:p w14:paraId="276B67FA" w14:textId="77777777" w:rsidR="00D74591" w:rsidRPr="004C5107" w:rsidRDefault="00D74591" w:rsidP="51DE1806">
            <w:pPr>
              <w:widowControl/>
              <w:autoSpaceDE/>
              <w:autoSpaceDN/>
              <w:spacing w:before="20" w:after="20"/>
              <w:ind w:left="57" w:right="57"/>
              <w:rPr>
                <w:rFonts w:eastAsia="Arial"/>
                <w:color w:val="auto"/>
                <w:sz w:val="18"/>
                <w:szCs w:val="18"/>
              </w:rPr>
            </w:pPr>
          </w:p>
        </w:tc>
        <w:tc>
          <w:tcPr>
            <w:tcW w:w="5014" w:type="dxa"/>
            <w:shd w:val="clear" w:color="auto" w:fill="D1C46C"/>
            <w:vAlign w:val="center"/>
          </w:tcPr>
          <w:p w14:paraId="5E80AFBF" w14:textId="5B251181" w:rsidR="00D74591" w:rsidRPr="004C5107" w:rsidRDefault="390EC5D8" w:rsidP="51DE1806">
            <w:pPr>
              <w:pStyle w:val="TableParagraph"/>
              <w:widowControl/>
              <w:autoSpaceDE/>
              <w:autoSpaceDN/>
              <w:spacing w:before="20" w:after="20"/>
              <w:ind w:left="57" w:right="57"/>
              <w:jc w:val="center"/>
              <w:rPr>
                <w:b/>
                <w:bCs/>
              </w:rPr>
            </w:pPr>
            <w:r w:rsidRPr="51DE1806">
              <w:rPr>
                <w:b/>
                <w:bCs/>
                <w:color w:val="293754"/>
              </w:rPr>
              <w:t>Exploration Results /</w:t>
            </w:r>
            <w:r w:rsidR="00D74591">
              <w:br/>
            </w:r>
            <w:r w:rsidRPr="51DE1806">
              <w:rPr>
                <w:b/>
                <w:bCs/>
                <w:color w:val="293754"/>
              </w:rPr>
              <w:t xml:space="preserve">Результаты </w:t>
            </w:r>
            <w:r w:rsidR="6AE10C82" w:rsidRPr="51DE1806">
              <w:rPr>
                <w:b/>
                <w:bCs/>
                <w:color w:val="293754"/>
              </w:rPr>
              <w:t>ГРР</w:t>
            </w:r>
          </w:p>
        </w:tc>
        <w:tc>
          <w:tcPr>
            <w:tcW w:w="5985" w:type="dxa"/>
            <w:shd w:val="clear" w:color="auto" w:fill="D1C46C"/>
            <w:vAlign w:val="center"/>
          </w:tcPr>
          <w:p w14:paraId="09E308A2" w14:textId="5E2222B6" w:rsidR="00D74591" w:rsidRPr="00C439A4" w:rsidRDefault="390EC5D8" w:rsidP="51DE1806">
            <w:pPr>
              <w:pStyle w:val="TableParagraph"/>
              <w:widowControl/>
              <w:autoSpaceDE/>
              <w:autoSpaceDN/>
              <w:spacing w:before="20" w:after="20"/>
              <w:ind w:left="57" w:right="57"/>
              <w:jc w:val="center"/>
              <w:rPr>
                <w:b/>
                <w:bCs/>
              </w:rPr>
            </w:pPr>
            <w:r w:rsidRPr="51DE1806">
              <w:rPr>
                <w:b/>
                <w:bCs/>
                <w:color w:val="293754"/>
              </w:rPr>
              <w:t>Mineral Resources /</w:t>
            </w:r>
            <w:r w:rsidR="00D74591">
              <w:br/>
            </w:r>
            <w:r w:rsidR="29985201" w:rsidRPr="51DE1806">
              <w:rPr>
                <w:b/>
                <w:bCs/>
                <w:color w:val="293754"/>
              </w:rPr>
              <w:t>Минераль</w:t>
            </w:r>
            <w:r w:rsidRPr="51DE1806">
              <w:rPr>
                <w:b/>
                <w:bCs/>
                <w:color w:val="293754"/>
              </w:rPr>
              <w:t xml:space="preserve">ные </w:t>
            </w:r>
            <w:r w:rsidR="29985201" w:rsidRPr="51DE1806">
              <w:rPr>
                <w:b/>
                <w:bCs/>
                <w:color w:val="293754"/>
              </w:rPr>
              <w:t>Ресурс</w:t>
            </w:r>
            <w:r w:rsidRPr="51DE1806">
              <w:rPr>
                <w:b/>
                <w:bCs/>
                <w:color w:val="293754"/>
              </w:rPr>
              <w:t>ы</w:t>
            </w:r>
          </w:p>
        </w:tc>
        <w:tc>
          <w:tcPr>
            <w:tcW w:w="5987" w:type="dxa"/>
            <w:shd w:val="clear" w:color="auto" w:fill="D1C46C"/>
            <w:vAlign w:val="center"/>
          </w:tcPr>
          <w:p w14:paraId="65CEE4F3" w14:textId="6756BCE6" w:rsidR="00D74591" w:rsidRPr="00C439A4" w:rsidRDefault="390EC5D8" w:rsidP="51DE1806">
            <w:pPr>
              <w:pStyle w:val="TableParagraph"/>
              <w:widowControl/>
              <w:autoSpaceDE/>
              <w:autoSpaceDN/>
              <w:spacing w:before="20" w:after="20"/>
              <w:ind w:left="57" w:right="57"/>
              <w:jc w:val="center"/>
              <w:rPr>
                <w:b/>
                <w:bCs/>
              </w:rPr>
            </w:pPr>
            <w:r w:rsidRPr="51DE1806">
              <w:rPr>
                <w:b/>
                <w:bCs/>
                <w:color w:val="293754"/>
              </w:rPr>
              <w:t>Mineral Reserves /</w:t>
            </w:r>
            <w:r w:rsidR="00D74591">
              <w:br/>
            </w:r>
            <w:r w:rsidR="29985201" w:rsidRPr="51DE1806">
              <w:rPr>
                <w:b/>
                <w:bCs/>
                <w:color w:val="293754"/>
              </w:rPr>
              <w:t>Минераль</w:t>
            </w:r>
            <w:r w:rsidRPr="51DE1806">
              <w:rPr>
                <w:b/>
                <w:bCs/>
                <w:color w:val="293754"/>
              </w:rPr>
              <w:t xml:space="preserve">ные </w:t>
            </w:r>
            <w:r w:rsidR="29985201" w:rsidRPr="51DE1806">
              <w:rPr>
                <w:b/>
                <w:bCs/>
                <w:color w:val="293754"/>
              </w:rPr>
              <w:t>Запас</w:t>
            </w:r>
            <w:r w:rsidRPr="51DE1806">
              <w:rPr>
                <w:b/>
                <w:bCs/>
                <w:color w:val="293754"/>
              </w:rPr>
              <w:t>ы</w:t>
            </w:r>
          </w:p>
        </w:tc>
      </w:tr>
      <w:tr w:rsidR="0081630F" w:rsidRPr="00715B74" w14:paraId="62B43E56" w14:textId="77777777" w:rsidTr="51DE1806">
        <w:tc>
          <w:tcPr>
            <w:tcW w:w="21813" w:type="dxa"/>
            <w:gridSpan w:val="6"/>
            <w:tcBorders>
              <w:left w:val="single" w:sz="8" w:space="0" w:color="000000" w:themeColor="text1"/>
              <w:bottom w:val="single" w:sz="8" w:space="0" w:color="000000" w:themeColor="text1"/>
              <w:right w:val="single" w:sz="8" w:space="0" w:color="000000" w:themeColor="text1"/>
            </w:tcBorders>
            <w:shd w:val="clear" w:color="auto" w:fill="B9DFE1"/>
          </w:tcPr>
          <w:p w14:paraId="16A8BF01" w14:textId="77777777" w:rsidR="0081630F" w:rsidRPr="004C5107" w:rsidRDefault="394B4887" w:rsidP="51DE1806">
            <w:pPr>
              <w:widowControl/>
              <w:autoSpaceDE/>
              <w:autoSpaceDN/>
              <w:spacing w:before="20" w:after="20"/>
              <w:ind w:left="57" w:right="57"/>
              <w:jc w:val="center"/>
              <w:rPr>
                <w:rFonts w:eastAsia="Arial"/>
                <w:b/>
                <w:bCs/>
                <w:color w:val="auto"/>
              </w:rPr>
            </w:pPr>
            <w:r w:rsidRPr="51DE1806">
              <w:rPr>
                <w:rFonts w:eastAsia="Arial"/>
                <w:b/>
                <w:bCs/>
                <w:color w:val="auto"/>
              </w:rPr>
              <w:t>Section 1: Project Outline / Раздел 1. Информация о проекте</w:t>
            </w:r>
          </w:p>
        </w:tc>
      </w:tr>
      <w:tr w:rsidR="0081630F" w:rsidRPr="00435265" w14:paraId="3405662D" w14:textId="77777777" w:rsidTr="51DE1806">
        <w:tc>
          <w:tcPr>
            <w:tcW w:w="1985" w:type="dxa"/>
            <w:vMerge w:val="restart"/>
            <w:tcBorders>
              <w:top w:val="single" w:sz="8" w:space="0" w:color="000000" w:themeColor="text1"/>
              <w:left w:val="single" w:sz="8" w:space="0" w:color="000000" w:themeColor="text1"/>
              <w:bottom w:val="single" w:sz="8" w:space="0" w:color="000000" w:themeColor="text1"/>
            </w:tcBorders>
          </w:tcPr>
          <w:p w14:paraId="37C85331"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1.1</w:t>
            </w:r>
          </w:p>
        </w:tc>
        <w:tc>
          <w:tcPr>
            <w:tcW w:w="2398" w:type="dxa"/>
            <w:vMerge w:val="restart"/>
            <w:tcBorders>
              <w:top w:val="single" w:sz="8" w:space="0" w:color="000000" w:themeColor="text1"/>
              <w:bottom w:val="single" w:sz="8" w:space="0" w:color="000000" w:themeColor="text1"/>
            </w:tcBorders>
          </w:tcPr>
          <w:p w14:paraId="1B2C5280" w14:textId="245CF6FE"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Location/</w:t>
            </w:r>
            <w:r w:rsidR="0081630F">
              <w:br/>
            </w:r>
            <w:r w:rsidRPr="51DE1806">
              <w:rPr>
                <w:rFonts w:eastAsia="Arial"/>
                <w:b/>
                <w:bCs/>
                <w:color w:val="auto"/>
                <w:sz w:val="20"/>
                <w:szCs w:val="20"/>
              </w:rPr>
              <w:t>Расположение</w:t>
            </w:r>
          </w:p>
        </w:tc>
        <w:tc>
          <w:tcPr>
            <w:tcW w:w="444" w:type="dxa"/>
            <w:tcBorders>
              <w:top w:val="single" w:sz="8" w:space="0" w:color="000000" w:themeColor="text1"/>
            </w:tcBorders>
            <w:vAlign w:val="center"/>
          </w:tcPr>
          <w:p w14:paraId="0E65A7DC"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16986" w:type="dxa"/>
            <w:gridSpan w:val="3"/>
            <w:tcBorders>
              <w:top w:val="single" w:sz="8" w:space="0" w:color="000000" w:themeColor="text1"/>
              <w:right w:val="single" w:sz="8" w:space="0" w:color="000000" w:themeColor="text1"/>
            </w:tcBorders>
            <w:vAlign w:val="center"/>
          </w:tcPr>
          <w:p w14:paraId="6CE54E9A"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Description of location and map (country, province, and closest town/city, coordinate systems and ranges, etc.). /Описание расположения и карта (страна, область, ближайшие населенные пункты [города], система и диапазон координат и т. д.).</w:t>
            </w:r>
          </w:p>
        </w:tc>
      </w:tr>
      <w:tr w:rsidR="0081630F" w:rsidRPr="00715B74" w14:paraId="5C3CF6E1" w14:textId="77777777" w:rsidTr="51DE1806">
        <w:tc>
          <w:tcPr>
            <w:tcW w:w="1985" w:type="dxa"/>
            <w:vMerge/>
          </w:tcPr>
          <w:p w14:paraId="4E2DAC7B"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398" w:type="dxa"/>
            <w:vMerge/>
          </w:tcPr>
          <w:p w14:paraId="493EC63F"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44" w:type="dxa"/>
            <w:vAlign w:val="center"/>
          </w:tcPr>
          <w:p w14:paraId="08483761"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16986" w:type="dxa"/>
            <w:gridSpan w:val="3"/>
            <w:tcBorders>
              <w:bottom w:val="single" w:sz="6" w:space="0" w:color="000000" w:themeColor="text1"/>
              <w:right w:val="single" w:sz="8" w:space="0" w:color="000000" w:themeColor="text1"/>
            </w:tcBorders>
            <w:vAlign w:val="center"/>
          </w:tcPr>
          <w:p w14:paraId="55814B92" w14:textId="74A2BA38" w:rsidR="0081630F" w:rsidRPr="004C5107" w:rsidRDefault="394B4887">
            <w:pPr>
              <w:widowControl/>
              <w:autoSpaceDE/>
              <w:autoSpaceDN/>
              <w:spacing w:before="20" w:after="20"/>
              <w:ind w:left="57" w:right="57"/>
              <w:rPr>
                <w:rFonts w:eastAsia="Arial" w:cs="Arial Unicode MS"/>
                <w:color w:val="auto"/>
                <w:sz w:val="18"/>
                <w:szCs w:val="18"/>
                <w:lang w:bidi="en-US"/>
              </w:rPr>
            </w:pPr>
            <w:r w:rsidRPr="00E1792A">
              <w:rPr>
                <w:rFonts w:eastAsia="Arial"/>
                <w:color w:val="auto"/>
                <w:sz w:val="18"/>
                <w:szCs w:val="18"/>
                <w:lang w:val="en-US"/>
              </w:rPr>
              <w:t xml:space="preserve">Country Profile, with a description of information relating to the project host country that is pertinent to the project, including relevant applicable legislation, environmental and social context etc. </w:t>
            </w:r>
            <w:r w:rsidRPr="51DE1806">
              <w:rPr>
                <w:rFonts w:eastAsia="Arial"/>
                <w:color w:val="auto"/>
                <w:sz w:val="18"/>
                <w:szCs w:val="18"/>
              </w:rPr>
              <w:t>A</w:t>
            </w:r>
            <w:r w:rsidR="00DE1EE1">
              <w:rPr>
                <w:rFonts w:eastAsia="Arial"/>
                <w:color w:val="auto"/>
                <w:sz w:val="18"/>
                <w:szCs w:val="18"/>
              </w:rPr>
              <w:t xml:space="preserve"> </w:t>
            </w:r>
            <w:r w:rsidR="00DE1EE1">
              <w:rPr>
                <w:rFonts w:eastAsia="Arial"/>
                <w:color w:val="auto"/>
                <w:sz w:val="18"/>
                <w:szCs w:val="18"/>
                <w:lang w:val="en-US"/>
              </w:rPr>
              <w:t>conceptual</w:t>
            </w:r>
            <w:r w:rsidRPr="51DE1806">
              <w:rPr>
                <w:rFonts w:eastAsia="Arial"/>
                <w:color w:val="auto"/>
                <w:sz w:val="18"/>
                <w:szCs w:val="18"/>
              </w:rPr>
              <w:t xml:space="preserve"> assessment of relevant technical, environmental, social, economic, political and other key </w:t>
            </w:r>
            <w:proofErr w:type="gramStart"/>
            <w:r w:rsidRPr="51DE1806">
              <w:rPr>
                <w:rFonts w:eastAsia="Arial"/>
                <w:color w:val="auto"/>
                <w:sz w:val="18"/>
                <w:szCs w:val="18"/>
              </w:rPr>
              <w:t>risks./</w:t>
            </w:r>
            <w:proofErr w:type="gramEnd"/>
            <w:r w:rsidRPr="51DE1806">
              <w:rPr>
                <w:rFonts w:eastAsia="Arial"/>
                <w:color w:val="auto"/>
                <w:sz w:val="18"/>
                <w:szCs w:val="18"/>
              </w:rPr>
              <w:t xml:space="preserve">Профиль страны с описанием информации, которая относится к стране расположения проекта и которая имеет отношение к проекту, включая соответствующее применимое законодательство, экологический и социальный контекст и т. д. </w:t>
            </w:r>
            <w:r w:rsidR="623891EA" w:rsidRPr="51DE1806">
              <w:rPr>
                <w:rFonts w:eastAsia="Arial"/>
                <w:color w:val="auto"/>
                <w:sz w:val="18"/>
                <w:szCs w:val="18"/>
              </w:rPr>
              <w:t>Концептуальная</w:t>
            </w:r>
            <w:r w:rsidR="36DA133B" w:rsidRPr="51DE1806">
              <w:rPr>
                <w:rFonts w:eastAsia="Arial"/>
                <w:color w:val="auto"/>
                <w:sz w:val="18"/>
                <w:szCs w:val="18"/>
              </w:rPr>
              <w:t xml:space="preserve"> </w:t>
            </w:r>
            <w:r w:rsidRPr="51DE1806">
              <w:rPr>
                <w:rFonts w:eastAsia="Arial"/>
                <w:color w:val="auto"/>
                <w:sz w:val="18"/>
                <w:szCs w:val="18"/>
              </w:rPr>
              <w:t>оценка соответствующих технических, экологических, социальных, экономических, политических и других ключевых рисков.</w:t>
            </w:r>
          </w:p>
        </w:tc>
      </w:tr>
      <w:tr w:rsidR="0081630F" w:rsidRPr="00715B74" w14:paraId="1054FC9A" w14:textId="77777777" w:rsidTr="51DE1806">
        <w:tc>
          <w:tcPr>
            <w:tcW w:w="1985" w:type="dxa"/>
            <w:vMerge/>
          </w:tcPr>
          <w:p w14:paraId="29D80396" w14:textId="77777777" w:rsidR="0081630F" w:rsidRPr="004C5107" w:rsidRDefault="0081630F" w:rsidP="00B025AC">
            <w:pPr>
              <w:widowControl/>
              <w:autoSpaceDE/>
              <w:autoSpaceDN/>
              <w:spacing w:before="20" w:after="20"/>
              <w:ind w:left="57" w:right="57"/>
              <w:jc w:val="center"/>
              <w:rPr>
                <w:rFonts w:eastAsia="Arial"/>
                <w:color w:val="auto"/>
                <w:sz w:val="2"/>
                <w:szCs w:val="2"/>
              </w:rPr>
            </w:pPr>
          </w:p>
        </w:tc>
        <w:tc>
          <w:tcPr>
            <w:tcW w:w="2398" w:type="dxa"/>
            <w:vMerge/>
          </w:tcPr>
          <w:p w14:paraId="5F0E4FE8"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444" w:type="dxa"/>
            <w:vAlign w:val="center"/>
          </w:tcPr>
          <w:p w14:paraId="431C5CE2"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5014" w:type="dxa"/>
            <w:tcBorders>
              <w:top w:val="single" w:sz="6" w:space="0" w:color="000000" w:themeColor="text1"/>
              <w:bottom w:val="single" w:sz="8" w:space="0" w:color="000000" w:themeColor="text1"/>
            </w:tcBorders>
            <w:vAlign w:val="center"/>
          </w:tcPr>
          <w:p w14:paraId="32242FA1" w14:textId="77777777" w:rsidR="0081630F" w:rsidRPr="004C5107"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A general topo-cadastral map. /Общая топографическая кадастровая карта.</w:t>
            </w:r>
          </w:p>
        </w:tc>
        <w:tc>
          <w:tcPr>
            <w:tcW w:w="5985" w:type="dxa"/>
            <w:tcBorders>
              <w:top w:val="single" w:sz="6" w:space="0" w:color="000000" w:themeColor="text1"/>
              <w:bottom w:val="single" w:sz="8" w:space="0" w:color="000000" w:themeColor="text1"/>
            </w:tcBorders>
            <w:vAlign w:val="center"/>
          </w:tcPr>
          <w:p w14:paraId="3144120D"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Topo-cadastral map in sufficient detail to support the assessment of economics.</w:t>
            </w:r>
          </w:p>
          <w:p w14:paraId="1B75390B" w14:textId="77777777" w:rsidR="007E146B" w:rsidRPr="004C5107" w:rsidRDefault="394B4887" w:rsidP="51DE1806">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A statement of known associated climatic risks</w:t>
            </w:r>
            <w:proofErr w:type="gramStart"/>
            <w:r w:rsidRPr="00E1792A">
              <w:rPr>
                <w:rFonts w:eastAsia="Arial"/>
                <w:color w:val="auto"/>
                <w:sz w:val="18"/>
                <w:szCs w:val="18"/>
                <w:lang w:val="en-US"/>
              </w:rPr>
              <w:t>./</w:t>
            </w:r>
            <w:proofErr w:type="gramEnd"/>
            <w:r w:rsidR="0081630F" w:rsidRPr="00E1792A">
              <w:rPr>
                <w:lang w:val="en-US"/>
              </w:rPr>
              <w:br/>
            </w:r>
            <w:r w:rsidRPr="51DE1806">
              <w:rPr>
                <w:rFonts w:eastAsia="Arial"/>
                <w:color w:val="auto"/>
                <w:sz w:val="18"/>
                <w:szCs w:val="18"/>
              </w:rPr>
              <w:t>Детальная топографическая кадастровая карта, позволяющая оценить экономические параметры.</w:t>
            </w:r>
          </w:p>
          <w:p w14:paraId="7B1A16EF" w14:textId="77777777" w:rsidR="0081630F" w:rsidRPr="004C5107" w:rsidRDefault="62DA45C6"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Заявление об известных сопутствующих климатических рисках.</w:t>
            </w:r>
          </w:p>
        </w:tc>
        <w:tc>
          <w:tcPr>
            <w:tcW w:w="5987" w:type="dxa"/>
            <w:tcBorders>
              <w:top w:val="single" w:sz="6" w:space="0" w:color="000000" w:themeColor="text1"/>
              <w:bottom w:val="single" w:sz="8" w:space="0" w:color="000000" w:themeColor="text1"/>
            </w:tcBorders>
            <w:vAlign w:val="center"/>
          </w:tcPr>
          <w:p w14:paraId="32EEDB04" w14:textId="76F7D998" w:rsidR="0081630F" w:rsidRPr="004C5107"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Detailed topo-cadastral map, with applicable aerial surveys checked with ground controls and surveys, particularly in areas of rugged terrain, dense vegetation or high altitude. /Подробная топографическая кадастровая карта с соответствующими аэрофотосъемками, проверенными наземным контролем и съемками, особенно в</w:t>
            </w:r>
            <w:r w:rsidR="225F73D5" w:rsidRPr="51DE1806">
              <w:rPr>
                <w:rFonts w:eastAsia="Arial"/>
                <w:color w:val="auto"/>
                <w:sz w:val="18"/>
                <w:szCs w:val="18"/>
              </w:rPr>
              <w:t> </w:t>
            </w:r>
            <w:r w:rsidRPr="51DE1806">
              <w:rPr>
                <w:rFonts w:eastAsia="Arial"/>
                <w:color w:val="auto"/>
                <w:sz w:val="18"/>
                <w:szCs w:val="18"/>
              </w:rPr>
              <w:t>районах пересеченной местности, густой растительности или высокогорья.</w:t>
            </w:r>
          </w:p>
        </w:tc>
      </w:tr>
      <w:tr w:rsidR="0081630F" w:rsidRPr="00DE1EE1" w14:paraId="055C4BA1" w14:textId="77777777" w:rsidTr="51DE1806">
        <w:tc>
          <w:tcPr>
            <w:tcW w:w="1985" w:type="dxa"/>
            <w:vMerge w:val="restart"/>
            <w:tcBorders>
              <w:top w:val="single" w:sz="8" w:space="0" w:color="000000" w:themeColor="text1"/>
              <w:left w:val="single" w:sz="8" w:space="0" w:color="000000" w:themeColor="text1"/>
              <w:bottom w:val="single" w:sz="8" w:space="0" w:color="000000" w:themeColor="text1"/>
            </w:tcBorders>
          </w:tcPr>
          <w:p w14:paraId="276B52C0"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1.2</w:t>
            </w:r>
          </w:p>
        </w:tc>
        <w:tc>
          <w:tcPr>
            <w:tcW w:w="2398" w:type="dxa"/>
            <w:vMerge w:val="restart"/>
            <w:tcBorders>
              <w:top w:val="single" w:sz="8" w:space="0" w:color="000000" w:themeColor="text1"/>
              <w:bottom w:val="single" w:sz="8" w:space="0" w:color="000000" w:themeColor="text1"/>
            </w:tcBorders>
          </w:tcPr>
          <w:p w14:paraId="5B524912" w14:textId="77DBA034"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Property Description/</w:t>
            </w:r>
            <w:r w:rsidR="0081630F">
              <w:br/>
            </w:r>
            <w:r w:rsidRPr="51DE1806">
              <w:rPr>
                <w:rFonts w:eastAsia="Arial"/>
                <w:b/>
                <w:bCs/>
                <w:color w:val="auto"/>
                <w:sz w:val="20"/>
                <w:szCs w:val="20"/>
              </w:rPr>
              <w:t>Описание собственности</w:t>
            </w:r>
          </w:p>
        </w:tc>
        <w:tc>
          <w:tcPr>
            <w:tcW w:w="444" w:type="dxa"/>
            <w:vAlign w:val="center"/>
          </w:tcPr>
          <w:p w14:paraId="7ECA0FA7"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16986" w:type="dxa"/>
            <w:gridSpan w:val="3"/>
            <w:tcBorders>
              <w:top w:val="single" w:sz="8" w:space="0" w:color="000000" w:themeColor="text1"/>
              <w:right w:val="single" w:sz="8" w:space="0" w:color="000000" w:themeColor="text1"/>
            </w:tcBorders>
            <w:vAlign w:val="center"/>
          </w:tcPr>
          <w:p w14:paraId="28C76AE3" w14:textId="1BC88D46" w:rsidR="0081630F" w:rsidRPr="00D27DF7" w:rsidRDefault="394B4887">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 xml:space="preserve">Brief description of the scope of project (i.e., </w:t>
            </w:r>
            <w:r w:rsidR="00DE1EE1">
              <w:rPr>
                <w:rFonts w:eastAsia="Arial"/>
                <w:color w:val="auto"/>
                <w:sz w:val="18"/>
                <w:szCs w:val="18"/>
                <w:lang w:val="en-US"/>
              </w:rPr>
              <w:t>prospecting</w:t>
            </w:r>
            <w:r w:rsidR="00DE1EE1" w:rsidRPr="00DE1EE1">
              <w:rPr>
                <w:rFonts w:eastAsia="Arial"/>
                <w:color w:val="auto"/>
                <w:sz w:val="18"/>
                <w:szCs w:val="18"/>
                <w:lang w:val="en-US"/>
              </w:rPr>
              <w:t xml:space="preserve">, </w:t>
            </w:r>
            <w:r w:rsidR="00DE1EE1">
              <w:rPr>
                <w:rFonts w:eastAsia="Arial"/>
                <w:color w:val="auto"/>
                <w:sz w:val="18"/>
                <w:szCs w:val="18"/>
                <w:lang w:val="en-US"/>
              </w:rPr>
              <w:t>assessment</w:t>
            </w:r>
            <w:r w:rsidR="00DE1EE1" w:rsidRPr="00DE1EE1">
              <w:rPr>
                <w:rFonts w:eastAsia="Arial"/>
                <w:color w:val="auto"/>
                <w:sz w:val="18"/>
                <w:szCs w:val="18"/>
                <w:lang w:val="en-US"/>
              </w:rPr>
              <w:t xml:space="preserve">, </w:t>
            </w:r>
            <w:r w:rsidR="00DE1EE1">
              <w:rPr>
                <w:rFonts w:eastAsia="Arial"/>
                <w:color w:val="auto"/>
                <w:sz w:val="18"/>
                <w:szCs w:val="18"/>
                <w:lang w:val="en-US"/>
              </w:rPr>
              <w:t>exploration</w:t>
            </w:r>
            <w:r w:rsidR="00DE1EE1" w:rsidRPr="00DE1EE1">
              <w:rPr>
                <w:rFonts w:eastAsia="Arial"/>
                <w:color w:val="auto"/>
                <w:sz w:val="18"/>
                <w:szCs w:val="18"/>
                <w:lang w:val="en-US"/>
              </w:rPr>
              <w:t xml:space="preserve"> </w:t>
            </w:r>
            <w:r w:rsidR="00DE1EE1">
              <w:rPr>
                <w:rFonts w:eastAsia="Arial"/>
                <w:color w:val="auto"/>
                <w:sz w:val="18"/>
                <w:szCs w:val="18"/>
                <w:lang w:val="en-US"/>
              </w:rPr>
              <w:t>stages</w:t>
            </w:r>
            <w:r w:rsidRPr="00E1792A">
              <w:rPr>
                <w:rFonts w:eastAsia="Arial"/>
                <w:color w:val="auto"/>
                <w:sz w:val="18"/>
                <w:szCs w:val="18"/>
                <w:lang w:val="en-US"/>
              </w:rPr>
              <w:t xml:space="preserve">, Scoping, Pre-Feasibility, or Feasibility Study, Life of Mine Plan for an ongoing mining operation or </w:t>
            </w:r>
            <w:r w:rsidR="00DE1EE1" w:rsidRPr="00DE1EE1">
              <w:rPr>
                <w:rFonts w:eastAsia="Arial"/>
                <w:color w:val="auto"/>
                <w:sz w:val="18"/>
                <w:szCs w:val="18"/>
                <w:lang w:val="en-US"/>
              </w:rPr>
              <w:t xml:space="preserve">abandonment </w:t>
            </w:r>
            <w:r w:rsidR="00DE1EE1">
              <w:rPr>
                <w:rFonts w:eastAsia="Arial"/>
                <w:color w:val="auto"/>
                <w:sz w:val="18"/>
                <w:szCs w:val="18"/>
                <w:lang w:val="en-US"/>
              </w:rPr>
              <w:t>plan</w:t>
            </w:r>
            <w:r w:rsidRPr="00E1792A">
              <w:rPr>
                <w:rFonts w:eastAsia="Arial"/>
                <w:color w:val="auto"/>
                <w:sz w:val="18"/>
                <w:szCs w:val="18"/>
                <w:lang w:val="en-US"/>
              </w:rPr>
              <w:t xml:space="preserve">)./ </w:t>
            </w:r>
            <w:r w:rsidRPr="51DE1806">
              <w:rPr>
                <w:rFonts w:eastAsia="Arial"/>
                <w:color w:val="auto"/>
                <w:sz w:val="18"/>
                <w:szCs w:val="18"/>
              </w:rPr>
              <w:t>Краткое</w:t>
            </w:r>
            <w:r w:rsidRPr="009270BF">
              <w:rPr>
                <w:rFonts w:eastAsia="Arial"/>
                <w:color w:val="auto"/>
                <w:sz w:val="18"/>
                <w:szCs w:val="18"/>
              </w:rPr>
              <w:t xml:space="preserve"> </w:t>
            </w:r>
            <w:r w:rsidRPr="51DE1806">
              <w:rPr>
                <w:rFonts w:eastAsia="Arial"/>
                <w:color w:val="auto"/>
                <w:sz w:val="18"/>
                <w:szCs w:val="18"/>
              </w:rPr>
              <w:t>описание</w:t>
            </w:r>
            <w:r w:rsidRPr="009270BF">
              <w:rPr>
                <w:rFonts w:eastAsia="Arial"/>
                <w:color w:val="auto"/>
                <w:sz w:val="18"/>
                <w:szCs w:val="18"/>
              </w:rPr>
              <w:t xml:space="preserve"> </w:t>
            </w:r>
            <w:r w:rsidRPr="51DE1806">
              <w:rPr>
                <w:rFonts w:eastAsia="Arial"/>
                <w:color w:val="auto"/>
                <w:sz w:val="18"/>
                <w:szCs w:val="18"/>
              </w:rPr>
              <w:t>объема</w:t>
            </w:r>
            <w:r w:rsidRPr="009270BF">
              <w:rPr>
                <w:rFonts w:eastAsia="Arial"/>
                <w:color w:val="auto"/>
                <w:sz w:val="18"/>
                <w:szCs w:val="18"/>
              </w:rPr>
              <w:t xml:space="preserve"> </w:t>
            </w:r>
            <w:r w:rsidRPr="51DE1806">
              <w:rPr>
                <w:rFonts w:eastAsia="Arial"/>
                <w:color w:val="auto"/>
                <w:sz w:val="18"/>
                <w:szCs w:val="18"/>
              </w:rPr>
              <w:t>выполненных</w:t>
            </w:r>
            <w:r w:rsidRPr="009270BF">
              <w:rPr>
                <w:rFonts w:eastAsia="Arial"/>
                <w:color w:val="auto"/>
                <w:sz w:val="18"/>
                <w:szCs w:val="18"/>
              </w:rPr>
              <w:t xml:space="preserve"> </w:t>
            </w:r>
            <w:r w:rsidRPr="51DE1806">
              <w:rPr>
                <w:rFonts w:eastAsia="Arial"/>
                <w:color w:val="auto"/>
                <w:sz w:val="18"/>
                <w:szCs w:val="18"/>
              </w:rPr>
              <w:t>работ</w:t>
            </w:r>
            <w:r w:rsidRPr="009270BF">
              <w:rPr>
                <w:rFonts w:eastAsia="Arial"/>
                <w:color w:val="auto"/>
                <w:sz w:val="18"/>
                <w:szCs w:val="18"/>
              </w:rPr>
              <w:t xml:space="preserve"> </w:t>
            </w:r>
            <w:r w:rsidRPr="51DE1806">
              <w:rPr>
                <w:rFonts w:eastAsia="Arial"/>
                <w:color w:val="auto"/>
                <w:sz w:val="18"/>
                <w:szCs w:val="18"/>
              </w:rPr>
              <w:t>по</w:t>
            </w:r>
            <w:r w:rsidRPr="009270BF">
              <w:rPr>
                <w:rFonts w:eastAsia="Arial"/>
                <w:color w:val="auto"/>
                <w:sz w:val="18"/>
                <w:szCs w:val="18"/>
              </w:rPr>
              <w:t xml:space="preserve"> </w:t>
            </w:r>
            <w:r w:rsidRPr="51DE1806">
              <w:rPr>
                <w:rFonts w:eastAsia="Arial"/>
                <w:color w:val="auto"/>
                <w:sz w:val="18"/>
                <w:szCs w:val="18"/>
              </w:rPr>
              <w:t>проекту</w:t>
            </w:r>
            <w:r w:rsidRPr="009270BF">
              <w:rPr>
                <w:rFonts w:eastAsia="Arial"/>
                <w:color w:val="auto"/>
                <w:sz w:val="18"/>
                <w:szCs w:val="18"/>
              </w:rPr>
              <w:t xml:space="preserve"> (</w:t>
            </w:r>
            <w:r w:rsidRPr="51DE1806">
              <w:rPr>
                <w:rFonts w:eastAsia="Arial"/>
                <w:color w:val="auto"/>
                <w:sz w:val="18"/>
                <w:szCs w:val="18"/>
              </w:rPr>
              <w:t>т</w:t>
            </w:r>
            <w:r w:rsidRPr="009270BF">
              <w:rPr>
                <w:rFonts w:eastAsia="Arial"/>
                <w:color w:val="auto"/>
                <w:sz w:val="18"/>
                <w:szCs w:val="18"/>
              </w:rPr>
              <w:t>.</w:t>
            </w:r>
            <w:r w:rsidRPr="00E1792A">
              <w:rPr>
                <w:rFonts w:eastAsia="Arial"/>
                <w:color w:val="auto"/>
                <w:sz w:val="18"/>
                <w:szCs w:val="18"/>
                <w:lang w:val="en-US"/>
              </w:rPr>
              <w:t> </w:t>
            </w:r>
            <w:r w:rsidRPr="51DE1806">
              <w:rPr>
                <w:rFonts w:eastAsia="Arial"/>
                <w:color w:val="auto"/>
                <w:sz w:val="18"/>
                <w:szCs w:val="18"/>
              </w:rPr>
              <w:t>е</w:t>
            </w:r>
            <w:r w:rsidRPr="009270BF">
              <w:rPr>
                <w:rFonts w:eastAsia="Arial"/>
                <w:color w:val="auto"/>
                <w:sz w:val="18"/>
                <w:szCs w:val="18"/>
              </w:rPr>
              <w:t xml:space="preserve">. </w:t>
            </w:r>
            <w:r w:rsidR="36DA133B" w:rsidRPr="51DE1806">
              <w:rPr>
                <w:rFonts w:eastAsia="Arial"/>
                <w:color w:val="auto"/>
                <w:sz w:val="18"/>
                <w:szCs w:val="18"/>
              </w:rPr>
              <w:t>поиски</w:t>
            </w:r>
            <w:r w:rsidR="36DA133B" w:rsidRPr="009270BF">
              <w:rPr>
                <w:rFonts w:eastAsia="Arial"/>
                <w:color w:val="auto"/>
                <w:sz w:val="18"/>
                <w:szCs w:val="18"/>
              </w:rPr>
              <w:t xml:space="preserve">, </w:t>
            </w:r>
            <w:r w:rsidR="36DA133B" w:rsidRPr="51DE1806">
              <w:rPr>
                <w:rFonts w:eastAsia="Arial"/>
                <w:color w:val="auto"/>
                <w:sz w:val="18"/>
                <w:szCs w:val="18"/>
              </w:rPr>
              <w:t>оценка</w:t>
            </w:r>
            <w:r w:rsidR="36DA133B" w:rsidRPr="009270BF">
              <w:rPr>
                <w:rFonts w:eastAsia="Arial"/>
                <w:color w:val="auto"/>
                <w:sz w:val="18"/>
                <w:szCs w:val="18"/>
              </w:rPr>
              <w:t xml:space="preserve">, </w:t>
            </w:r>
            <w:r w:rsidR="36DA133B" w:rsidRPr="51DE1806">
              <w:rPr>
                <w:rFonts w:eastAsia="Arial"/>
                <w:color w:val="auto"/>
                <w:sz w:val="18"/>
                <w:szCs w:val="18"/>
              </w:rPr>
              <w:t>стадии</w:t>
            </w:r>
            <w:r w:rsidR="36DA133B" w:rsidRPr="009270BF">
              <w:rPr>
                <w:rFonts w:eastAsia="Arial"/>
                <w:color w:val="auto"/>
                <w:sz w:val="18"/>
                <w:szCs w:val="18"/>
              </w:rPr>
              <w:t xml:space="preserve"> </w:t>
            </w:r>
            <w:r w:rsidR="36DA133B" w:rsidRPr="51DE1806">
              <w:rPr>
                <w:rFonts w:eastAsia="Arial"/>
                <w:color w:val="auto"/>
                <w:sz w:val="18"/>
                <w:szCs w:val="18"/>
              </w:rPr>
              <w:t>разведки</w:t>
            </w:r>
            <w:r w:rsidRPr="009270BF">
              <w:rPr>
                <w:rFonts w:eastAsia="Arial"/>
                <w:color w:val="auto"/>
                <w:sz w:val="18"/>
                <w:szCs w:val="18"/>
              </w:rPr>
              <w:t xml:space="preserve">, </w:t>
            </w:r>
            <w:r w:rsidR="36DA133B" w:rsidRPr="51DE1806">
              <w:rPr>
                <w:rFonts w:eastAsia="Arial"/>
                <w:color w:val="auto"/>
                <w:sz w:val="18"/>
                <w:szCs w:val="18"/>
              </w:rPr>
              <w:t>К</w:t>
            </w:r>
            <w:r w:rsidRPr="51DE1806">
              <w:rPr>
                <w:rFonts w:eastAsia="Arial"/>
                <w:color w:val="auto"/>
                <w:sz w:val="18"/>
                <w:szCs w:val="18"/>
              </w:rPr>
              <w:t>онцептуальная</w:t>
            </w:r>
            <w:r w:rsidRPr="009270BF">
              <w:rPr>
                <w:rFonts w:eastAsia="Arial"/>
                <w:color w:val="auto"/>
                <w:sz w:val="18"/>
                <w:szCs w:val="18"/>
              </w:rPr>
              <w:t xml:space="preserve"> </w:t>
            </w:r>
            <w:r w:rsidRPr="51DE1806">
              <w:rPr>
                <w:rFonts w:eastAsia="Arial"/>
                <w:color w:val="auto"/>
                <w:sz w:val="18"/>
                <w:szCs w:val="18"/>
              </w:rPr>
              <w:t>проработка</w:t>
            </w:r>
            <w:r w:rsidRPr="009270BF">
              <w:rPr>
                <w:rFonts w:eastAsia="Arial"/>
                <w:color w:val="auto"/>
                <w:sz w:val="18"/>
                <w:szCs w:val="18"/>
              </w:rPr>
              <w:t xml:space="preserve">, </w:t>
            </w:r>
            <w:r w:rsidR="7FAFFAF9" w:rsidRPr="51DE1806">
              <w:rPr>
                <w:rFonts w:eastAsia="Arial"/>
                <w:color w:val="auto"/>
                <w:sz w:val="18"/>
                <w:szCs w:val="18"/>
              </w:rPr>
              <w:t>П</w:t>
            </w:r>
            <w:r w:rsidRPr="51DE1806">
              <w:rPr>
                <w:rFonts w:eastAsia="Arial"/>
                <w:color w:val="auto"/>
                <w:sz w:val="18"/>
                <w:szCs w:val="18"/>
              </w:rPr>
              <w:t>редварительное</w:t>
            </w:r>
            <w:r w:rsidRPr="009270BF">
              <w:rPr>
                <w:rFonts w:eastAsia="Arial"/>
                <w:color w:val="auto"/>
                <w:sz w:val="18"/>
                <w:szCs w:val="18"/>
              </w:rPr>
              <w:t xml:space="preserve"> </w:t>
            </w:r>
            <w:r w:rsidR="36DA133B" w:rsidRPr="51DE1806">
              <w:rPr>
                <w:rFonts w:eastAsia="Arial"/>
                <w:color w:val="auto"/>
                <w:sz w:val="18"/>
                <w:szCs w:val="18"/>
              </w:rPr>
              <w:t>ТЭО</w:t>
            </w:r>
            <w:r w:rsidRPr="009270BF">
              <w:rPr>
                <w:rFonts w:eastAsia="Arial"/>
                <w:color w:val="auto"/>
                <w:sz w:val="18"/>
                <w:szCs w:val="18"/>
              </w:rPr>
              <w:t xml:space="preserve"> </w:t>
            </w:r>
            <w:r w:rsidRPr="51DE1806">
              <w:rPr>
                <w:rFonts w:eastAsia="Arial"/>
                <w:color w:val="auto"/>
                <w:sz w:val="18"/>
                <w:szCs w:val="18"/>
              </w:rPr>
              <w:t>или</w:t>
            </w:r>
            <w:r w:rsidRPr="009270BF">
              <w:rPr>
                <w:rFonts w:eastAsia="Arial"/>
                <w:color w:val="auto"/>
                <w:sz w:val="18"/>
                <w:szCs w:val="18"/>
              </w:rPr>
              <w:t xml:space="preserve"> </w:t>
            </w:r>
            <w:r w:rsidR="36DA133B" w:rsidRPr="51DE1806">
              <w:rPr>
                <w:rFonts w:eastAsia="Arial"/>
                <w:color w:val="auto"/>
                <w:sz w:val="18"/>
                <w:szCs w:val="18"/>
              </w:rPr>
              <w:t>ТЭО</w:t>
            </w:r>
            <w:r w:rsidRPr="009270BF">
              <w:rPr>
                <w:rFonts w:eastAsia="Arial"/>
                <w:color w:val="auto"/>
                <w:sz w:val="18"/>
                <w:szCs w:val="18"/>
              </w:rPr>
              <w:t xml:space="preserve">, </w:t>
            </w:r>
            <w:r w:rsidR="00E140BD">
              <w:rPr>
                <w:rFonts w:eastAsia="Arial"/>
                <w:color w:val="auto"/>
                <w:sz w:val="18"/>
                <w:szCs w:val="18"/>
              </w:rPr>
              <w:t>Долгосрочный</w:t>
            </w:r>
            <w:r w:rsidR="00E140BD" w:rsidRPr="009270BF">
              <w:rPr>
                <w:rFonts w:eastAsia="Arial"/>
                <w:color w:val="auto"/>
                <w:sz w:val="18"/>
                <w:szCs w:val="18"/>
              </w:rPr>
              <w:t xml:space="preserve">  </w:t>
            </w:r>
            <w:r w:rsidR="00E140BD">
              <w:rPr>
                <w:rFonts w:eastAsia="Arial"/>
                <w:color w:val="auto"/>
                <w:sz w:val="18"/>
                <w:szCs w:val="18"/>
              </w:rPr>
              <w:t>План</w:t>
            </w:r>
            <w:r w:rsidRPr="009270BF">
              <w:rPr>
                <w:rFonts w:eastAsia="Arial"/>
                <w:color w:val="auto"/>
                <w:sz w:val="18"/>
                <w:szCs w:val="18"/>
              </w:rPr>
              <w:t xml:space="preserve"> </w:t>
            </w:r>
            <w:r w:rsidRPr="51DE1806">
              <w:rPr>
                <w:rFonts w:eastAsia="Arial"/>
                <w:color w:val="auto"/>
                <w:sz w:val="18"/>
                <w:szCs w:val="18"/>
              </w:rPr>
              <w:t>или</w:t>
            </w:r>
            <w:r w:rsidRPr="009270BF">
              <w:rPr>
                <w:rFonts w:eastAsia="Arial"/>
                <w:color w:val="auto"/>
                <w:sz w:val="18"/>
                <w:szCs w:val="18"/>
              </w:rPr>
              <w:t xml:space="preserve"> </w:t>
            </w:r>
            <w:r w:rsidR="13C64630" w:rsidRPr="51DE1806">
              <w:rPr>
                <w:rFonts w:eastAsia="Arial"/>
                <w:color w:val="auto"/>
                <w:sz w:val="18"/>
                <w:szCs w:val="18"/>
              </w:rPr>
              <w:t>план</w:t>
            </w:r>
            <w:r w:rsidR="13C64630" w:rsidRPr="009270BF">
              <w:rPr>
                <w:rFonts w:eastAsia="Arial"/>
                <w:color w:val="auto"/>
                <w:sz w:val="18"/>
                <w:szCs w:val="18"/>
              </w:rPr>
              <w:t xml:space="preserve"> </w:t>
            </w:r>
            <w:r w:rsidR="36DA133B" w:rsidRPr="51DE1806">
              <w:rPr>
                <w:rFonts w:eastAsia="Arial"/>
                <w:color w:val="auto"/>
                <w:sz w:val="18"/>
                <w:szCs w:val="18"/>
              </w:rPr>
              <w:t>ликвидации</w:t>
            </w:r>
            <w:r w:rsidRPr="009270BF">
              <w:rPr>
                <w:rFonts w:eastAsia="Arial"/>
                <w:color w:val="auto"/>
                <w:sz w:val="18"/>
                <w:szCs w:val="18"/>
              </w:rPr>
              <w:t>).</w:t>
            </w:r>
          </w:p>
        </w:tc>
      </w:tr>
      <w:tr w:rsidR="0081630F" w:rsidRPr="002D72EF" w14:paraId="5F5E4309" w14:textId="77777777" w:rsidTr="51DE1806">
        <w:tc>
          <w:tcPr>
            <w:tcW w:w="1985" w:type="dxa"/>
            <w:vMerge/>
          </w:tcPr>
          <w:p w14:paraId="40CE05B4" w14:textId="77777777" w:rsidR="0081630F" w:rsidRPr="00607F86" w:rsidRDefault="0081630F" w:rsidP="00B025AC">
            <w:pPr>
              <w:widowControl/>
              <w:autoSpaceDE/>
              <w:autoSpaceDN/>
              <w:spacing w:before="20" w:after="20"/>
              <w:ind w:left="57" w:right="57"/>
              <w:jc w:val="center"/>
              <w:rPr>
                <w:rFonts w:eastAsia="Arial"/>
                <w:color w:val="auto"/>
                <w:sz w:val="2"/>
                <w:szCs w:val="2"/>
              </w:rPr>
            </w:pPr>
          </w:p>
        </w:tc>
        <w:tc>
          <w:tcPr>
            <w:tcW w:w="2398" w:type="dxa"/>
            <w:vMerge/>
          </w:tcPr>
          <w:p w14:paraId="3ABD964B" w14:textId="77777777" w:rsidR="0081630F" w:rsidRPr="00607F86" w:rsidRDefault="0081630F" w:rsidP="00B025AC">
            <w:pPr>
              <w:widowControl/>
              <w:autoSpaceDE/>
              <w:autoSpaceDN/>
              <w:spacing w:before="20" w:after="20"/>
              <w:ind w:left="57" w:right="57"/>
              <w:rPr>
                <w:rFonts w:eastAsia="Arial"/>
                <w:color w:val="auto"/>
                <w:sz w:val="2"/>
                <w:szCs w:val="2"/>
              </w:rPr>
            </w:pPr>
          </w:p>
        </w:tc>
        <w:tc>
          <w:tcPr>
            <w:tcW w:w="444" w:type="dxa"/>
            <w:tcBorders>
              <w:bottom w:val="single" w:sz="8" w:space="0" w:color="000000" w:themeColor="text1"/>
            </w:tcBorders>
            <w:vAlign w:val="center"/>
          </w:tcPr>
          <w:p w14:paraId="163B952A" w14:textId="77777777" w:rsidR="0081630F" w:rsidRPr="00E1792A" w:rsidRDefault="394B4887" w:rsidP="51DE1806">
            <w:pPr>
              <w:widowControl/>
              <w:autoSpaceDE/>
              <w:autoSpaceDN/>
              <w:spacing w:before="20" w:after="20"/>
              <w:ind w:left="57" w:right="57"/>
              <w:jc w:val="center"/>
              <w:rPr>
                <w:rFonts w:eastAsia="Arial"/>
                <w:color w:val="auto"/>
                <w:sz w:val="18"/>
                <w:szCs w:val="18"/>
                <w:lang w:val="en-US"/>
              </w:rPr>
            </w:pPr>
            <w:r w:rsidRPr="00E1792A">
              <w:rPr>
                <w:rFonts w:eastAsia="Arial"/>
                <w:color w:val="auto"/>
                <w:sz w:val="18"/>
                <w:szCs w:val="18"/>
                <w:lang w:val="en-US"/>
              </w:rPr>
              <w:t>(ii)</w:t>
            </w:r>
          </w:p>
        </w:tc>
        <w:tc>
          <w:tcPr>
            <w:tcW w:w="16986" w:type="dxa"/>
            <w:gridSpan w:val="3"/>
            <w:tcBorders>
              <w:bottom w:val="single" w:sz="8" w:space="0" w:color="000000" w:themeColor="text1"/>
              <w:right w:val="single" w:sz="8" w:space="0" w:color="000000" w:themeColor="text1"/>
            </w:tcBorders>
            <w:vAlign w:val="center"/>
          </w:tcPr>
          <w:p w14:paraId="06D61E8A" w14:textId="17891287" w:rsidR="0081630F" w:rsidRPr="009270BF" w:rsidRDefault="394B4887" w:rsidP="51DE1806">
            <w:pPr>
              <w:widowControl/>
              <w:autoSpaceDE/>
              <w:autoSpaceDN/>
              <w:spacing w:before="20" w:after="20"/>
              <w:ind w:left="57" w:right="57"/>
              <w:rPr>
                <w:rFonts w:eastAsia="Arial"/>
                <w:color w:val="auto"/>
                <w:sz w:val="18"/>
                <w:szCs w:val="18"/>
                <w:lang w:val="en-US"/>
              </w:rPr>
            </w:pPr>
            <w:proofErr w:type="gramStart"/>
            <w:r w:rsidRPr="00E1792A">
              <w:rPr>
                <w:rFonts w:eastAsia="Arial"/>
                <w:color w:val="auto"/>
                <w:sz w:val="18"/>
                <w:szCs w:val="18"/>
                <w:lang w:val="en-US"/>
              </w:rPr>
              <w:t>Description of topography, elevation, drainage and ve</w:t>
            </w:r>
            <w:r w:rsidRPr="009270BF">
              <w:rPr>
                <w:rFonts w:eastAsia="Arial"/>
                <w:color w:val="auto"/>
                <w:sz w:val="18"/>
                <w:szCs w:val="18"/>
                <w:lang w:val="en-US"/>
              </w:rPr>
              <w:t>getation, the means and ease of access to the property, the proximity of the property to a population centre, and the nature of transport, the climate, known associated climatic and seismic risks and the length of the operating season and to the extent relevant to the mineral project, the sufficiency of surface rights for mining operations including the availability and sources of power, water, mining personnel, potential tailings storage areas, potential waste disposal areas, heap leach pad areas, and potential processing plant sites (noting any conditions that may affect possible prospecting/mining activities).</w:t>
            </w:r>
            <w:proofErr w:type="gramEnd"/>
            <w:r w:rsidRPr="009270BF">
              <w:rPr>
                <w:rFonts w:eastAsia="Arial"/>
                <w:color w:val="auto"/>
                <w:sz w:val="18"/>
                <w:szCs w:val="18"/>
                <w:lang w:val="en-US"/>
              </w:rPr>
              <w:t xml:space="preserve"> </w:t>
            </w:r>
            <w:proofErr w:type="gramStart"/>
            <w:r w:rsidRPr="009270BF">
              <w:rPr>
                <w:rFonts w:eastAsia="Arial"/>
                <w:color w:val="auto"/>
                <w:sz w:val="18"/>
                <w:szCs w:val="18"/>
                <w:lang w:val="en-US"/>
              </w:rPr>
              <w:t>/</w:t>
            </w:r>
            <w:r w:rsidRPr="51DE1806">
              <w:rPr>
                <w:rFonts w:eastAsia="Arial"/>
                <w:color w:val="auto"/>
                <w:sz w:val="18"/>
                <w:szCs w:val="18"/>
              </w:rPr>
              <w:t>Описание</w:t>
            </w:r>
            <w:r w:rsidRPr="009270BF">
              <w:rPr>
                <w:rFonts w:eastAsia="Arial"/>
                <w:color w:val="auto"/>
                <w:sz w:val="18"/>
                <w:szCs w:val="18"/>
                <w:lang w:val="en-US"/>
              </w:rPr>
              <w:t xml:space="preserve"> </w:t>
            </w:r>
            <w:r w:rsidRPr="51DE1806">
              <w:rPr>
                <w:rFonts w:eastAsia="Arial"/>
                <w:color w:val="auto"/>
                <w:sz w:val="18"/>
                <w:szCs w:val="18"/>
              </w:rPr>
              <w:t>топографии</w:t>
            </w:r>
            <w:r w:rsidRPr="009270BF">
              <w:rPr>
                <w:rFonts w:eastAsia="Arial"/>
                <w:color w:val="auto"/>
                <w:sz w:val="18"/>
                <w:szCs w:val="18"/>
                <w:lang w:val="en-US"/>
              </w:rPr>
              <w:t xml:space="preserve">, </w:t>
            </w:r>
            <w:r w:rsidRPr="51DE1806">
              <w:rPr>
                <w:rFonts w:eastAsia="Arial"/>
                <w:color w:val="auto"/>
                <w:sz w:val="18"/>
                <w:szCs w:val="18"/>
              </w:rPr>
              <w:t>превышений</w:t>
            </w:r>
            <w:r w:rsidRPr="009270BF">
              <w:rPr>
                <w:rFonts w:eastAsia="Arial"/>
                <w:color w:val="auto"/>
                <w:sz w:val="18"/>
                <w:szCs w:val="18"/>
                <w:lang w:val="en-US"/>
              </w:rPr>
              <w:t xml:space="preserve">, </w:t>
            </w:r>
            <w:r w:rsidRPr="51DE1806">
              <w:rPr>
                <w:rFonts w:eastAsia="Arial"/>
                <w:color w:val="auto"/>
                <w:sz w:val="18"/>
                <w:szCs w:val="18"/>
              </w:rPr>
              <w:t>гидрографической</w:t>
            </w:r>
            <w:r w:rsidRPr="009270BF">
              <w:rPr>
                <w:rFonts w:eastAsia="Arial"/>
                <w:color w:val="auto"/>
                <w:sz w:val="18"/>
                <w:szCs w:val="18"/>
                <w:lang w:val="en-US"/>
              </w:rPr>
              <w:t xml:space="preserve"> </w:t>
            </w:r>
            <w:r w:rsidRPr="51DE1806">
              <w:rPr>
                <w:rFonts w:eastAsia="Arial"/>
                <w:color w:val="auto"/>
                <w:sz w:val="18"/>
                <w:szCs w:val="18"/>
              </w:rPr>
              <w:t>сети</w:t>
            </w:r>
            <w:r w:rsidRPr="009270BF">
              <w:rPr>
                <w:rFonts w:eastAsia="Arial"/>
                <w:color w:val="auto"/>
                <w:sz w:val="18"/>
                <w:szCs w:val="18"/>
                <w:lang w:val="en-US"/>
              </w:rPr>
              <w:t xml:space="preserve"> </w:t>
            </w:r>
            <w:r w:rsidRPr="51DE1806">
              <w:rPr>
                <w:rFonts w:eastAsia="Arial"/>
                <w:color w:val="auto"/>
                <w:sz w:val="18"/>
                <w:szCs w:val="18"/>
              </w:rPr>
              <w:t>и</w:t>
            </w:r>
            <w:r w:rsidRPr="009270BF">
              <w:rPr>
                <w:rFonts w:eastAsia="Arial"/>
                <w:color w:val="auto"/>
                <w:sz w:val="18"/>
                <w:szCs w:val="18"/>
                <w:lang w:val="en-US"/>
              </w:rPr>
              <w:t xml:space="preserve"> </w:t>
            </w:r>
            <w:r w:rsidRPr="51DE1806">
              <w:rPr>
                <w:rFonts w:eastAsia="Arial"/>
                <w:color w:val="auto"/>
                <w:sz w:val="18"/>
                <w:szCs w:val="18"/>
              </w:rPr>
              <w:t>растительности</w:t>
            </w:r>
            <w:r w:rsidRPr="009270BF">
              <w:rPr>
                <w:rFonts w:eastAsia="Arial"/>
                <w:color w:val="auto"/>
                <w:sz w:val="18"/>
                <w:szCs w:val="18"/>
                <w:lang w:val="en-US"/>
              </w:rPr>
              <w:t xml:space="preserve">, </w:t>
            </w:r>
            <w:r w:rsidRPr="51DE1806">
              <w:rPr>
                <w:rFonts w:eastAsia="Arial"/>
                <w:color w:val="auto"/>
                <w:sz w:val="18"/>
                <w:szCs w:val="18"/>
              </w:rPr>
              <w:t>средств</w:t>
            </w:r>
            <w:r w:rsidRPr="009270BF">
              <w:rPr>
                <w:rFonts w:eastAsia="Arial"/>
                <w:color w:val="auto"/>
                <w:sz w:val="18"/>
                <w:szCs w:val="18"/>
                <w:lang w:val="en-US"/>
              </w:rPr>
              <w:t xml:space="preserve"> </w:t>
            </w:r>
            <w:r w:rsidRPr="51DE1806">
              <w:rPr>
                <w:rFonts w:eastAsia="Arial"/>
                <w:color w:val="auto"/>
                <w:sz w:val="18"/>
                <w:szCs w:val="18"/>
              </w:rPr>
              <w:t>и</w:t>
            </w:r>
            <w:r w:rsidRPr="009270BF">
              <w:rPr>
                <w:rFonts w:eastAsia="Arial"/>
                <w:color w:val="auto"/>
                <w:sz w:val="18"/>
                <w:szCs w:val="18"/>
                <w:lang w:val="en-US"/>
              </w:rPr>
              <w:t xml:space="preserve"> </w:t>
            </w:r>
            <w:r w:rsidRPr="51DE1806">
              <w:rPr>
                <w:rFonts w:eastAsia="Arial"/>
                <w:color w:val="auto"/>
                <w:sz w:val="18"/>
                <w:szCs w:val="18"/>
              </w:rPr>
              <w:t>удобства</w:t>
            </w:r>
            <w:r w:rsidRPr="009270BF">
              <w:rPr>
                <w:rFonts w:eastAsia="Arial"/>
                <w:color w:val="auto"/>
                <w:sz w:val="18"/>
                <w:szCs w:val="18"/>
                <w:lang w:val="en-US"/>
              </w:rPr>
              <w:t xml:space="preserve"> </w:t>
            </w:r>
            <w:r w:rsidRPr="51DE1806">
              <w:rPr>
                <w:rFonts w:eastAsia="Arial"/>
                <w:color w:val="auto"/>
                <w:sz w:val="18"/>
                <w:szCs w:val="18"/>
              </w:rPr>
              <w:t>доступа</w:t>
            </w:r>
            <w:r w:rsidRPr="009270BF">
              <w:rPr>
                <w:rFonts w:eastAsia="Arial"/>
                <w:color w:val="auto"/>
                <w:sz w:val="18"/>
                <w:szCs w:val="18"/>
                <w:lang w:val="en-US"/>
              </w:rPr>
              <w:t xml:space="preserve"> </w:t>
            </w:r>
            <w:r w:rsidRPr="51DE1806">
              <w:rPr>
                <w:rFonts w:eastAsia="Arial"/>
                <w:color w:val="auto"/>
                <w:sz w:val="18"/>
                <w:szCs w:val="18"/>
              </w:rPr>
              <w:t>к</w:t>
            </w:r>
            <w:r w:rsidRPr="009270BF">
              <w:rPr>
                <w:rFonts w:eastAsia="Arial"/>
                <w:color w:val="auto"/>
                <w:sz w:val="18"/>
                <w:szCs w:val="18"/>
                <w:lang w:val="en-US"/>
              </w:rPr>
              <w:t xml:space="preserve"> </w:t>
            </w:r>
            <w:r w:rsidRPr="51DE1806">
              <w:rPr>
                <w:rFonts w:eastAsia="Arial"/>
                <w:color w:val="auto"/>
                <w:sz w:val="18"/>
                <w:szCs w:val="18"/>
              </w:rPr>
              <w:t>объекту</w:t>
            </w:r>
            <w:r w:rsidRPr="009270BF">
              <w:rPr>
                <w:rFonts w:eastAsia="Arial"/>
                <w:color w:val="auto"/>
                <w:sz w:val="18"/>
                <w:szCs w:val="18"/>
                <w:lang w:val="en-US"/>
              </w:rPr>
              <w:t xml:space="preserve">, </w:t>
            </w:r>
            <w:r w:rsidRPr="51DE1806">
              <w:rPr>
                <w:rFonts w:eastAsia="Arial"/>
                <w:color w:val="auto"/>
                <w:sz w:val="18"/>
                <w:szCs w:val="18"/>
              </w:rPr>
              <w:t>близости</w:t>
            </w:r>
            <w:r w:rsidRPr="009270BF">
              <w:rPr>
                <w:rFonts w:eastAsia="Arial"/>
                <w:color w:val="auto"/>
                <w:sz w:val="18"/>
                <w:szCs w:val="18"/>
                <w:lang w:val="en-US"/>
              </w:rPr>
              <w:t xml:space="preserve"> </w:t>
            </w:r>
            <w:r w:rsidRPr="51DE1806">
              <w:rPr>
                <w:rFonts w:eastAsia="Arial"/>
                <w:color w:val="auto"/>
                <w:sz w:val="18"/>
                <w:szCs w:val="18"/>
              </w:rPr>
              <w:t>объекта</w:t>
            </w:r>
            <w:r w:rsidRPr="009270BF">
              <w:rPr>
                <w:rFonts w:eastAsia="Arial"/>
                <w:color w:val="auto"/>
                <w:sz w:val="18"/>
                <w:szCs w:val="18"/>
                <w:lang w:val="en-US"/>
              </w:rPr>
              <w:t xml:space="preserve"> </w:t>
            </w:r>
            <w:r w:rsidRPr="51DE1806">
              <w:rPr>
                <w:rFonts w:eastAsia="Arial"/>
                <w:color w:val="auto"/>
                <w:sz w:val="18"/>
                <w:szCs w:val="18"/>
              </w:rPr>
              <w:t>к</w:t>
            </w:r>
            <w:r w:rsidRPr="009270BF">
              <w:rPr>
                <w:rFonts w:eastAsia="Arial"/>
                <w:color w:val="auto"/>
                <w:sz w:val="18"/>
                <w:szCs w:val="18"/>
                <w:lang w:val="en-US"/>
              </w:rPr>
              <w:t xml:space="preserve"> </w:t>
            </w:r>
            <w:r w:rsidRPr="51DE1806">
              <w:rPr>
                <w:rFonts w:eastAsia="Arial"/>
                <w:color w:val="auto"/>
                <w:sz w:val="18"/>
                <w:szCs w:val="18"/>
              </w:rPr>
              <w:t>населенному</w:t>
            </w:r>
            <w:r w:rsidRPr="009270BF">
              <w:rPr>
                <w:rFonts w:eastAsia="Arial"/>
                <w:color w:val="auto"/>
                <w:sz w:val="18"/>
                <w:szCs w:val="18"/>
                <w:lang w:val="en-US"/>
              </w:rPr>
              <w:t xml:space="preserve"> </w:t>
            </w:r>
            <w:r w:rsidRPr="51DE1806">
              <w:rPr>
                <w:rFonts w:eastAsia="Arial"/>
                <w:color w:val="auto"/>
                <w:sz w:val="18"/>
                <w:szCs w:val="18"/>
              </w:rPr>
              <w:t>пункту</w:t>
            </w:r>
            <w:r w:rsidRPr="009270BF">
              <w:rPr>
                <w:rFonts w:eastAsia="Arial"/>
                <w:color w:val="auto"/>
                <w:sz w:val="18"/>
                <w:szCs w:val="18"/>
                <w:lang w:val="en-US"/>
              </w:rPr>
              <w:t xml:space="preserve">, </w:t>
            </w:r>
            <w:r w:rsidRPr="51DE1806">
              <w:rPr>
                <w:rFonts w:eastAsia="Arial"/>
                <w:color w:val="auto"/>
                <w:sz w:val="18"/>
                <w:szCs w:val="18"/>
              </w:rPr>
              <w:t>характера</w:t>
            </w:r>
            <w:r w:rsidRPr="009270BF">
              <w:rPr>
                <w:rFonts w:eastAsia="Arial"/>
                <w:color w:val="auto"/>
                <w:sz w:val="18"/>
                <w:szCs w:val="18"/>
                <w:lang w:val="en-US"/>
              </w:rPr>
              <w:t xml:space="preserve"> </w:t>
            </w:r>
            <w:r w:rsidRPr="51DE1806">
              <w:rPr>
                <w:rFonts w:eastAsia="Arial"/>
                <w:color w:val="auto"/>
                <w:sz w:val="18"/>
                <w:szCs w:val="18"/>
              </w:rPr>
              <w:t>транспорта</w:t>
            </w:r>
            <w:r w:rsidRPr="009270BF">
              <w:rPr>
                <w:rFonts w:eastAsia="Arial"/>
                <w:color w:val="auto"/>
                <w:sz w:val="18"/>
                <w:szCs w:val="18"/>
                <w:lang w:val="en-US"/>
              </w:rPr>
              <w:t xml:space="preserve">, </w:t>
            </w:r>
            <w:r w:rsidRPr="51DE1806">
              <w:rPr>
                <w:rFonts w:eastAsia="Arial"/>
                <w:color w:val="auto"/>
                <w:sz w:val="18"/>
                <w:szCs w:val="18"/>
              </w:rPr>
              <w:t>климата</w:t>
            </w:r>
            <w:r w:rsidRPr="009270BF">
              <w:rPr>
                <w:rFonts w:eastAsia="Arial"/>
                <w:color w:val="auto"/>
                <w:sz w:val="18"/>
                <w:szCs w:val="18"/>
                <w:lang w:val="en-US"/>
              </w:rPr>
              <w:t xml:space="preserve">, </w:t>
            </w:r>
            <w:r w:rsidRPr="51DE1806">
              <w:rPr>
                <w:rFonts w:eastAsia="Arial"/>
                <w:color w:val="auto"/>
                <w:sz w:val="18"/>
                <w:szCs w:val="18"/>
              </w:rPr>
              <w:t>известных</w:t>
            </w:r>
            <w:r w:rsidRPr="009270BF">
              <w:rPr>
                <w:rFonts w:eastAsia="Arial"/>
                <w:color w:val="auto"/>
                <w:sz w:val="18"/>
                <w:szCs w:val="18"/>
                <w:lang w:val="en-US"/>
              </w:rPr>
              <w:t xml:space="preserve"> </w:t>
            </w:r>
            <w:r w:rsidRPr="51DE1806">
              <w:rPr>
                <w:rFonts w:eastAsia="Arial"/>
                <w:color w:val="auto"/>
                <w:sz w:val="18"/>
                <w:szCs w:val="18"/>
              </w:rPr>
              <w:t>связанных</w:t>
            </w:r>
            <w:r w:rsidRPr="009270BF">
              <w:rPr>
                <w:rFonts w:eastAsia="Arial"/>
                <w:color w:val="auto"/>
                <w:sz w:val="18"/>
                <w:szCs w:val="18"/>
                <w:lang w:val="en-US"/>
              </w:rPr>
              <w:t xml:space="preserve"> </w:t>
            </w:r>
            <w:r w:rsidRPr="51DE1806">
              <w:rPr>
                <w:rFonts w:eastAsia="Arial"/>
                <w:color w:val="auto"/>
                <w:sz w:val="18"/>
                <w:szCs w:val="18"/>
              </w:rPr>
              <w:t>с</w:t>
            </w:r>
            <w:r w:rsidRPr="009270BF">
              <w:rPr>
                <w:rFonts w:eastAsia="Arial"/>
                <w:color w:val="auto"/>
                <w:sz w:val="18"/>
                <w:szCs w:val="18"/>
                <w:lang w:val="en-US"/>
              </w:rPr>
              <w:t xml:space="preserve"> </w:t>
            </w:r>
            <w:r w:rsidRPr="51DE1806">
              <w:rPr>
                <w:rFonts w:eastAsia="Arial"/>
                <w:color w:val="auto"/>
                <w:sz w:val="18"/>
                <w:szCs w:val="18"/>
              </w:rPr>
              <w:t>этим</w:t>
            </w:r>
            <w:r w:rsidRPr="009270BF">
              <w:rPr>
                <w:rFonts w:eastAsia="Arial"/>
                <w:color w:val="auto"/>
                <w:sz w:val="18"/>
                <w:szCs w:val="18"/>
                <w:lang w:val="en-US"/>
              </w:rPr>
              <w:t xml:space="preserve"> </w:t>
            </w:r>
            <w:r w:rsidRPr="51DE1806">
              <w:rPr>
                <w:rFonts w:eastAsia="Arial"/>
                <w:color w:val="auto"/>
                <w:sz w:val="18"/>
                <w:szCs w:val="18"/>
              </w:rPr>
              <w:t>климатических</w:t>
            </w:r>
            <w:r w:rsidRPr="009270BF">
              <w:rPr>
                <w:rFonts w:eastAsia="Arial"/>
                <w:color w:val="auto"/>
                <w:sz w:val="18"/>
                <w:szCs w:val="18"/>
                <w:lang w:val="en-US"/>
              </w:rPr>
              <w:t xml:space="preserve"> </w:t>
            </w:r>
            <w:r w:rsidRPr="51DE1806">
              <w:rPr>
                <w:rFonts w:eastAsia="Arial"/>
                <w:color w:val="auto"/>
                <w:sz w:val="18"/>
                <w:szCs w:val="18"/>
              </w:rPr>
              <w:t>и</w:t>
            </w:r>
            <w:r w:rsidRPr="009270BF">
              <w:rPr>
                <w:rFonts w:eastAsia="Arial"/>
                <w:color w:val="auto"/>
                <w:sz w:val="18"/>
                <w:szCs w:val="18"/>
                <w:lang w:val="en-US"/>
              </w:rPr>
              <w:t xml:space="preserve"> </w:t>
            </w:r>
            <w:r w:rsidRPr="51DE1806">
              <w:rPr>
                <w:rFonts w:eastAsia="Arial"/>
                <w:color w:val="auto"/>
                <w:sz w:val="18"/>
                <w:szCs w:val="18"/>
              </w:rPr>
              <w:t>сейсмических</w:t>
            </w:r>
            <w:r w:rsidRPr="009270BF">
              <w:rPr>
                <w:rFonts w:eastAsia="Arial"/>
                <w:color w:val="auto"/>
                <w:sz w:val="18"/>
                <w:szCs w:val="18"/>
                <w:lang w:val="en-US"/>
              </w:rPr>
              <w:t xml:space="preserve"> </w:t>
            </w:r>
            <w:r w:rsidRPr="51DE1806">
              <w:rPr>
                <w:rFonts w:eastAsia="Arial"/>
                <w:color w:val="auto"/>
                <w:sz w:val="18"/>
                <w:szCs w:val="18"/>
              </w:rPr>
              <w:t>рисков</w:t>
            </w:r>
            <w:r w:rsidRPr="009270BF">
              <w:rPr>
                <w:rFonts w:eastAsia="Arial"/>
                <w:color w:val="auto"/>
                <w:sz w:val="18"/>
                <w:szCs w:val="18"/>
                <w:lang w:val="en-US"/>
              </w:rPr>
              <w:t xml:space="preserve"> </w:t>
            </w:r>
            <w:r w:rsidRPr="51DE1806">
              <w:rPr>
                <w:rFonts w:eastAsia="Arial"/>
                <w:color w:val="auto"/>
                <w:sz w:val="18"/>
                <w:szCs w:val="18"/>
              </w:rPr>
              <w:t>и</w:t>
            </w:r>
            <w:r w:rsidRPr="009270BF">
              <w:rPr>
                <w:rFonts w:eastAsia="Arial"/>
                <w:color w:val="auto"/>
                <w:sz w:val="18"/>
                <w:szCs w:val="18"/>
                <w:lang w:val="en-US"/>
              </w:rPr>
              <w:t xml:space="preserve"> </w:t>
            </w:r>
            <w:r w:rsidRPr="51DE1806">
              <w:rPr>
                <w:rFonts w:eastAsia="Arial"/>
                <w:color w:val="auto"/>
                <w:sz w:val="18"/>
                <w:szCs w:val="18"/>
              </w:rPr>
              <w:t>продолжительности</w:t>
            </w:r>
            <w:r w:rsidRPr="009270BF">
              <w:rPr>
                <w:rFonts w:eastAsia="Arial"/>
                <w:color w:val="auto"/>
                <w:sz w:val="18"/>
                <w:szCs w:val="18"/>
                <w:lang w:val="en-US"/>
              </w:rPr>
              <w:t xml:space="preserve"> </w:t>
            </w:r>
            <w:r w:rsidRPr="51DE1806">
              <w:rPr>
                <w:rFonts w:eastAsia="Arial"/>
                <w:color w:val="auto"/>
                <w:sz w:val="18"/>
                <w:szCs w:val="18"/>
              </w:rPr>
              <w:t>сезона</w:t>
            </w:r>
            <w:r w:rsidRPr="009270BF">
              <w:rPr>
                <w:rFonts w:eastAsia="Arial"/>
                <w:color w:val="auto"/>
                <w:sz w:val="18"/>
                <w:szCs w:val="18"/>
                <w:lang w:val="en-US"/>
              </w:rPr>
              <w:t xml:space="preserve"> </w:t>
            </w:r>
            <w:r w:rsidRPr="51DE1806">
              <w:rPr>
                <w:rFonts w:eastAsia="Arial"/>
                <w:color w:val="auto"/>
                <w:sz w:val="18"/>
                <w:szCs w:val="18"/>
              </w:rPr>
              <w:t>эксплуатации</w:t>
            </w:r>
            <w:r w:rsidRPr="009270BF">
              <w:rPr>
                <w:rFonts w:eastAsia="Arial"/>
                <w:color w:val="auto"/>
                <w:sz w:val="18"/>
                <w:szCs w:val="18"/>
                <w:lang w:val="en-US"/>
              </w:rPr>
              <w:t xml:space="preserve"> </w:t>
            </w:r>
            <w:r w:rsidRPr="51DE1806">
              <w:rPr>
                <w:rFonts w:eastAsia="Arial"/>
                <w:color w:val="auto"/>
                <w:sz w:val="18"/>
                <w:szCs w:val="18"/>
              </w:rPr>
              <w:t>в</w:t>
            </w:r>
            <w:r w:rsidRPr="009270BF">
              <w:rPr>
                <w:rFonts w:eastAsia="Arial"/>
                <w:color w:val="auto"/>
                <w:sz w:val="18"/>
                <w:szCs w:val="18"/>
                <w:lang w:val="en-US"/>
              </w:rPr>
              <w:t xml:space="preserve"> </w:t>
            </w:r>
            <w:r w:rsidRPr="51DE1806">
              <w:rPr>
                <w:rFonts w:eastAsia="Arial"/>
                <w:color w:val="auto"/>
                <w:sz w:val="18"/>
                <w:szCs w:val="18"/>
              </w:rPr>
              <w:t>той</w:t>
            </w:r>
            <w:r w:rsidRPr="009270BF">
              <w:rPr>
                <w:rFonts w:eastAsia="Arial"/>
                <w:color w:val="auto"/>
                <w:sz w:val="18"/>
                <w:szCs w:val="18"/>
                <w:lang w:val="en-US"/>
              </w:rPr>
              <w:t xml:space="preserve"> </w:t>
            </w:r>
            <w:r w:rsidRPr="51DE1806">
              <w:rPr>
                <w:rFonts w:eastAsia="Arial"/>
                <w:color w:val="auto"/>
                <w:sz w:val="18"/>
                <w:szCs w:val="18"/>
              </w:rPr>
              <w:t>степени</w:t>
            </w:r>
            <w:r w:rsidRPr="009270BF">
              <w:rPr>
                <w:rFonts w:eastAsia="Arial"/>
                <w:color w:val="auto"/>
                <w:sz w:val="18"/>
                <w:szCs w:val="18"/>
                <w:lang w:val="en-US"/>
              </w:rPr>
              <w:t xml:space="preserve">, </w:t>
            </w:r>
            <w:r w:rsidRPr="51DE1806">
              <w:rPr>
                <w:rFonts w:eastAsia="Arial"/>
                <w:color w:val="auto"/>
                <w:sz w:val="18"/>
                <w:szCs w:val="18"/>
              </w:rPr>
              <w:t>в</w:t>
            </w:r>
            <w:r w:rsidRPr="009270BF">
              <w:rPr>
                <w:rFonts w:eastAsia="Arial"/>
                <w:color w:val="auto"/>
                <w:sz w:val="18"/>
                <w:szCs w:val="18"/>
                <w:lang w:val="en-US"/>
              </w:rPr>
              <w:t xml:space="preserve"> </w:t>
            </w:r>
            <w:r w:rsidRPr="51DE1806">
              <w:rPr>
                <w:rFonts w:eastAsia="Arial"/>
                <w:color w:val="auto"/>
                <w:sz w:val="18"/>
                <w:szCs w:val="18"/>
              </w:rPr>
              <w:t>которой</w:t>
            </w:r>
            <w:r w:rsidRPr="009270BF">
              <w:rPr>
                <w:rFonts w:eastAsia="Arial"/>
                <w:color w:val="auto"/>
                <w:sz w:val="18"/>
                <w:szCs w:val="18"/>
                <w:lang w:val="en-US"/>
              </w:rPr>
              <w:t xml:space="preserve"> </w:t>
            </w:r>
            <w:r w:rsidRPr="51DE1806">
              <w:rPr>
                <w:rFonts w:eastAsia="Arial"/>
                <w:color w:val="auto"/>
                <w:sz w:val="18"/>
                <w:szCs w:val="18"/>
              </w:rPr>
              <w:t>это</w:t>
            </w:r>
            <w:r w:rsidRPr="009270BF">
              <w:rPr>
                <w:rFonts w:eastAsia="Arial"/>
                <w:color w:val="auto"/>
                <w:sz w:val="18"/>
                <w:szCs w:val="18"/>
                <w:lang w:val="en-US"/>
              </w:rPr>
              <w:t xml:space="preserve"> </w:t>
            </w:r>
            <w:r w:rsidRPr="51DE1806">
              <w:rPr>
                <w:rFonts w:eastAsia="Arial"/>
                <w:color w:val="auto"/>
                <w:sz w:val="18"/>
                <w:szCs w:val="18"/>
              </w:rPr>
              <w:t>относится</w:t>
            </w:r>
            <w:r w:rsidRPr="009270BF">
              <w:rPr>
                <w:rFonts w:eastAsia="Arial"/>
                <w:color w:val="auto"/>
                <w:sz w:val="18"/>
                <w:szCs w:val="18"/>
                <w:lang w:val="en-US"/>
              </w:rPr>
              <w:t xml:space="preserve"> </w:t>
            </w:r>
            <w:r w:rsidRPr="51DE1806">
              <w:rPr>
                <w:rFonts w:eastAsia="Arial"/>
                <w:color w:val="auto"/>
                <w:sz w:val="18"/>
                <w:szCs w:val="18"/>
              </w:rPr>
              <w:t>к</w:t>
            </w:r>
            <w:r w:rsidR="225F73D5" w:rsidRPr="009270BF">
              <w:rPr>
                <w:rFonts w:eastAsia="Arial"/>
                <w:color w:val="auto"/>
                <w:sz w:val="18"/>
                <w:szCs w:val="18"/>
                <w:lang w:val="en-US"/>
              </w:rPr>
              <w:t> </w:t>
            </w:r>
            <w:r w:rsidRPr="51DE1806">
              <w:rPr>
                <w:rFonts w:eastAsia="Arial"/>
                <w:color w:val="auto"/>
                <w:sz w:val="18"/>
                <w:szCs w:val="18"/>
              </w:rPr>
              <w:t>горнодобывающему</w:t>
            </w:r>
            <w:r w:rsidRPr="009270BF">
              <w:rPr>
                <w:rFonts w:eastAsia="Arial"/>
                <w:color w:val="auto"/>
                <w:sz w:val="18"/>
                <w:szCs w:val="18"/>
                <w:lang w:val="en-US"/>
              </w:rPr>
              <w:t xml:space="preserve"> </w:t>
            </w:r>
            <w:r w:rsidRPr="51DE1806">
              <w:rPr>
                <w:rFonts w:eastAsia="Arial"/>
                <w:color w:val="auto"/>
                <w:sz w:val="18"/>
                <w:szCs w:val="18"/>
              </w:rPr>
              <w:t>проекту</w:t>
            </w:r>
            <w:r w:rsidRPr="009270BF">
              <w:rPr>
                <w:rFonts w:eastAsia="Arial"/>
                <w:color w:val="auto"/>
                <w:sz w:val="18"/>
                <w:szCs w:val="18"/>
                <w:lang w:val="en-US"/>
              </w:rPr>
              <w:t xml:space="preserve">, </w:t>
            </w:r>
            <w:r w:rsidRPr="51DE1806">
              <w:rPr>
                <w:rFonts w:eastAsia="Arial"/>
                <w:color w:val="auto"/>
                <w:sz w:val="18"/>
                <w:szCs w:val="18"/>
              </w:rPr>
              <w:t>достаточность</w:t>
            </w:r>
            <w:r w:rsidRPr="009270BF">
              <w:rPr>
                <w:rFonts w:eastAsia="Arial"/>
                <w:color w:val="auto"/>
                <w:sz w:val="18"/>
                <w:szCs w:val="18"/>
                <w:lang w:val="en-US"/>
              </w:rPr>
              <w:t xml:space="preserve"> </w:t>
            </w:r>
            <w:r w:rsidRPr="51DE1806">
              <w:rPr>
                <w:rFonts w:eastAsia="Arial"/>
                <w:color w:val="auto"/>
                <w:sz w:val="18"/>
                <w:szCs w:val="18"/>
              </w:rPr>
              <w:t>прав</w:t>
            </w:r>
            <w:r w:rsidRPr="009270BF">
              <w:rPr>
                <w:rFonts w:eastAsia="Arial"/>
                <w:color w:val="auto"/>
                <w:sz w:val="18"/>
                <w:szCs w:val="18"/>
                <w:lang w:val="en-US"/>
              </w:rPr>
              <w:t xml:space="preserve"> </w:t>
            </w:r>
            <w:r w:rsidRPr="51DE1806">
              <w:rPr>
                <w:rFonts w:eastAsia="Arial"/>
                <w:color w:val="auto"/>
                <w:sz w:val="18"/>
                <w:szCs w:val="18"/>
              </w:rPr>
              <w:t>на</w:t>
            </w:r>
            <w:r w:rsidRPr="009270BF">
              <w:rPr>
                <w:rFonts w:eastAsia="Arial"/>
                <w:color w:val="auto"/>
                <w:sz w:val="18"/>
                <w:szCs w:val="18"/>
                <w:lang w:val="en-US"/>
              </w:rPr>
              <w:t xml:space="preserve"> </w:t>
            </w:r>
            <w:r w:rsidRPr="51DE1806">
              <w:rPr>
                <w:rFonts w:eastAsia="Arial"/>
                <w:color w:val="auto"/>
                <w:sz w:val="18"/>
                <w:szCs w:val="18"/>
              </w:rPr>
              <w:t>землю</w:t>
            </w:r>
            <w:r w:rsidRPr="009270BF">
              <w:rPr>
                <w:rFonts w:eastAsia="Arial"/>
                <w:color w:val="auto"/>
                <w:sz w:val="18"/>
                <w:szCs w:val="18"/>
                <w:lang w:val="en-US"/>
              </w:rPr>
              <w:t xml:space="preserve"> </w:t>
            </w:r>
            <w:r w:rsidRPr="51DE1806">
              <w:rPr>
                <w:rFonts w:eastAsia="Arial"/>
                <w:color w:val="auto"/>
                <w:sz w:val="18"/>
                <w:szCs w:val="18"/>
              </w:rPr>
              <w:t>для</w:t>
            </w:r>
            <w:r w:rsidRPr="009270BF">
              <w:rPr>
                <w:rFonts w:eastAsia="Arial"/>
                <w:color w:val="auto"/>
                <w:sz w:val="18"/>
                <w:szCs w:val="18"/>
                <w:lang w:val="en-US"/>
              </w:rPr>
              <w:t xml:space="preserve"> </w:t>
            </w:r>
            <w:r w:rsidRPr="51DE1806">
              <w:rPr>
                <w:rFonts w:eastAsia="Arial"/>
                <w:color w:val="auto"/>
                <w:sz w:val="18"/>
                <w:szCs w:val="18"/>
              </w:rPr>
              <w:t>добычи</w:t>
            </w:r>
            <w:r w:rsidRPr="009270BF">
              <w:rPr>
                <w:rFonts w:eastAsia="Arial"/>
                <w:color w:val="auto"/>
                <w:sz w:val="18"/>
                <w:szCs w:val="18"/>
                <w:lang w:val="en-US"/>
              </w:rPr>
              <w:t xml:space="preserve"> </w:t>
            </w:r>
            <w:r w:rsidRPr="51DE1806">
              <w:rPr>
                <w:rFonts w:eastAsia="Arial"/>
                <w:color w:val="auto"/>
                <w:sz w:val="18"/>
                <w:szCs w:val="18"/>
              </w:rPr>
              <w:t>полезных</w:t>
            </w:r>
            <w:r w:rsidRPr="009270BF">
              <w:rPr>
                <w:rFonts w:eastAsia="Arial"/>
                <w:color w:val="auto"/>
                <w:sz w:val="18"/>
                <w:szCs w:val="18"/>
                <w:lang w:val="en-US"/>
              </w:rPr>
              <w:t xml:space="preserve"> </w:t>
            </w:r>
            <w:r w:rsidRPr="51DE1806">
              <w:rPr>
                <w:rFonts w:eastAsia="Arial"/>
                <w:color w:val="auto"/>
                <w:sz w:val="18"/>
                <w:szCs w:val="18"/>
              </w:rPr>
              <w:t>ископаемых</w:t>
            </w:r>
            <w:r w:rsidRPr="009270BF">
              <w:rPr>
                <w:rFonts w:eastAsia="Arial"/>
                <w:color w:val="auto"/>
                <w:sz w:val="18"/>
                <w:szCs w:val="18"/>
                <w:lang w:val="en-US"/>
              </w:rPr>
              <w:t xml:space="preserve">, </w:t>
            </w:r>
            <w:r w:rsidRPr="51DE1806">
              <w:rPr>
                <w:rFonts w:eastAsia="Arial"/>
                <w:color w:val="auto"/>
                <w:sz w:val="18"/>
                <w:szCs w:val="18"/>
              </w:rPr>
              <w:t>включая</w:t>
            </w:r>
            <w:r w:rsidRPr="009270BF">
              <w:rPr>
                <w:rFonts w:eastAsia="Arial"/>
                <w:color w:val="auto"/>
                <w:sz w:val="18"/>
                <w:szCs w:val="18"/>
                <w:lang w:val="en-US"/>
              </w:rPr>
              <w:t xml:space="preserve"> </w:t>
            </w:r>
            <w:r w:rsidRPr="51DE1806">
              <w:rPr>
                <w:rFonts w:eastAsia="Arial"/>
                <w:color w:val="auto"/>
                <w:sz w:val="18"/>
                <w:szCs w:val="18"/>
              </w:rPr>
              <w:t>доступность</w:t>
            </w:r>
            <w:r w:rsidRPr="009270BF">
              <w:rPr>
                <w:rFonts w:eastAsia="Arial"/>
                <w:color w:val="auto"/>
                <w:sz w:val="18"/>
                <w:szCs w:val="18"/>
                <w:lang w:val="en-US"/>
              </w:rPr>
              <w:t xml:space="preserve"> </w:t>
            </w:r>
            <w:r w:rsidRPr="51DE1806">
              <w:rPr>
                <w:rFonts w:eastAsia="Arial"/>
                <w:color w:val="auto"/>
                <w:sz w:val="18"/>
                <w:szCs w:val="18"/>
              </w:rPr>
              <w:t>и</w:t>
            </w:r>
            <w:r w:rsidRPr="009270BF">
              <w:rPr>
                <w:rFonts w:eastAsia="Arial"/>
                <w:color w:val="auto"/>
                <w:sz w:val="18"/>
                <w:szCs w:val="18"/>
                <w:lang w:val="en-US"/>
              </w:rPr>
              <w:t xml:space="preserve"> </w:t>
            </w:r>
            <w:r w:rsidRPr="51DE1806">
              <w:rPr>
                <w:rFonts w:eastAsia="Arial"/>
                <w:color w:val="auto"/>
                <w:sz w:val="18"/>
                <w:szCs w:val="18"/>
              </w:rPr>
              <w:t>источники</w:t>
            </w:r>
            <w:r w:rsidRPr="009270BF">
              <w:rPr>
                <w:rFonts w:eastAsia="Arial"/>
                <w:color w:val="auto"/>
                <w:sz w:val="18"/>
                <w:szCs w:val="18"/>
                <w:lang w:val="en-US"/>
              </w:rPr>
              <w:t xml:space="preserve"> </w:t>
            </w:r>
            <w:r w:rsidRPr="51DE1806">
              <w:rPr>
                <w:rFonts w:eastAsia="Arial"/>
                <w:color w:val="auto"/>
                <w:sz w:val="18"/>
                <w:szCs w:val="18"/>
              </w:rPr>
              <w:t>энергии</w:t>
            </w:r>
            <w:r w:rsidRPr="009270BF">
              <w:rPr>
                <w:rFonts w:eastAsia="Arial"/>
                <w:color w:val="auto"/>
                <w:sz w:val="18"/>
                <w:szCs w:val="18"/>
                <w:lang w:val="en-US"/>
              </w:rPr>
              <w:t xml:space="preserve">, </w:t>
            </w:r>
            <w:r w:rsidRPr="51DE1806">
              <w:rPr>
                <w:rFonts w:eastAsia="Arial"/>
                <w:color w:val="auto"/>
                <w:sz w:val="18"/>
                <w:szCs w:val="18"/>
              </w:rPr>
              <w:t>воды</w:t>
            </w:r>
            <w:r w:rsidRPr="009270BF">
              <w:rPr>
                <w:rFonts w:eastAsia="Arial"/>
                <w:color w:val="auto"/>
                <w:sz w:val="18"/>
                <w:szCs w:val="18"/>
                <w:lang w:val="en-US"/>
              </w:rPr>
              <w:t xml:space="preserve">, </w:t>
            </w:r>
            <w:r w:rsidRPr="51DE1806">
              <w:rPr>
                <w:rFonts w:eastAsia="Arial"/>
                <w:color w:val="auto"/>
                <w:sz w:val="18"/>
                <w:szCs w:val="18"/>
              </w:rPr>
              <w:t>персонала</w:t>
            </w:r>
            <w:r w:rsidRPr="009270BF">
              <w:rPr>
                <w:rFonts w:eastAsia="Arial"/>
                <w:color w:val="auto"/>
                <w:sz w:val="18"/>
                <w:szCs w:val="18"/>
                <w:lang w:val="en-US"/>
              </w:rPr>
              <w:t xml:space="preserve"> </w:t>
            </w:r>
            <w:r w:rsidRPr="51DE1806">
              <w:rPr>
                <w:rFonts w:eastAsia="Arial"/>
                <w:color w:val="auto"/>
                <w:sz w:val="18"/>
                <w:szCs w:val="18"/>
              </w:rPr>
              <w:t>для</w:t>
            </w:r>
            <w:r w:rsidRPr="009270BF">
              <w:rPr>
                <w:rFonts w:eastAsia="Arial"/>
                <w:color w:val="auto"/>
                <w:sz w:val="18"/>
                <w:szCs w:val="18"/>
                <w:lang w:val="en-US"/>
              </w:rPr>
              <w:t xml:space="preserve"> </w:t>
            </w:r>
            <w:r w:rsidRPr="51DE1806">
              <w:rPr>
                <w:rFonts w:eastAsia="Arial"/>
                <w:color w:val="auto"/>
                <w:sz w:val="18"/>
                <w:szCs w:val="18"/>
              </w:rPr>
              <w:t>добычи</w:t>
            </w:r>
            <w:r w:rsidRPr="009270BF">
              <w:rPr>
                <w:rFonts w:eastAsia="Arial"/>
                <w:color w:val="auto"/>
                <w:sz w:val="18"/>
                <w:szCs w:val="18"/>
                <w:lang w:val="en-US"/>
              </w:rPr>
              <w:t xml:space="preserve"> </w:t>
            </w:r>
            <w:r w:rsidRPr="51DE1806">
              <w:rPr>
                <w:rFonts w:eastAsia="Arial"/>
                <w:color w:val="auto"/>
                <w:sz w:val="18"/>
                <w:szCs w:val="18"/>
              </w:rPr>
              <w:t>полезных</w:t>
            </w:r>
            <w:r w:rsidRPr="009270BF">
              <w:rPr>
                <w:rFonts w:eastAsia="Arial"/>
                <w:color w:val="auto"/>
                <w:sz w:val="18"/>
                <w:szCs w:val="18"/>
                <w:lang w:val="en-US"/>
              </w:rPr>
              <w:t xml:space="preserve"> </w:t>
            </w:r>
            <w:r w:rsidRPr="51DE1806">
              <w:rPr>
                <w:rFonts w:eastAsia="Arial"/>
                <w:color w:val="auto"/>
                <w:sz w:val="18"/>
                <w:szCs w:val="18"/>
              </w:rPr>
              <w:t>ископаемых</w:t>
            </w:r>
            <w:r w:rsidRPr="009270BF">
              <w:rPr>
                <w:rFonts w:eastAsia="Arial"/>
                <w:color w:val="auto"/>
                <w:sz w:val="18"/>
                <w:szCs w:val="18"/>
                <w:lang w:val="en-US"/>
              </w:rPr>
              <w:t xml:space="preserve">, </w:t>
            </w:r>
            <w:r w:rsidRPr="51DE1806">
              <w:rPr>
                <w:rFonts w:eastAsia="Arial"/>
                <w:color w:val="auto"/>
                <w:sz w:val="18"/>
                <w:szCs w:val="18"/>
              </w:rPr>
              <w:t>потенциальное</w:t>
            </w:r>
            <w:r w:rsidRPr="009270BF">
              <w:rPr>
                <w:rFonts w:eastAsia="Arial"/>
                <w:color w:val="auto"/>
                <w:sz w:val="18"/>
                <w:szCs w:val="18"/>
                <w:lang w:val="en-US"/>
              </w:rPr>
              <w:t xml:space="preserve"> </w:t>
            </w:r>
            <w:r w:rsidRPr="51DE1806">
              <w:rPr>
                <w:rFonts w:eastAsia="Arial"/>
                <w:color w:val="auto"/>
                <w:sz w:val="18"/>
                <w:szCs w:val="18"/>
              </w:rPr>
              <w:t>расположение</w:t>
            </w:r>
            <w:r w:rsidRPr="009270BF">
              <w:rPr>
                <w:rFonts w:eastAsia="Arial"/>
                <w:color w:val="auto"/>
                <w:sz w:val="18"/>
                <w:szCs w:val="18"/>
                <w:lang w:val="en-US"/>
              </w:rPr>
              <w:t xml:space="preserve"> </w:t>
            </w:r>
            <w:r w:rsidRPr="51DE1806">
              <w:rPr>
                <w:rFonts w:eastAsia="Arial"/>
                <w:color w:val="auto"/>
                <w:sz w:val="18"/>
                <w:szCs w:val="18"/>
              </w:rPr>
              <w:t>хвостохранилищ</w:t>
            </w:r>
            <w:r w:rsidRPr="009270BF">
              <w:rPr>
                <w:rFonts w:eastAsia="Arial"/>
                <w:color w:val="auto"/>
                <w:sz w:val="18"/>
                <w:szCs w:val="18"/>
                <w:lang w:val="en-US"/>
              </w:rPr>
              <w:t xml:space="preserve">, </w:t>
            </w:r>
            <w:r w:rsidRPr="51DE1806">
              <w:rPr>
                <w:rFonts w:eastAsia="Arial"/>
                <w:color w:val="auto"/>
                <w:sz w:val="18"/>
                <w:szCs w:val="18"/>
              </w:rPr>
              <w:t>потенциальные</w:t>
            </w:r>
            <w:r w:rsidRPr="009270BF">
              <w:rPr>
                <w:rFonts w:eastAsia="Arial"/>
                <w:color w:val="auto"/>
                <w:sz w:val="18"/>
                <w:szCs w:val="18"/>
                <w:lang w:val="en-US"/>
              </w:rPr>
              <w:t xml:space="preserve"> </w:t>
            </w:r>
            <w:r w:rsidRPr="51DE1806">
              <w:rPr>
                <w:rFonts w:eastAsia="Arial"/>
                <w:color w:val="auto"/>
                <w:sz w:val="18"/>
                <w:szCs w:val="18"/>
              </w:rPr>
              <w:t>места</w:t>
            </w:r>
            <w:r w:rsidRPr="009270BF">
              <w:rPr>
                <w:rFonts w:eastAsia="Arial"/>
                <w:color w:val="auto"/>
                <w:sz w:val="18"/>
                <w:szCs w:val="18"/>
                <w:lang w:val="en-US"/>
              </w:rPr>
              <w:t xml:space="preserve"> </w:t>
            </w:r>
            <w:r w:rsidRPr="51DE1806">
              <w:rPr>
                <w:rFonts w:eastAsia="Arial"/>
                <w:color w:val="auto"/>
                <w:sz w:val="18"/>
                <w:szCs w:val="18"/>
              </w:rPr>
              <w:t>расположения</w:t>
            </w:r>
            <w:r w:rsidRPr="009270BF">
              <w:rPr>
                <w:rFonts w:eastAsia="Arial"/>
                <w:color w:val="auto"/>
                <w:sz w:val="18"/>
                <w:szCs w:val="18"/>
                <w:lang w:val="en-US"/>
              </w:rPr>
              <w:t xml:space="preserve"> </w:t>
            </w:r>
            <w:r w:rsidRPr="51DE1806">
              <w:rPr>
                <w:rFonts w:eastAsia="Arial"/>
                <w:color w:val="auto"/>
                <w:sz w:val="18"/>
                <w:szCs w:val="18"/>
              </w:rPr>
              <w:t>отходов</w:t>
            </w:r>
            <w:r w:rsidRPr="009270BF">
              <w:rPr>
                <w:rFonts w:eastAsia="Arial"/>
                <w:color w:val="auto"/>
                <w:sz w:val="18"/>
                <w:szCs w:val="18"/>
                <w:lang w:val="en-US"/>
              </w:rPr>
              <w:t xml:space="preserve">, </w:t>
            </w:r>
            <w:r w:rsidRPr="51DE1806">
              <w:rPr>
                <w:rFonts w:eastAsia="Arial"/>
                <w:color w:val="auto"/>
                <w:sz w:val="18"/>
                <w:szCs w:val="18"/>
              </w:rPr>
              <w:t>площадки</w:t>
            </w:r>
            <w:r w:rsidRPr="009270BF">
              <w:rPr>
                <w:rFonts w:eastAsia="Arial"/>
                <w:color w:val="auto"/>
                <w:sz w:val="18"/>
                <w:szCs w:val="18"/>
                <w:lang w:val="en-US"/>
              </w:rPr>
              <w:t xml:space="preserve"> </w:t>
            </w:r>
            <w:r w:rsidRPr="51DE1806">
              <w:rPr>
                <w:rFonts w:eastAsia="Arial"/>
                <w:color w:val="auto"/>
                <w:sz w:val="18"/>
                <w:szCs w:val="18"/>
              </w:rPr>
              <w:t>для</w:t>
            </w:r>
            <w:r w:rsidRPr="009270BF">
              <w:rPr>
                <w:rFonts w:eastAsia="Arial"/>
                <w:color w:val="auto"/>
                <w:sz w:val="18"/>
                <w:szCs w:val="18"/>
                <w:lang w:val="en-US"/>
              </w:rPr>
              <w:t xml:space="preserve"> </w:t>
            </w:r>
            <w:r w:rsidRPr="51DE1806">
              <w:rPr>
                <w:rFonts w:eastAsia="Arial"/>
                <w:color w:val="auto"/>
                <w:sz w:val="18"/>
                <w:szCs w:val="18"/>
              </w:rPr>
              <w:t>кучного</w:t>
            </w:r>
            <w:r w:rsidRPr="009270BF">
              <w:rPr>
                <w:rFonts w:eastAsia="Arial"/>
                <w:color w:val="auto"/>
                <w:sz w:val="18"/>
                <w:szCs w:val="18"/>
                <w:lang w:val="en-US"/>
              </w:rPr>
              <w:t xml:space="preserve"> </w:t>
            </w:r>
            <w:r w:rsidRPr="51DE1806">
              <w:rPr>
                <w:rFonts w:eastAsia="Arial"/>
                <w:color w:val="auto"/>
                <w:sz w:val="18"/>
                <w:szCs w:val="18"/>
              </w:rPr>
              <w:t>выщелачивания</w:t>
            </w:r>
            <w:r w:rsidRPr="009270BF">
              <w:rPr>
                <w:rFonts w:eastAsia="Arial"/>
                <w:color w:val="auto"/>
                <w:sz w:val="18"/>
                <w:szCs w:val="18"/>
                <w:lang w:val="en-US"/>
              </w:rPr>
              <w:t xml:space="preserve"> </w:t>
            </w:r>
            <w:r w:rsidRPr="51DE1806">
              <w:rPr>
                <w:rFonts w:eastAsia="Arial"/>
                <w:color w:val="auto"/>
                <w:sz w:val="18"/>
                <w:szCs w:val="18"/>
              </w:rPr>
              <w:t>и</w:t>
            </w:r>
            <w:r w:rsidRPr="009270BF">
              <w:rPr>
                <w:rFonts w:eastAsia="Arial"/>
                <w:color w:val="auto"/>
                <w:sz w:val="18"/>
                <w:szCs w:val="18"/>
                <w:lang w:val="en-US"/>
              </w:rPr>
              <w:t xml:space="preserve"> </w:t>
            </w:r>
            <w:r w:rsidRPr="51DE1806">
              <w:rPr>
                <w:rFonts w:eastAsia="Arial"/>
                <w:color w:val="auto"/>
                <w:sz w:val="18"/>
                <w:szCs w:val="18"/>
              </w:rPr>
              <w:t>потенциальные</w:t>
            </w:r>
            <w:r w:rsidRPr="009270BF">
              <w:rPr>
                <w:rFonts w:eastAsia="Arial"/>
                <w:color w:val="auto"/>
                <w:sz w:val="18"/>
                <w:szCs w:val="18"/>
                <w:lang w:val="en-US"/>
              </w:rPr>
              <w:t xml:space="preserve"> </w:t>
            </w:r>
            <w:r w:rsidRPr="51DE1806">
              <w:rPr>
                <w:rFonts w:eastAsia="Arial"/>
                <w:color w:val="auto"/>
                <w:sz w:val="18"/>
                <w:szCs w:val="18"/>
              </w:rPr>
              <w:t>участки</w:t>
            </w:r>
            <w:r w:rsidRPr="009270BF">
              <w:rPr>
                <w:rFonts w:eastAsia="Arial"/>
                <w:color w:val="auto"/>
                <w:sz w:val="18"/>
                <w:szCs w:val="18"/>
                <w:lang w:val="en-US"/>
              </w:rPr>
              <w:t xml:space="preserve"> </w:t>
            </w:r>
            <w:r w:rsidRPr="51DE1806">
              <w:rPr>
                <w:rFonts w:eastAsia="Arial"/>
                <w:color w:val="auto"/>
                <w:sz w:val="18"/>
                <w:szCs w:val="18"/>
              </w:rPr>
              <w:t>обогатительных</w:t>
            </w:r>
            <w:r w:rsidRPr="009270BF">
              <w:rPr>
                <w:rFonts w:eastAsia="Arial"/>
                <w:color w:val="auto"/>
                <w:sz w:val="18"/>
                <w:szCs w:val="18"/>
                <w:lang w:val="en-US"/>
              </w:rPr>
              <w:t xml:space="preserve"> </w:t>
            </w:r>
            <w:r w:rsidRPr="51DE1806">
              <w:rPr>
                <w:rFonts w:eastAsia="Arial"/>
                <w:color w:val="auto"/>
                <w:sz w:val="18"/>
                <w:szCs w:val="18"/>
              </w:rPr>
              <w:t>фабрик</w:t>
            </w:r>
            <w:r w:rsidRPr="009270BF">
              <w:rPr>
                <w:rFonts w:eastAsia="Arial"/>
                <w:color w:val="auto"/>
                <w:sz w:val="18"/>
                <w:szCs w:val="18"/>
                <w:lang w:val="en-US"/>
              </w:rPr>
              <w:t xml:space="preserve"> (</w:t>
            </w:r>
            <w:r w:rsidRPr="51DE1806">
              <w:rPr>
                <w:rFonts w:eastAsia="Arial"/>
                <w:color w:val="auto"/>
                <w:sz w:val="18"/>
                <w:szCs w:val="18"/>
              </w:rPr>
              <w:t>с</w:t>
            </w:r>
            <w:r w:rsidRPr="009270BF">
              <w:rPr>
                <w:rFonts w:eastAsia="Arial"/>
                <w:color w:val="auto"/>
                <w:sz w:val="18"/>
                <w:szCs w:val="18"/>
                <w:lang w:val="en-US"/>
              </w:rPr>
              <w:t xml:space="preserve"> </w:t>
            </w:r>
            <w:r w:rsidRPr="51DE1806">
              <w:rPr>
                <w:rFonts w:eastAsia="Arial"/>
                <w:color w:val="auto"/>
                <w:sz w:val="18"/>
                <w:szCs w:val="18"/>
              </w:rPr>
              <w:t>учетом</w:t>
            </w:r>
            <w:r w:rsidRPr="009270BF">
              <w:rPr>
                <w:rFonts w:eastAsia="Arial"/>
                <w:color w:val="auto"/>
                <w:sz w:val="18"/>
                <w:szCs w:val="18"/>
                <w:lang w:val="en-US"/>
              </w:rPr>
              <w:t xml:space="preserve"> </w:t>
            </w:r>
            <w:r w:rsidRPr="51DE1806">
              <w:rPr>
                <w:rFonts w:eastAsia="Arial"/>
                <w:color w:val="auto"/>
                <w:sz w:val="18"/>
                <w:szCs w:val="18"/>
              </w:rPr>
              <w:t>любых</w:t>
            </w:r>
            <w:r w:rsidRPr="009270BF">
              <w:rPr>
                <w:rFonts w:eastAsia="Arial"/>
                <w:color w:val="auto"/>
                <w:sz w:val="18"/>
                <w:szCs w:val="18"/>
                <w:lang w:val="en-US"/>
              </w:rPr>
              <w:t xml:space="preserve"> </w:t>
            </w:r>
            <w:r w:rsidRPr="51DE1806">
              <w:rPr>
                <w:rFonts w:eastAsia="Arial"/>
                <w:color w:val="auto"/>
                <w:sz w:val="18"/>
                <w:szCs w:val="18"/>
              </w:rPr>
              <w:t>условий</w:t>
            </w:r>
            <w:r w:rsidRPr="009270BF">
              <w:rPr>
                <w:rFonts w:eastAsia="Arial"/>
                <w:color w:val="auto"/>
                <w:sz w:val="18"/>
                <w:szCs w:val="18"/>
                <w:lang w:val="en-US"/>
              </w:rPr>
              <w:t xml:space="preserve">, </w:t>
            </w:r>
            <w:r w:rsidRPr="51DE1806">
              <w:rPr>
                <w:rFonts w:eastAsia="Arial"/>
                <w:color w:val="auto"/>
                <w:sz w:val="18"/>
                <w:szCs w:val="18"/>
              </w:rPr>
              <w:t>которые</w:t>
            </w:r>
            <w:r w:rsidRPr="009270BF">
              <w:rPr>
                <w:rFonts w:eastAsia="Arial"/>
                <w:color w:val="auto"/>
                <w:sz w:val="18"/>
                <w:szCs w:val="18"/>
                <w:lang w:val="en-US"/>
              </w:rPr>
              <w:t xml:space="preserve"> </w:t>
            </w:r>
            <w:r w:rsidRPr="51DE1806">
              <w:rPr>
                <w:rFonts w:eastAsia="Arial"/>
                <w:color w:val="auto"/>
                <w:sz w:val="18"/>
                <w:szCs w:val="18"/>
              </w:rPr>
              <w:t>могут</w:t>
            </w:r>
            <w:r w:rsidRPr="009270BF">
              <w:rPr>
                <w:rFonts w:eastAsia="Arial"/>
                <w:color w:val="auto"/>
                <w:sz w:val="18"/>
                <w:szCs w:val="18"/>
                <w:lang w:val="en-US"/>
              </w:rPr>
              <w:t xml:space="preserve"> </w:t>
            </w:r>
            <w:r w:rsidRPr="51DE1806">
              <w:rPr>
                <w:rFonts w:eastAsia="Arial"/>
                <w:color w:val="auto"/>
                <w:sz w:val="18"/>
                <w:szCs w:val="18"/>
              </w:rPr>
              <w:t>повлиять</w:t>
            </w:r>
            <w:r w:rsidRPr="009270BF">
              <w:rPr>
                <w:rFonts w:eastAsia="Arial"/>
                <w:color w:val="auto"/>
                <w:sz w:val="18"/>
                <w:szCs w:val="18"/>
                <w:lang w:val="en-US"/>
              </w:rPr>
              <w:t xml:space="preserve"> </w:t>
            </w:r>
            <w:r w:rsidRPr="51DE1806">
              <w:rPr>
                <w:rFonts w:eastAsia="Arial"/>
                <w:color w:val="auto"/>
                <w:sz w:val="18"/>
                <w:szCs w:val="18"/>
              </w:rPr>
              <w:t>на</w:t>
            </w:r>
            <w:r w:rsidRPr="009270BF">
              <w:rPr>
                <w:rFonts w:eastAsia="Arial"/>
                <w:color w:val="auto"/>
                <w:sz w:val="18"/>
                <w:szCs w:val="18"/>
                <w:lang w:val="en-US"/>
              </w:rPr>
              <w:t xml:space="preserve"> </w:t>
            </w:r>
            <w:r w:rsidRPr="51DE1806">
              <w:rPr>
                <w:rFonts w:eastAsia="Arial"/>
                <w:color w:val="auto"/>
                <w:sz w:val="18"/>
                <w:szCs w:val="18"/>
              </w:rPr>
              <w:t>возможные</w:t>
            </w:r>
            <w:r w:rsidRPr="009270BF">
              <w:rPr>
                <w:rFonts w:eastAsia="Arial"/>
                <w:color w:val="auto"/>
                <w:sz w:val="18"/>
                <w:szCs w:val="18"/>
                <w:lang w:val="en-US"/>
              </w:rPr>
              <w:t xml:space="preserve"> </w:t>
            </w:r>
            <w:r w:rsidRPr="51DE1806">
              <w:rPr>
                <w:rFonts w:eastAsia="Arial"/>
                <w:color w:val="auto"/>
                <w:sz w:val="18"/>
                <w:szCs w:val="18"/>
              </w:rPr>
              <w:t>операции</w:t>
            </w:r>
            <w:r w:rsidRPr="009270BF">
              <w:rPr>
                <w:rFonts w:eastAsia="Arial"/>
                <w:color w:val="auto"/>
                <w:sz w:val="18"/>
                <w:szCs w:val="18"/>
                <w:lang w:val="en-US"/>
              </w:rPr>
              <w:t xml:space="preserve"> </w:t>
            </w:r>
            <w:r w:rsidRPr="51DE1806">
              <w:rPr>
                <w:rFonts w:eastAsia="Arial"/>
                <w:color w:val="auto"/>
                <w:sz w:val="18"/>
                <w:szCs w:val="18"/>
              </w:rPr>
              <w:t>по</w:t>
            </w:r>
            <w:r w:rsidRPr="009270BF">
              <w:rPr>
                <w:rFonts w:eastAsia="Arial"/>
                <w:color w:val="auto"/>
                <w:sz w:val="18"/>
                <w:szCs w:val="18"/>
                <w:lang w:val="en-US"/>
              </w:rPr>
              <w:t xml:space="preserve"> </w:t>
            </w:r>
            <w:r w:rsidRPr="51DE1806">
              <w:rPr>
                <w:rFonts w:eastAsia="Arial"/>
                <w:color w:val="auto"/>
                <w:sz w:val="18"/>
                <w:szCs w:val="18"/>
              </w:rPr>
              <w:t>геологоразведке</w:t>
            </w:r>
            <w:r w:rsidRPr="009270BF">
              <w:rPr>
                <w:rFonts w:eastAsia="Arial"/>
                <w:color w:val="auto"/>
                <w:sz w:val="18"/>
                <w:szCs w:val="18"/>
                <w:lang w:val="en-US"/>
              </w:rPr>
              <w:t>/</w:t>
            </w:r>
            <w:r w:rsidRPr="51DE1806">
              <w:rPr>
                <w:rFonts w:eastAsia="Arial"/>
                <w:color w:val="auto"/>
                <w:sz w:val="18"/>
                <w:szCs w:val="18"/>
              </w:rPr>
              <w:t>добыче</w:t>
            </w:r>
            <w:r w:rsidRPr="009270BF">
              <w:rPr>
                <w:rFonts w:eastAsia="Arial"/>
                <w:color w:val="auto"/>
                <w:sz w:val="18"/>
                <w:szCs w:val="18"/>
                <w:lang w:val="en-US"/>
              </w:rPr>
              <w:t>).</w:t>
            </w:r>
            <w:proofErr w:type="gramEnd"/>
          </w:p>
        </w:tc>
      </w:tr>
      <w:tr w:rsidR="0081630F" w:rsidRPr="00435265" w14:paraId="6BE4DF22" w14:textId="77777777" w:rsidTr="51DE1806">
        <w:tc>
          <w:tcPr>
            <w:tcW w:w="1985" w:type="dxa"/>
            <w:tcBorders>
              <w:top w:val="single" w:sz="8" w:space="0" w:color="000000" w:themeColor="text1"/>
              <w:left w:val="single" w:sz="8" w:space="0" w:color="000000" w:themeColor="text1"/>
              <w:bottom w:val="single" w:sz="8" w:space="0" w:color="000000" w:themeColor="text1"/>
            </w:tcBorders>
          </w:tcPr>
          <w:p w14:paraId="3E3EA53C"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1.3</w:t>
            </w:r>
          </w:p>
        </w:tc>
        <w:tc>
          <w:tcPr>
            <w:tcW w:w="2398" w:type="dxa"/>
            <w:tcBorders>
              <w:top w:val="single" w:sz="8" w:space="0" w:color="000000" w:themeColor="text1"/>
              <w:bottom w:val="single" w:sz="8" w:space="0" w:color="000000" w:themeColor="text1"/>
            </w:tcBorders>
          </w:tcPr>
          <w:p w14:paraId="0455B708" w14:textId="3F9DD0B8"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Adjacent properties /</w:t>
            </w:r>
            <w:r w:rsidR="0081630F">
              <w:br/>
            </w:r>
            <w:r w:rsidRPr="51DE1806">
              <w:rPr>
                <w:rFonts w:eastAsia="Arial"/>
                <w:b/>
                <w:bCs/>
                <w:color w:val="auto"/>
                <w:sz w:val="20"/>
                <w:szCs w:val="20"/>
              </w:rPr>
              <w:t>Соседние объекты</w:t>
            </w:r>
          </w:p>
        </w:tc>
        <w:tc>
          <w:tcPr>
            <w:tcW w:w="444" w:type="dxa"/>
            <w:tcBorders>
              <w:top w:val="single" w:sz="8" w:space="0" w:color="000000" w:themeColor="text1"/>
              <w:bottom w:val="single" w:sz="8" w:space="0" w:color="000000" w:themeColor="text1"/>
            </w:tcBorders>
            <w:vAlign w:val="center"/>
          </w:tcPr>
          <w:p w14:paraId="675B6547"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16986" w:type="dxa"/>
            <w:gridSpan w:val="3"/>
            <w:tcBorders>
              <w:top w:val="single" w:sz="8" w:space="0" w:color="000000" w:themeColor="text1"/>
              <w:bottom w:val="single" w:sz="8" w:space="0" w:color="000000" w:themeColor="text1"/>
              <w:right w:val="single" w:sz="8" w:space="0" w:color="000000" w:themeColor="text1"/>
            </w:tcBorders>
            <w:vAlign w:val="center"/>
          </w:tcPr>
          <w:p w14:paraId="3849378D" w14:textId="77777777" w:rsidR="0081630F" w:rsidRPr="0081630F" w:rsidRDefault="394B4887" w:rsidP="51DE1806">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Details of relevant adjacent properties. The inclusion on the maps of the location and common mineralised structures in adjacent or nearby properties having an important bearing on the report. Reference to all information used from other sources. /</w:t>
            </w:r>
            <w:r w:rsidRPr="51DE1806">
              <w:rPr>
                <w:rFonts w:eastAsia="Arial"/>
                <w:color w:val="auto"/>
                <w:sz w:val="18"/>
                <w:szCs w:val="18"/>
              </w:rPr>
              <w:t>Информация</w:t>
            </w:r>
            <w:r w:rsidRPr="00E1792A">
              <w:rPr>
                <w:rFonts w:eastAsia="Arial"/>
                <w:color w:val="auto"/>
                <w:sz w:val="18"/>
                <w:szCs w:val="18"/>
                <w:lang w:val="en-US"/>
              </w:rPr>
              <w:t xml:space="preserve"> </w:t>
            </w:r>
            <w:r w:rsidRPr="51DE1806">
              <w:rPr>
                <w:rFonts w:eastAsia="Arial"/>
                <w:color w:val="auto"/>
                <w:sz w:val="18"/>
                <w:szCs w:val="18"/>
              </w:rPr>
              <w:t>о</w:t>
            </w:r>
            <w:r w:rsidRPr="00E1792A">
              <w:rPr>
                <w:rFonts w:eastAsia="Arial"/>
                <w:color w:val="auto"/>
                <w:sz w:val="18"/>
                <w:szCs w:val="18"/>
                <w:lang w:val="en-US"/>
              </w:rPr>
              <w:t xml:space="preserve"> </w:t>
            </w:r>
            <w:r w:rsidRPr="51DE1806">
              <w:rPr>
                <w:rFonts w:eastAsia="Arial"/>
                <w:color w:val="auto"/>
                <w:sz w:val="18"/>
                <w:szCs w:val="18"/>
              </w:rPr>
              <w:t>близлежащих</w:t>
            </w:r>
            <w:r w:rsidRPr="00E1792A">
              <w:rPr>
                <w:rFonts w:eastAsia="Arial"/>
                <w:color w:val="auto"/>
                <w:sz w:val="18"/>
                <w:szCs w:val="18"/>
                <w:lang w:val="en-US"/>
              </w:rPr>
              <w:t xml:space="preserve"> </w:t>
            </w:r>
            <w:r w:rsidRPr="51DE1806">
              <w:rPr>
                <w:rFonts w:eastAsia="Arial"/>
                <w:color w:val="auto"/>
                <w:sz w:val="18"/>
                <w:szCs w:val="18"/>
              </w:rPr>
              <w:t>объектах</w:t>
            </w:r>
            <w:r w:rsidRPr="00E1792A">
              <w:rPr>
                <w:rFonts w:eastAsia="Arial"/>
                <w:color w:val="auto"/>
                <w:sz w:val="18"/>
                <w:szCs w:val="18"/>
                <w:lang w:val="en-US"/>
              </w:rPr>
              <w:t xml:space="preserve">. </w:t>
            </w:r>
            <w:r w:rsidRPr="51DE1806">
              <w:rPr>
                <w:rFonts w:eastAsia="Arial"/>
                <w:color w:val="auto"/>
                <w:sz w:val="18"/>
                <w:szCs w:val="18"/>
              </w:rPr>
              <w:t>Включение в карты общих минерализованных структур, на которых находятся прилегающие или близлежащие объекты, имеющие важное значение для отчета. Ссылки на используемую информацию из других источников.</w:t>
            </w:r>
          </w:p>
        </w:tc>
      </w:tr>
      <w:tr w:rsidR="0081630F" w:rsidRPr="00435265" w14:paraId="29AB8886" w14:textId="77777777" w:rsidTr="51DE1806">
        <w:tc>
          <w:tcPr>
            <w:tcW w:w="1985" w:type="dxa"/>
            <w:vMerge w:val="restart"/>
            <w:tcBorders>
              <w:top w:val="single" w:sz="8" w:space="0" w:color="000000" w:themeColor="text1"/>
              <w:left w:val="single" w:sz="8" w:space="0" w:color="000000" w:themeColor="text1"/>
              <w:bottom w:val="single" w:sz="8" w:space="0" w:color="000000" w:themeColor="text1"/>
            </w:tcBorders>
          </w:tcPr>
          <w:p w14:paraId="4650FD0F"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1.4</w:t>
            </w:r>
          </w:p>
        </w:tc>
        <w:tc>
          <w:tcPr>
            <w:tcW w:w="2398" w:type="dxa"/>
            <w:vMerge w:val="restart"/>
            <w:tcBorders>
              <w:top w:val="single" w:sz="8" w:space="0" w:color="000000" w:themeColor="text1"/>
              <w:bottom w:val="single" w:sz="8" w:space="0" w:color="000000" w:themeColor="text1"/>
            </w:tcBorders>
          </w:tcPr>
          <w:p w14:paraId="2C08FCE5" w14:textId="1D7C2114"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History/</w:t>
            </w:r>
            <w:r w:rsidR="0081630F">
              <w:br/>
            </w:r>
            <w:r w:rsidRPr="51DE1806">
              <w:rPr>
                <w:rFonts w:eastAsia="Arial"/>
                <w:b/>
                <w:bCs/>
                <w:color w:val="auto"/>
                <w:sz w:val="20"/>
                <w:szCs w:val="20"/>
              </w:rPr>
              <w:t>История</w:t>
            </w:r>
          </w:p>
        </w:tc>
        <w:tc>
          <w:tcPr>
            <w:tcW w:w="444" w:type="dxa"/>
            <w:tcBorders>
              <w:top w:val="single" w:sz="8" w:space="0" w:color="000000" w:themeColor="text1"/>
            </w:tcBorders>
            <w:vAlign w:val="center"/>
          </w:tcPr>
          <w:p w14:paraId="6FDAABDD"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16986" w:type="dxa"/>
            <w:gridSpan w:val="3"/>
            <w:tcBorders>
              <w:top w:val="single" w:sz="8" w:space="0" w:color="000000" w:themeColor="text1"/>
              <w:bottom w:val="single" w:sz="6" w:space="0" w:color="000000" w:themeColor="text1"/>
              <w:right w:val="single" w:sz="8" w:space="0" w:color="000000" w:themeColor="text1"/>
            </w:tcBorders>
            <w:vAlign w:val="center"/>
          </w:tcPr>
          <w:p w14:paraId="330032D9"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Historical background to the project and adjacent areas concerned, including known results of previous exploration and mining activities (type, amount, quantity and development work), previous ownership and changes thereto. /Историческая справка по проекту и прилегающим территориям, включая известные результаты предыдущих работ по разведке и добыче (тип, объем, количество и разработка), предыдущих владельцев и изменения.</w:t>
            </w:r>
          </w:p>
        </w:tc>
      </w:tr>
      <w:tr w:rsidR="0081630F" w:rsidRPr="00435265" w14:paraId="37D1A0BC" w14:textId="77777777" w:rsidTr="51DE1806">
        <w:tc>
          <w:tcPr>
            <w:tcW w:w="1985" w:type="dxa"/>
            <w:vMerge/>
          </w:tcPr>
          <w:p w14:paraId="34A1406A"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398" w:type="dxa"/>
            <w:vMerge/>
          </w:tcPr>
          <w:p w14:paraId="29310424"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44" w:type="dxa"/>
            <w:tcBorders>
              <w:right w:val="single" w:sz="8" w:space="0" w:color="000000" w:themeColor="text1"/>
            </w:tcBorders>
            <w:vAlign w:val="center"/>
          </w:tcPr>
          <w:p w14:paraId="5878A68E"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5014" w:type="dxa"/>
            <w:tcBorders>
              <w:top w:val="single" w:sz="6" w:space="0" w:color="000000" w:themeColor="text1"/>
              <w:left w:val="single" w:sz="8" w:space="0" w:color="000000" w:themeColor="text1"/>
              <w:right w:val="single" w:sz="8" w:space="0" w:color="000000" w:themeColor="text1"/>
            </w:tcBorders>
            <w:vAlign w:val="center"/>
          </w:tcPr>
          <w:p w14:paraId="279A6862"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1972" w:type="dxa"/>
            <w:gridSpan w:val="2"/>
            <w:tcBorders>
              <w:top w:val="single" w:sz="6" w:space="0" w:color="000000" w:themeColor="text1"/>
              <w:left w:val="single" w:sz="8" w:space="0" w:color="000000" w:themeColor="text1"/>
              <w:right w:val="single" w:sz="8" w:space="0" w:color="000000" w:themeColor="text1"/>
            </w:tcBorders>
            <w:vAlign w:val="center"/>
          </w:tcPr>
          <w:p w14:paraId="69A3466D"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Previous successes or failures referred to transparently with reasons why the project should now be considered potentially economic. /Предыдущие успехи или неудачи с раскрытием причин, по которым проект теперь следует считать потенциально экономически выгодным.</w:t>
            </w:r>
          </w:p>
        </w:tc>
      </w:tr>
      <w:tr w:rsidR="0081630F" w:rsidRPr="00435265" w14:paraId="23979996" w14:textId="77777777" w:rsidTr="51DE1806">
        <w:tc>
          <w:tcPr>
            <w:tcW w:w="1985" w:type="dxa"/>
            <w:vMerge/>
          </w:tcPr>
          <w:p w14:paraId="00101DAC"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398" w:type="dxa"/>
            <w:vMerge/>
          </w:tcPr>
          <w:p w14:paraId="054F0D01"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44" w:type="dxa"/>
            <w:tcBorders>
              <w:right w:val="single" w:sz="8" w:space="0" w:color="000000" w:themeColor="text1"/>
            </w:tcBorders>
            <w:vAlign w:val="center"/>
          </w:tcPr>
          <w:p w14:paraId="44B297B6"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5014" w:type="dxa"/>
            <w:tcBorders>
              <w:left w:val="single" w:sz="8" w:space="0" w:color="000000" w:themeColor="text1"/>
              <w:right w:val="single" w:sz="6" w:space="0" w:color="000000" w:themeColor="text1"/>
            </w:tcBorders>
            <w:vAlign w:val="center"/>
          </w:tcPr>
          <w:p w14:paraId="1272F908"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1972" w:type="dxa"/>
            <w:gridSpan w:val="2"/>
            <w:tcBorders>
              <w:left w:val="single" w:sz="6" w:space="0" w:color="000000" w:themeColor="text1"/>
              <w:right w:val="single" w:sz="8" w:space="0" w:color="000000" w:themeColor="text1"/>
            </w:tcBorders>
            <w:vAlign w:val="center"/>
          </w:tcPr>
          <w:p w14:paraId="5FC855FC" w14:textId="3D629D0B"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Known or existing historical Mineral Resource estimates and performance statistics from actual production for past and current operations. /Известные или существующие исторические оценки </w:t>
            </w:r>
            <w:r w:rsidR="29985201" w:rsidRPr="51DE1806">
              <w:rPr>
                <w:rFonts w:eastAsia="Arial"/>
                <w:color w:val="auto"/>
                <w:sz w:val="18"/>
                <w:szCs w:val="18"/>
              </w:rPr>
              <w:t>Минераль</w:t>
            </w:r>
            <w:r w:rsidRPr="51DE1806">
              <w:rPr>
                <w:rFonts w:eastAsia="Arial"/>
                <w:color w:val="auto"/>
                <w:sz w:val="18"/>
                <w:szCs w:val="18"/>
              </w:rPr>
              <w:t xml:space="preserve">ных </w:t>
            </w:r>
            <w:r w:rsidR="29985201" w:rsidRPr="51DE1806">
              <w:rPr>
                <w:rFonts w:eastAsia="Arial"/>
                <w:color w:val="auto"/>
                <w:sz w:val="18"/>
                <w:szCs w:val="18"/>
              </w:rPr>
              <w:t>Ресурс</w:t>
            </w:r>
            <w:r w:rsidRPr="51DE1806">
              <w:rPr>
                <w:rFonts w:eastAsia="Arial"/>
                <w:color w:val="auto"/>
                <w:sz w:val="18"/>
                <w:szCs w:val="18"/>
              </w:rPr>
              <w:t>ов и статистические данные о фактической добыче за прошлые и</w:t>
            </w:r>
            <w:r w:rsidR="225F73D5" w:rsidRPr="51DE1806">
              <w:rPr>
                <w:rFonts w:eastAsia="Arial"/>
                <w:color w:val="auto"/>
                <w:sz w:val="18"/>
                <w:szCs w:val="18"/>
              </w:rPr>
              <w:t> </w:t>
            </w:r>
            <w:r w:rsidRPr="51DE1806">
              <w:rPr>
                <w:rFonts w:eastAsia="Arial"/>
                <w:color w:val="auto"/>
                <w:sz w:val="18"/>
                <w:szCs w:val="18"/>
              </w:rPr>
              <w:t>текущий периоды.</w:t>
            </w:r>
          </w:p>
        </w:tc>
      </w:tr>
      <w:tr w:rsidR="0081630F" w:rsidRPr="00435265" w14:paraId="01184B9E" w14:textId="77777777" w:rsidTr="51DE1806">
        <w:tc>
          <w:tcPr>
            <w:tcW w:w="1985" w:type="dxa"/>
            <w:vMerge/>
          </w:tcPr>
          <w:p w14:paraId="09EBDEB2"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398" w:type="dxa"/>
            <w:vMerge/>
          </w:tcPr>
          <w:p w14:paraId="38CB05EA"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44" w:type="dxa"/>
            <w:tcBorders>
              <w:bottom w:val="single" w:sz="8" w:space="0" w:color="000000" w:themeColor="text1"/>
              <w:right w:val="single" w:sz="8" w:space="0" w:color="000000" w:themeColor="text1"/>
            </w:tcBorders>
            <w:vAlign w:val="center"/>
          </w:tcPr>
          <w:p w14:paraId="5FAEC523"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(iv)</w:t>
            </w:r>
          </w:p>
        </w:tc>
        <w:tc>
          <w:tcPr>
            <w:tcW w:w="5014" w:type="dxa"/>
            <w:tcBorders>
              <w:left w:val="single" w:sz="8" w:space="0" w:color="000000" w:themeColor="text1"/>
              <w:bottom w:val="single" w:sz="8" w:space="0" w:color="000000" w:themeColor="text1"/>
            </w:tcBorders>
            <w:vAlign w:val="center"/>
          </w:tcPr>
          <w:p w14:paraId="4ECDB578"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85" w:type="dxa"/>
            <w:tcBorders>
              <w:bottom w:val="single" w:sz="8" w:space="0" w:color="000000" w:themeColor="text1"/>
            </w:tcBorders>
            <w:vAlign w:val="center"/>
          </w:tcPr>
          <w:p w14:paraId="44B789B2"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87" w:type="dxa"/>
            <w:tcBorders>
              <w:bottom w:val="single" w:sz="8" w:space="0" w:color="000000" w:themeColor="text1"/>
              <w:right w:val="single" w:sz="8" w:space="0" w:color="000000" w:themeColor="text1"/>
            </w:tcBorders>
            <w:vAlign w:val="center"/>
          </w:tcPr>
          <w:p w14:paraId="502A47FB" w14:textId="36992E55"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Known or existing historical Mineral Reserve estimates and performance statistics to actual production for past and current operations. /Известные или существующие исторические оценки </w:t>
            </w:r>
            <w:r w:rsidR="29985201" w:rsidRPr="51DE1806">
              <w:rPr>
                <w:rFonts w:eastAsia="Arial"/>
                <w:color w:val="auto"/>
                <w:sz w:val="18"/>
                <w:szCs w:val="18"/>
              </w:rPr>
              <w:t>Минераль</w:t>
            </w:r>
            <w:r w:rsidRPr="51DE1806">
              <w:rPr>
                <w:rFonts w:eastAsia="Arial"/>
                <w:color w:val="auto"/>
                <w:sz w:val="18"/>
                <w:szCs w:val="18"/>
              </w:rPr>
              <w:t xml:space="preserve">ных </w:t>
            </w:r>
            <w:r w:rsidR="29985201" w:rsidRPr="51DE1806">
              <w:rPr>
                <w:rFonts w:eastAsia="Arial"/>
                <w:color w:val="auto"/>
                <w:sz w:val="18"/>
                <w:szCs w:val="18"/>
              </w:rPr>
              <w:t>Запас</w:t>
            </w:r>
            <w:r w:rsidRPr="51DE1806">
              <w:rPr>
                <w:rFonts w:eastAsia="Arial"/>
                <w:color w:val="auto"/>
                <w:sz w:val="18"/>
                <w:szCs w:val="18"/>
              </w:rPr>
              <w:t>ов и статистические данные о фактической добыче за прошлые и текущий периоды.</w:t>
            </w:r>
          </w:p>
        </w:tc>
      </w:tr>
      <w:tr w:rsidR="0081630F" w:rsidRPr="002D72EF" w14:paraId="6D978AF9" w14:textId="77777777" w:rsidTr="51DE1806">
        <w:tc>
          <w:tcPr>
            <w:tcW w:w="1985" w:type="dxa"/>
            <w:vMerge w:val="restart"/>
            <w:tcBorders>
              <w:top w:val="single" w:sz="8" w:space="0" w:color="000000" w:themeColor="text1"/>
              <w:left w:val="single" w:sz="8" w:space="0" w:color="000000" w:themeColor="text1"/>
              <w:bottom w:val="single" w:sz="8" w:space="0" w:color="000000" w:themeColor="text1"/>
            </w:tcBorders>
          </w:tcPr>
          <w:p w14:paraId="1C19A14D"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1.5</w:t>
            </w:r>
          </w:p>
        </w:tc>
        <w:tc>
          <w:tcPr>
            <w:tcW w:w="2398" w:type="dxa"/>
            <w:vMerge w:val="restart"/>
            <w:tcBorders>
              <w:top w:val="single" w:sz="8" w:space="0" w:color="000000" w:themeColor="text1"/>
              <w:bottom w:val="single" w:sz="8" w:space="0" w:color="000000" w:themeColor="text1"/>
            </w:tcBorders>
          </w:tcPr>
          <w:p w14:paraId="1E4DC398" w14:textId="69709BD1" w:rsidR="0081630F" w:rsidRPr="004C5107"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Legal Aspects and Permitting /</w:t>
            </w:r>
            <w:r w:rsidR="0081630F">
              <w:br/>
            </w:r>
            <w:r w:rsidRPr="51DE1806">
              <w:rPr>
                <w:rFonts w:eastAsia="Arial"/>
                <w:b/>
                <w:bCs/>
                <w:color w:val="auto"/>
                <w:sz w:val="20"/>
                <w:szCs w:val="20"/>
              </w:rPr>
              <w:t>Юридические аспекты и</w:t>
            </w:r>
            <w:r w:rsidR="5BCA41F9" w:rsidRPr="51DE1806">
              <w:rPr>
                <w:rFonts w:eastAsia="Arial"/>
                <w:b/>
                <w:bCs/>
                <w:color w:val="auto"/>
                <w:sz w:val="20"/>
                <w:szCs w:val="20"/>
              </w:rPr>
              <w:t> </w:t>
            </w:r>
            <w:r w:rsidRPr="51DE1806">
              <w:rPr>
                <w:rFonts w:eastAsia="Arial"/>
                <w:b/>
                <w:bCs/>
                <w:color w:val="auto"/>
                <w:sz w:val="20"/>
                <w:szCs w:val="20"/>
              </w:rPr>
              <w:t>процесс получения разрешений</w:t>
            </w:r>
          </w:p>
        </w:tc>
        <w:tc>
          <w:tcPr>
            <w:tcW w:w="17430" w:type="dxa"/>
            <w:gridSpan w:val="4"/>
            <w:tcBorders>
              <w:top w:val="single" w:sz="8" w:space="0" w:color="000000" w:themeColor="text1"/>
              <w:right w:val="single" w:sz="8" w:space="0" w:color="000000" w:themeColor="text1"/>
            </w:tcBorders>
            <w:vAlign w:val="center"/>
          </w:tcPr>
          <w:p w14:paraId="28555B2D" w14:textId="7A4DF9C7" w:rsidR="0081630F" w:rsidRPr="00E1792A" w:rsidRDefault="394B4887" w:rsidP="51DE1806">
            <w:pPr>
              <w:widowControl/>
              <w:autoSpaceDE/>
              <w:autoSpaceDN/>
              <w:spacing w:before="20" w:after="20"/>
              <w:ind w:left="57" w:right="57"/>
              <w:jc w:val="center"/>
              <w:rPr>
                <w:rFonts w:eastAsia="Arial"/>
                <w:color w:val="auto"/>
                <w:sz w:val="18"/>
                <w:szCs w:val="18"/>
                <w:lang w:val="en-US"/>
              </w:rPr>
            </w:pPr>
            <w:r w:rsidRPr="00E1792A">
              <w:rPr>
                <w:rFonts w:eastAsia="Arial"/>
                <w:color w:val="auto"/>
                <w:sz w:val="18"/>
                <w:szCs w:val="18"/>
                <w:lang w:val="en-US"/>
              </w:rPr>
              <w:t>A statement from the Competent Person on the confirmation of the legal tenure, including a description of: /</w:t>
            </w:r>
            <w:r w:rsidRPr="51DE1806">
              <w:rPr>
                <w:rFonts w:eastAsia="Arial"/>
                <w:color w:val="auto"/>
                <w:sz w:val="18"/>
                <w:szCs w:val="18"/>
              </w:rPr>
              <w:t>Заявление</w:t>
            </w:r>
            <w:r w:rsidRPr="00E1792A">
              <w:rPr>
                <w:rFonts w:eastAsia="Arial"/>
                <w:color w:val="auto"/>
                <w:sz w:val="18"/>
                <w:szCs w:val="18"/>
                <w:lang w:val="en-US"/>
              </w:rPr>
              <w:t xml:space="preserve"> </w:t>
            </w:r>
            <w:r w:rsidR="32E1EE34" w:rsidRPr="51DE1806">
              <w:rPr>
                <w:rFonts w:eastAsia="Arial"/>
                <w:color w:val="auto"/>
                <w:sz w:val="18"/>
                <w:szCs w:val="18"/>
              </w:rPr>
              <w:t>Компетентн</w:t>
            </w:r>
            <w:r w:rsidRPr="51DE1806">
              <w:rPr>
                <w:rFonts w:eastAsia="Arial"/>
                <w:color w:val="auto"/>
                <w:sz w:val="18"/>
                <w:szCs w:val="18"/>
              </w:rPr>
              <w:t>ого</w:t>
            </w:r>
            <w:r w:rsidR="32E1EE34" w:rsidRPr="00E1792A">
              <w:rPr>
                <w:rFonts w:eastAsia="Arial"/>
                <w:color w:val="auto"/>
                <w:sz w:val="18"/>
                <w:szCs w:val="18"/>
                <w:lang w:val="en-US"/>
              </w:rPr>
              <w:t xml:space="preserve"> </w:t>
            </w:r>
            <w:r w:rsidR="32E1EE34" w:rsidRPr="51DE1806">
              <w:rPr>
                <w:rFonts w:eastAsia="Arial"/>
                <w:color w:val="auto"/>
                <w:sz w:val="18"/>
                <w:szCs w:val="18"/>
              </w:rPr>
              <w:t>Лиц</w:t>
            </w:r>
            <w:r w:rsidRPr="51DE1806">
              <w:rPr>
                <w:rFonts w:eastAsia="Arial"/>
                <w:color w:val="auto"/>
                <w:sz w:val="18"/>
                <w:szCs w:val="18"/>
              </w:rPr>
              <w:t>а</w:t>
            </w:r>
            <w:r w:rsidRPr="00E1792A">
              <w:rPr>
                <w:rFonts w:eastAsia="Arial"/>
                <w:color w:val="auto"/>
                <w:sz w:val="18"/>
                <w:szCs w:val="18"/>
                <w:lang w:val="en-US"/>
              </w:rPr>
              <w:t xml:space="preserve"> </w:t>
            </w:r>
            <w:r w:rsidRPr="51DE1806">
              <w:rPr>
                <w:rFonts w:eastAsia="Arial"/>
                <w:color w:val="auto"/>
                <w:sz w:val="18"/>
                <w:szCs w:val="18"/>
              </w:rPr>
              <w:t>с</w:t>
            </w:r>
            <w:r w:rsidRPr="00E1792A">
              <w:rPr>
                <w:rFonts w:eastAsia="Arial"/>
                <w:color w:val="auto"/>
                <w:sz w:val="18"/>
                <w:szCs w:val="18"/>
                <w:lang w:val="en-US"/>
              </w:rPr>
              <w:t xml:space="preserve"> </w:t>
            </w:r>
            <w:r w:rsidRPr="51DE1806">
              <w:rPr>
                <w:rFonts w:eastAsia="Arial"/>
                <w:color w:val="auto"/>
                <w:sz w:val="18"/>
                <w:szCs w:val="18"/>
              </w:rPr>
              <w:t>подтверждением</w:t>
            </w:r>
            <w:r w:rsidRPr="00E1792A">
              <w:rPr>
                <w:rFonts w:eastAsia="Arial"/>
                <w:color w:val="auto"/>
                <w:sz w:val="18"/>
                <w:szCs w:val="18"/>
                <w:lang w:val="en-US"/>
              </w:rPr>
              <w:t xml:space="preserve"> </w:t>
            </w:r>
            <w:r w:rsidRPr="51DE1806">
              <w:rPr>
                <w:rFonts w:eastAsia="Arial"/>
                <w:color w:val="auto"/>
                <w:sz w:val="18"/>
                <w:szCs w:val="18"/>
              </w:rPr>
              <w:t>прав</w:t>
            </w:r>
            <w:r w:rsidRPr="00E1792A">
              <w:rPr>
                <w:rFonts w:eastAsia="Arial"/>
                <w:color w:val="auto"/>
                <w:sz w:val="18"/>
                <w:szCs w:val="18"/>
                <w:lang w:val="en-US"/>
              </w:rPr>
              <w:t xml:space="preserve"> </w:t>
            </w:r>
            <w:r w:rsidRPr="51DE1806">
              <w:rPr>
                <w:rFonts w:eastAsia="Arial"/>
                <w:color w:val="auto"/>
                <w:sz w:val="18"/>
                <w:szCs w:val="18"/>
              </w:rPr>
              <w:t>владения</w:t>
            </w:r>
            <w:r w:rsidRPr="00E1792A">
              <w:rPr>
                <w:rFonts w:eastAsia="Arial"/>
                <w:color w:val="auto"/>
                <w:sz w:val="18"/>
                <w:szCs w:val="18"/>
                <w:lang w:val="en-US"/>
              </w:rPr>
              <w:t xml:space="preserve">, </w:t>
            </w:r>
            <w:r w:rsidRPr="51DE1806">
              <w:rPr>
                <w:rFonts w:eastAsia="Arial"/>
                <w:color w:val="auto"/>
                <w:sz w:val="18"/>
                <w:szCs w:val="18"/>
              </w:rPr>
              <w:t>включая</w:t>
            </w:r>
            <w:r w:rsidRPr="00E1792A">
              <w:rPr>
                <w:rFonts w:eastAsia="Arial"/>
                <w:color w:val="auto"/>
                <w:sz w:val="18"/>
                <w:szCs w:val="18"/>
                <w:lang w:val="en-US"/>
              </w:rPr>
              <w:t xml:space="preserve"> </w:t>
            </w:r>
            <w:r w:rsidRPr="51DE1806">
              <w:rPr>
                <w:rFonts w:eastAsia="Arial"/>
                <w:color w:val="auto"/>
                <w:sz w:val="18"/>
                <w:szCs w:val="18"/>
              </w:rPr>
              <w:t>описание</w:t>
            </w:r>
            <w:r w:rsidRPr="00E1792A">
              <w:rPr>
                <w:rFonts w:eastAsia="Arial"/>
                <w:color w:val="auto"/>
                <w:sz w:val="18"/>
                <w:szCs w:val="18"/>
                <w:lang w:val="en-US"/>
              </w:rPr>
              <w:t xml:space="preserve"> </w:t>
            </w:r>
            <w:r w:rsidRPr="51DE1806">
              <w:rPr>
                <w:rFonts w:eastAsia="Arial"/>
                <w:color w:val="auto"/>
                <w:sz w:val="18"/>
                <w:szCs w:val="18"/>
              </w:rPr>
              <w:t>следующих</w:t>
            </w:r>
            <w:r w:rsidRPr="00E1792A">
              <w:rPr>
                <w:rFonts w:eastAsia="Arial"/>
                <w:color w:val="auto"/>
                <w:sz w:val="18"/>
                <w:szCs w:val="18"/>
                <w:lang w:val="en-US"/>
              </w:rPr>
              <w:t xml:space="preserve"> </w:t>
            </w:r>
            <w:r w:rsidRPr="51DE1806">
              <w:rPr>
                <w:rFonts w:eastAsia="Arial"/>
                <w:color w:val="auto"/>
                <w:sz w:val="18"/>
                <w:szCs w:val="18"/>
              </w:rPr>
              <w:t>аспектов</w:t>
            </w:r>
            <w:r w:rsidRPr="00E1792A">
              <w:rPr>
                <w:rFonts w:eastAsia="Arial"/>
                <w:color w:val="auto"/>
                <w:sz w:val="18"/>
                <w:szCs w:val="18"/>
                <w:lang w:val="en-US"/>
              </w:rPr>
              <w:t>.</w:t>
            </w:r>
          </w:p>
        </w:tc>
      </w:tr>
      <w:tr w:rsidR="0081630F" w:rsidRPr="00435265" w14:paraId="4B69BE45" w14:textId="77777777" w:rsidTr="51DE1806">
        <w:tc>
          <w:tcPr>
            <w:tcW w:w="1985" w:type="dxa"/>
            <w:vMerge/>
          </w:tcPr>
          <w:p w14:paraId="69BB6ECC"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2398" w:type="dxa"/>
            <w:vMerge/>
          </w:tcPr>
          <w:p w14:paraId="569685C3"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444" w:type="dxa"/>
            <w:tcBorders>
              <w:right w:val="single" w:sz="6" w:space="0" w:color="000000" w:themeColor="text1"/>
            </w:tcBorders>
            <w:vAlign w:val="center"/>
          </w:tcPr>
          <w:p w14:paraId="67967B21"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16986" w:type="dxa"/>
            <w:gridSpan w:val="3"/>
            <w:tcBorders>
              <w:left w:val="single" w:sz="6" w:space="0" w:color="000000" w:themeColor="text1"/>
              <w:right w:val="single" w:sz="8" w:space="0" w:color="000000" w:themeColor="text1"/>
            </w:tcBorders>
            <w:vAlign w:val="center"/>
          </w:tcPr>
          <w:p w14:paraId="12FE9368" w14:textId="77777777" w:rsidR="0081630F" w:rsidRPr="0081630F" w:rsidRDefault="394B4887" w:rsidP="51DE1806">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 xml:space="preserve">The nature of the issuer’s rights (e.g., prospecting and/or mining) and the right to use the surface of the properties to which these rights relate. </w:t>
            </w:r>
            <w:r w:rsidRPr="51DE1806">
              <w:rPr>
                <w:rFonts w:eastAsia="Arial"/>
                <w:color w:val="auto"/>
                <w:sz w:val="18"/>
                <w:szCs w:val="18"/>
              </w:rPr>
              <w:t>The date of expiry and other relevant details. /Характер прав эмитента (например, на разведку и/или добычу полезных ископаемых) и право на использование поверхности для расположения объектов, к которым относятся эти права. Дата истечения срока действия и другие важные детали.</w:t>
            </w:r>
          </w:p>
        </w:tc>
      </w:tr>
      <w:tr w:rsidR="0081630F" w:rsidRPr="00435265" w14:paraId="3D36597B" w14:textId="77777777" w:rsidTr="51DE1806">
        <w:tc>
          <w:tcPr>
            <w:tcW w:w="1985" w:type="dxa"/>
            <w:vMerge/>
          </w:tcPr>
          <w:p w14:paraId="32B52D77"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398" w:type="dxa"/>
            <w:vMerge/>
          </w:tcPr>
          <w:p w14:paraId="6B9E043F"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44" w:type="dxa"/>
            <w:tcBorders>
              <w:right w:val="single" w:sz="6" w:space="0" w:color="000000" w:themeColor="text1"/>
            </w:tcBorders>
            <w:vAlign w:val="center"/>
          </w:tcPr>
          <w:p w14:paraId="2815D2CF"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16986" w:type="dxa"/>
            <w:gridSpan w:val="3"/>
            <w:tcBorders>
              <w:left w:val="single" w:sz="6" w:space="0" w:color="000000" w:themeColor="text1"/>
              <w:right w:val="single" w:sz="8" w:space="0" w:color="000000" w:themeColor="text1"/>
            </w:tcBorders>
            <w:vAlign w:val="center"/>
          </w:tcPr>
          <w:p w14:paraId="684514A8"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principal terms and conditions of all existing agreements, and details of those still to be obtained, (such as, but not limited to, concessions, partnerships, joint ventures, access rights, leases, historical and cultural sites, wilderness or national park and environmental settings, royalties, consents, permission, permits or authorisations). /Основные положения и условия всех существующих соглашений, а также подробная информация о тех, которые еще предстоит заключить (например, концессии, соглашения о партнерстве, совместных предприятиях, правах доступа, аренде, исторических и культурных объектах, условиях работы в природном заповеднике или национальном парке, но не ограничиваясь ими, согласование работ в области охраны окружающей среды, роялти, согласий, разрешений, допусков или лицензий).</w:t>
            </w:r>
          </w:p>
        </w:tc>
      </w:tr>
      <w:tr w:rsidR="0081630F" w:rsidRPr="00715B74" w14:paraId="10120037" w14:textId="77777777" w:rsidTr="51DE1806">
        <w:tc>
          <w:tcPr>
            <w:tcW w:w="1985" w:type="dxa"/>
            <w:vMerge/>
          </w:tcPr>
          <w:p w14:paraId="6913A576"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398" w:type="dxa"/>
            <w:vMerge/>
          </w:tcPr>
          <w:p w14:paraId="31BFA1A5"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44" w:type="dxa"/>
            <w:tcBorders>
              <w:right w:val="single" w:sz="6" w:space="0" w:color="000000" w:themeColor="text1"/>
            </w:tcBorders>
            <w:vAlign w:val="center"/>
          </w:tcPr>
          <w:p w14:paraId="1FA9017F"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16986" w:type="dxa"/>
            <w:gridSpan w:val="3"/>
            <w:tcBorders>
              <w:left w:val="single" w:sz="6" w:space="0" w:color="000000" w:themeColor="text1"/>
              <w:right w:val="single" w:sz="8" w:space="0" w:color="000000" w:themeColor="text1"/>
            </w:tcBorders>
            <w:vAlign w:val="center"/>
          </w:tcPr>
          <w:p w14:paraId="31AB34B6" w14:textId="31F09B71" w:rsidR="0081630F" w:rsidRPr="004C5107" w:rsidRDefault="394B4887" w:rsidP="51DE1806">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 xml:space="preserve">The security of the tenure held at the time of reporting or that </w:t>
            </w:r>
            <w:proofErr w:type="gramStart"/>
            <w:r w:rsidRPr="00E1792A">
              <w:rPr>
                <w:rFonts w:eastAsia="Arial"/>
                <w:color w:val="auto"/>
                <w:sz w:val="18"/>
                <w:szCs w:val="18"/>
                <w:lang w:val="en-US"/>
              </w:rPr>
              <w:t>is reasonably expected to be granted</w:t>
            </w:r>
            <w:proofErr w:type="gramEnd"/>
            <w:r w:rsidRPr="00E1792A">
              <w:rPr>
                <w:rFonts w:eastAsia="Arial"/>
                <w:color w:val="auto"/>
                <w:sz w:val="18"/>
                <w:szCs w:val="18"/>
                <w:lang w:val="en-US"/>
              </w:rPr>
              <w:t xml:space="preserve"> in the future along with any known impediments to obtaining the right to operate in the area. </w:t>
            </w:r>
            <w:r w:rsidRPr="51DE1806">
              <w:rPr>
                <w:rFonts w:eastAsia="Arial"/>
                <w:color w:val="auto"/>
                <w:sz w:val="18"/>
                <w:szCs w:val="18"/>
              </w:rPr>
              <w:t xml:space="preserve">Details of applications that have been made. See Clause 8.1 for declaration of a Mineral Reserve. /Защита прав на момент представления отчетности или их ожидаемое предоставление в будущем наряду с любой известной информацией о помехах для получения прав на ведение деятельности в этом районе. Детали заявок, которые были поданы. Заявление о </w:t>
            </w:r>
            <w:r w:rsidR="29985201" w:rsidRPr="51DE1806">
              <w:rPr>
                <w:rFonts w:eastAsia="Arial"/>
                <w:color w:val="auto"/>
                <w:sz w:val="18"/>
                <w:szCs w:val="18"/>
              </w:rPr>
              <w:t>Минераль</w:t>
            </w:r>
            <w:r w:rsidRPr="51DE1806">
              <w:rPr>
                <w:rFonts w:eastAsia="Arial"/>
                <w:color w:val="auto"/>
                <w:sz w:val="18"/>
                <w:szCs w:val="18"/>
              </w:rPr>
              <w:t xml:space="preserve">ных </w:t>
            </w:r>
            <w:r w:rsidR="29985201" w:rsidRPr="51DE1806">
              <w:rPr>
                <w:rFonts w:eastAsia="Arial"/>
                <w:color w:val="auto"/>
                <w:sz w:val="18"/>
                <w:szCs w:val="18"/>
              </w:rPr>
              <w:t>Запас</w:t>
            </w:r>
            <w:r w:rsidRPr="51DE1806">
              <w:rPr>
                <w:rFonts w:eastAsia="Arial"/>
                <w:color w:val="auto"/>
                <w:sz w:val="18"/>
                <w:szCs w:val="18"/>
              </w:rPr>
              <w:t>ах приведено в разделе 8.1.</w:t>
            </w:r>
          </w:p>
        </w:tc>
      </w:tr>
      <w:tr w:rsidR="0081630F" w:rsidRPr="00435265" w14:paraId="3A84393E" w14:textId="77777777" w:rsidTr="51DE1806">
        <w:tc>
          <w:tcPr>
            <w:tcW w:w="1985" w:type="dxa"/>
            <w:vMerge/>
          </w:tcPr>
          <w:p w14:paraId="1D9EE625"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2398" w:type="dxa"/>
            <w:vMerge/>
          </w:tcPr>
          <w:p w14:paraId="73EFDAB3"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444" w:type="dxa"/>
            <w:tcBorders>
              <w:right w:val="single" w:sz="6" w:space="0" w:color="000000" w:themeColor="text1"/>
            </w:tcBorders>
            <w:vAlign w:val="center"/>
          </w:tcPr>
          <w:p w14:paraId="53A60D3F"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(iv)</w:t>
            </w:r>
          </w:p>
        </w:tc>
        <w:tc>
          <w:tcPr>
            <w:tcW w:w="16986" w:type="dxa"/>
            <w:gridSpan w:val="3"/>
            <w:tcBorders>
              <w:left w:val="single" w:sz="6" w:space="0" w:color="000000" w:themeColor="text1"/>
              <w:right w:val="single" w:sz="8" w:space="0" w:color="000000" w:themeColor="text1"/>
            </w:tcBorders>
            <w:vAlign w:val="center"/>
          </w:tcPr>
          <w:p w14:paraId="24570C6B"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A statement of any legal proceedings, for example: land claims that may have an influence on the rights to prospect or mine for minerals, or an appropriate negative </w:t>
            </w:r>
            <w:proofErr w:type="gramStart"/>
            <w:r w:rsidRPr="51DE1806">
              <w:rPr>
                <w:rFonts w:eastAsia="Arial"/>
                <w:color w:val="auto"/>
                <w:sz w:val="18"/>
                <w:szCs w:val="18"/>
              </w:rPr>
              <w:t>statement./</w:t>
            </w:r>
            <w:proofErr w:type="gramEnd"/>
            <w:r w:rsidRPr="51DE1806">
              <w:rPr>
                <w:rFonts w:eastAsia="Arial"/>
                <w:color w:val="auto"/>
                <w:sz w:val="18"/>
                <w:szCs w:val="18"/>
              </w:rPr>
              <w:t>Информация о любых судебных разбирательствах, например земельные иски, которые могут повлиять на права на разведку или добычу полезных ископаемых, или наличие соответствующих заявлений об отсутствии собственности.</w:t>
            </w:r>
          </w:p>
        </w:tc>
      </w:tr>
      <w:tr w:rsidR="0081630F" w:rsidRPr="00715B74" w14:paraId="58629753" w14:textId="77777777" w:rsidTr="51DE1806">
        <w:tc>
          <w:tcPr>
            <w:tcW w:w="1985" w:type="dxa"/>
            <w:vMerge/>
          </w:tcPr>
          <w:p w14:paraId="7D94C73A"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398" w:type="dxa"/>
            <w:vMerge/>
          </w:tcPr>
          <w:p w14:paraId="4FABF5C1"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44" w:type="dxa"/>
            <w:tcBorders>
              <w:bottom w:val="single" w:sz="8" w:space="0" w:color="000000" w:themeColor="text1"/>
              <w:right w:val="single" w:sz="6" w:space="0" w:color="000000" w:themeColor="text1"/>
            </w:tcBorders>
            <w:vAlign w:val="center"/>
          </w:tcPr>
          <w:p w14:paraId="12FFC65B"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w:t>
            </w:r>
          </w:p>
        </w:tc>
        <w:tc>
          <w:tcPr>
            <w:tcW w:w="16986" w:type="dxa"/>
            <w:gridSpan w:val="3"/>
            <w:tcBorders>
              <w:left w:val="single" w:sz="6" w:space="0" w:color="000000" w:themeColor="text1"/>
              <w:bottom w:val="single" w:sz="8" w:space="0" w:color="000000" w:themeColor="text1"/>
              <w:right w:val="single" w:sz="8" w:space="0" w:color="000000" w:themeColor="text1"/>
            </w:tcBorders>
            <w:vAlign w:val="center"/>
          </w:tcPr>
          <w:p w14:paraId="79695158" w14:textId="77777777" w:rsidR="0081630F" w:rsidRPr="004C5107" w:rsidRDefault="394B4887" w:rsidP="51DE1806">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 xml:space="preserve">A statement relating to governmental/statutory requirements and permits as may be required, have been applied for, approved or can be reasonably be expected to be obtained. </w:t>
            </w:r>
            <w:r w:rsidRPr="51DE1806">
              <w:rPr>
                <w:rFonts w:eastAsia="Arial"/>
                <w:color w:val="auto"/>
                <w:sz w:val="18"/>
                <w:szCs w:val="18"/>
              </w:rPr>
              <w:t>A review of risks that permits will not be received as expected and impact of delays to the project. /Было подано, одобрено или, как можно разумно ожидать, будет получено заявление, касающееся правительственных/законодательных требований и разрешений, которые могут потребоваться. Обзор рисков того, что разрешения не будут получены, как ожидалось, и их влияние на задержки в проекте.</w:t>
            </w:r>
          </w:p>
        </w:tc>
      </w:tr>
      <w:tr w:rsidR="0081630F" w:rsidRPr="00435265" w14:paraId="13743B69" w14:textId="77777777" w:rsidTr="51DE1806">
        <w:tc>
          <w:tcPr>
            <w:tcW w:w="1985" w:type="dxa"/>
            <w:tcBorders>
              <w:top w:val="single" w:sz="8" w:space="0" w:color="000000" w:themeColor="text1"/>
              <w:left w:val="single" w:sz="8" w:space="0" w:color="000000" w:themeColor="text1"/>
            </w:tcBorders>
          </w:tcPr>
          <w:p w14:paraId="59543CD1"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1.6</w:t>
            </w:r>
          </w:p>
        </w:tc>
        <w:tc>
          <w:tcPr>
            <w:tcW w:w="2398" w:type="dxa"/>
            <w:tcBorders>
              <w:top w:val="single" w:sz="8" w:space="0" w:color="000000" w:themeColor="text1"/>
            </w:tcBorders>
          </w:tcPr>
          <w:p w14:paraId="0FAE0CD3" w14:textId="5EA6524F"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Royalties /</w:t>
            </w:r>
            <w:r w:rsidR="0081630F">
              <w:br/>
            </w:r>
            <w:r w:rsidRPr="51DE1806">
              <w:rPr>
                <w:rFonts w:eastAsia="Arial"/>
                <w:b/>
                <w:bCs/>
                <w:color w:val="auto"/>
                <w:sz w:val="20"/>
                <w:szCs w:val="20"/>
              </w:rPr>
              <w:t>Роялти</w:t>
            </w:r>
          </w:p>
        </w:tc>
        <w:tc>
          <w:tcPr>
            <w:tcW w:w="444" w:type="dxa"/>
            <w:tcBorders>
              <w:top w:val="single" w:sz="8" w:space="0" w:color="000000" w:themeColor="text1"/>
              <w:right w:val="single" w:sz="6" w:space="0" w:color="000000" w:themeColor="text1"/>
            </w:tcBorders>
            <w:vAlign w:val="center"/>
          </w:tcPr>
          <w:p w14:paraId="232EA789"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16986" w:type="dxa"/>
            <w:gridSpan w:val="3"/>
            <w:tcBorders>
              <w:top w:val="single" w:sz="8" w:space="0" w:color="000000" w:themeColor="text1"/>
              <w:left w:val="single" w:sz="6" w:space="0" w:color="000000" w:themeColor="text1"/>
              <w:bottom w:val="single" w:sz="8" w:space="0" w:color="000000" w:themeColor="text1"/>
              <w:right w:val="single" w:sz="8" w:space="0" w:color="000000" w:themeColor="text1"/>
            </w:tcBorders>
            <w:vAlign w:val="center"/>
          </w:tcPr>
          <w:p w14:paraId="4FDE050A" w14:textId="1FA7D37B" w:rsidR="0081630F" w:rsidRPr="00237DB4"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The royalties or streaming agreements that are payable in respect of each </w:t>
            </w:r>
            <w:proofErr w:type="gramStart"/>
            <w:r w:rsidRPr="51DE1806">
              <w:rPr>
                <w:rFonts w:eastAsia="Arial"/>
                <w:color w:val="auto"/>
                <w:sz w:val="18"/>
                <w:szCs w:val="18"/>
              </w:rPr>
              <w:t>property./</w:t>
            </w:r>
            <w:proofErr w:type="gramEnd"/>
            <w:r w:rsidRPr="51DE1806">
              <w:rPr>
                <w:rFonts w:eastAsia="Arial"/>
                <w:color w:val="auto"/>
                <w:sz w:val="18"/>
                <w:szCs w:val="18"/>
              </w:rPr>
              <w:t xml:space="preserve">Роялти или </w:t>
            </w:r>
            <w:r w:rsidR="623891EA" w:rsidRPr="51DE1806">
              <w:rPr>
                <w:rFonts w:eastAsia="Arial"/>
                <w:color w:val="auto"/>
                <w:sz w:val="18"/>
                <w:szCs w:val="18"/>
              </w:rPr>
              <w:t xml:space="preserve">действующие </w:t>
            </w:r>
            <w:r w:rsidRPr="51DE1806">
              <w:rPr>
                <w:rFonts w:eastAsia="Arial"/>
                <w:color w:val="auto"/>
                <w:sz w:val="18"/>
                <w:szCs w:val="18"/>
              </w:rPr>
              <w:t xml:space="preserve">соглашения, </w:t>
            </w:r>
            <w:r w:rsidR="623891EA" w:rsidRPr="51DE1806">
              <w:rPr>
                <w:rFonts w:eastAsia="Arial"/>
                <w:color w:val="auto"/>
                <w:sz w:val="18"/>
                <w:szCs w:val="18"/>
              </w:rPr>
              <w:t xml:space="preserve">согласно которым имеются требования о </w:t>
            </w:r>
            <w:r w:rsidRPr="51DE1806">
              <w:rPr>
                <w:rFonts w:eastAsia="Arial"/>
                <w:color w:val="auto"/>
                <w:sz w:val="18"/>
                <w:szCs w:val="18"/>
              </w:rPr>
              <w:t>выплате в отношении каждого объекта имущества.</w:t>
            </w:r>
          </w:p>
        </w:tc>
      </w:tr>
      <w:tr w:rsidR="0081630F" w:rsidRPr="00715B74" w14:paraId="338D6032" w14:textId="77777777" w:rsidTr="51DE1806">
        <w:tc>
          <w:tcPr>
            <w:tcW w:w="1985" w:type="dxa"/>
          </w:tcPr>
          <w:p w14:paraId="6D17D866"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1.7</w:t>
            </w:r>
          </w:p>
        </w:tc>
        <w:tc>
          <w:tcPr>
            <w:tcW w:w="2398" w:type="dxa"/>
          </w:tcPr>
          <w:p w14:paraId="46D5B62B" w14:textId="57CC9614"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Liabilities /</w:t>
            </w:r>
            <w:r w:rsidR="0081630F">
              <w:br/>
            </w:r>
            <w:r w:rsidRPr="51DE1806">
              <w:rPr>
                <w:rFonts w:eastAsia="Arial"/>
                <w:b/>
                <w:bCs/>
                <w:color w:val="auto"/>
                <w:sz w:val="20"/>
                <w:szCs w:val="20"/>
              </w:rPr>
              <w:t>Обязательства</w:t>
            </w:r>
          </w:p>
        </w:tc>
        <w:tc>
          <w:tcPr>
            <w:tcW w:w="444" w:type="dxa"/>
            <w:tcBorders>
              <w:right w:val="single" w:sz="6" w:space="0" w:color="000000" w:themeColor="text1"/>
            </w:tcBorders>
            <w:vAlign w:val="center"/>
          </w:tcPr>
          <w:p w14:paraId="0FBA65DE"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16986" w:type="dxa"/>
            <w:gridSpan w:val="3"/>
            <w:tcBorders>
              <w:top w:val="single" w:sz="8" w:space="0" w:color="000000" w:themeColor="text1"/>
              <w:left w:val="single" w:sz="6" w:space="0" w:color="000000" w:themeColor="text1"/>
              <w:bottom w:val="single" w:sz="8" w:space="0" w:color="000000" w:themeColor="text1"/>
              <w:right w:val="single" w:sz="8" w:space="0" w:color="000000" w:themeColor="text1"/>
            </w:tcBorders>
            <w:vAlign w:val="center"/>
          </w:tcPr>
          <w:p w14:paraId="7CE2ABBE"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Any liabilities, including rehabilitation guarantees that are pertinent to the project.</w:t>
            </w:r>
          </w:p>
          <w:p w14:paraId="1EE39DC6" w14:textId="77777777" w:rsidR="007661A2"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 xml:space="preserve">A description of the rehabilitation liability, including, but not limited to, legislative requirements, assumptions and limitations. / </w:t>
            </w:r>
            <w:r w:rsidR="0081630F" w:rsidRPr="00E1792A">
              <w:rPr>
                <w:lang w:val="en-US"/>
              </w:rPr>
              <w:br/>
            </w:r>
            <w:r w:rsidRPr="51DE1806">
              <w:rPr>
                <w:rFonts w:eastAsia="Arial"/>
                <w:color w:val="auto"/>
                <w:sz w:val="18"/>
                <w:szCs w:val="18"/>
              </w:rPr>
              <w:t>Любые</w:t>
            </w:r>
            <w:r w:rsidRPr="00E1792A">
              <w:rPr>
                <w:rFonts w:eastAsia="Arial"/>
                <w:color w:val="auto"/>
                <w:sz w:val="18"/>
                <w:szCs w:val="18"/>
                <w:lang w:val="en-US"/>
              </w:rPr>
              <w:t xml:space="preserve"> </w:t>
            </w:r>
            <w:r w:rsidRPr="51DE1806">
              <w:rPr>
                <w:rFonts w:eastAsia="Arial"/>
                <w:color w:val="auto"/>
                <w:sz w:val="18"/>
                <w:szCs w:val="18"/>
              </w:rPr>
              <w:t>обязательства</w:t>
            </w:r>
            <w:r w:rsidRPr="00E1792A">
              <w:rPr>
                <w:rFonts w:eastAsia="Arial"/>
                <w:color w:val="auto"/>
                <w:sz w:val="18"/>
                <w:szCs w:val="18"/>
                <w:lang w:val="en-US"/>
              </w:rPr>
              <w:t xml:space="preserve">, </w:t>
            </w:r>
            <w:r w:rsidRPr="51DE1806">
              <w:rPr>
                <w:rFonts w:eastAsia="Arial"/>
                <w:color w:val="auto"/>
                <w:sz w:val="18"/>
                <w:szCs w:val="18"/>
              </w:rPr>
              <w:t>включая</w:t>
            </w:r>
            <w:r w:rsidRPr="00E1792A">
              <w:rPr>
                <w:rFonts w:eastAsia="Arial"/>
                <w:color w:val="auto"/>
                <w:sz w:val="18"/>
                <w:szCs w:val="18"/>
                <w:lang w:val="en-US"/>
              </w:rPr>
              <w:t xml:space="preserve"> </w:t>
            </w:r>
            <w:r w:rsidRPr="51DE1806">
              <w:rPr>
                <w:rFonts w:eastAsia="Arial"/>
                <w:color w:val="auto"/>
                <w:sz w:val="18"/>
                <w:szCs w:val="18"/>
              </w:rPr>
              <w:t>гарантии</w:t>
            </w:r>
            <w:r w:rsidRPr="00E1792A">
              <w:rPr>
                <w:rFonts w:eastAsia="Arial"/>
                <w:color w:val="auto"/>
                <w:sz w:val="18"/>
                <w:szCs w:val="18"/>
                <w:lang w:val="en-US"/>
              </w:rPr>
              <w:t xml:space="preserve"> </w:t>
            </w:r>
            <w:r w:rsidRPr="51DE1806">
              <w:rPr>
                <w:rFonts w:eastAsia="Arial"/>
                <w:color w:val="auto"/>
                <w:sz w:val="18"/>
                <w:szCs w:val="18"/>
              </w:rPr>
              <w:t>реабилитации</w:t>
            </w:r>
            <w:r w:rsidRPr="00E1792A">
              <w:rPr>
                <w:rFonts w:eastAsia="Arial"/>
                <w:color w:val="auto"/>
                <w:sz w:val="18"/>
                <w:szCs w:val="18"/>
                <w:lang w:val="en-US"/>
              </w:rPr>
              <w:t xml:space="preserve">, </w:t>
            </w:r>
            <w:r w:rsidRPr="51DE1806">
              <w:rPr>
                <w:rFonts w:eastAsia="Arial"/>
                <w:color w:val="auto"/>
                <w:sz w:val="18"/>
                <w:szCs w:val="18"/>
              </w:rPr>
              <w:t>которые</w:t>
            </w:r>
            <w:r w:rsidRPr="00E1792A">
              <w:rPr>
                <w:rFonts w:eastAsia="Arial"/>
                <w:color w:val="auto"/>
                <w:sz w:val="18"/>
                <w:szCs w:val="18"/>
                <w:lang w:val="en-US"/>
              </w:rPr>
              <w:t xml:space="preserve"> </w:t>
            </w:r>
            <w:r w:rsidRPr="51DE1806">
              <w:rPr>
                <w:rFonts w:eastAsia="Arial"/>
                <w:color w:val="auto"/>
                <w:sz w:val="18"/>
                <w:szCs w:val="18"/>
              </w:rPr>
              <w:t>имеют</w:t>
            </w:r>
            <w:r w:rsidRPr="00E1792A">
              <w:rPr>
                <w:rFonts w:eastAsia="Arial"/>
                <w:color w:val="auto"/>
                <w:sz w:val="18"/>
                <w:szCs w:val="18"/>
                <w:lang w:val="en-US"/>
              </w:rPr>
              <w:t xml:space="preserve"> </w:t>
            </w:r>
            <w:r w:rsidRPr="51DE1806">
              <w:rPr>
                <w:rFonts w:eastAsia="Arial"/>
                <w:color w:val="auto"/>
                <w:sz w:val="18"/>
                <w:szCs w:val="18"/>
              </w:rPr>
              <w:t>отношение</w:t>
            </w:r>
            <w:r w:rsidRPr="00E1792A">
              <w:rPr>
                <w:rFonts w:eastAsia="Arial"/>
                <w:color w:val="auto"/>
                <w:sz w:val="18"/>
                <w:szCs w:val="18"/>
                <w:lang w:val="en-US"/>
              </w:rPr>
              <w:t xml:space="preserve"> </w:t>
            </w:r>
            <w:r w:rsidRPr="51DE1806">
              <w:rPr>
                <w:rFonts w:eastAsia="Arial"/>
                <w:color w:val="auto"/>
                <w:sz w:val="18"/>
                <w:szCs w:val="18"/>
              </w:rPr>
              <w:t>к</w:t>
            </w:r>
            <w:r w:rsidRPr="00E1792A">
              <w:rPr>
                <w:rFonts w:eastAsia="Arial"/>
                <w:color w:val="auto"/>
                <w:sz w:val="18"/>
                <w:szCs w:val="18"/>
                <w:lang w:val="en-US"/>
              </w:rPr>
              <w:t xml:space="preserve"> </w:t>
            </w:r>
            <w:r w:rsidRPr="51DE1806">
              <w:rPr>
                <w:rFonts w:eastAsia="Arial"/>
                <w:color w:val="auto"/>
                <w:sz w:val="18"/>
                <w:szCs w:val="18"/>
              </w:rPr>
              <w:t>проекту</w:t>
            </w:r>
            <w:r w:rsidRPr="00E1792A">
              <w:rPr>
                <w:rFonts w:eastAsia="Arial"/>
                <w:color w:val="auto"/>
                <w:sz w:val="18"/>
                <w:szCs w:val="18"/>
                <w:lang w:val="en-US"/>
              </w:rPr>
              <w:t>.</w:t>
            </w:r>
          </w:p>
          <w:p w14:paraId="1D287140" w14:textId="77777777" w:rsidR="0081630F" w:rsidRPr="004C5107" w:rsidRDefault="173D6785"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Описание ответственности за реабилитацию, включая, помимо прочего, законодательные требования, предположения и ограничения.</w:t>
            </w:r>
          </w:p>
        </w:tc>
      </w:tr>
    </w:tbl>
    <w:p w14:paraId="51B01DA1" w14:textId="77777777" w:rsidR="0081630F" w:rsidRPr="004C5107" w:rsidRDefault="0081630F" w:rsidP="51DE1806">
      <w:pPr>
        <w:widowControl/>
        <w:autoSpaceDE w:val="0"/>
        <w:autoSpaceDN w:val="0"/>
        <w:rPr>
          <w:rFonts w:eastAsia="Arial" w:cs="Arial"/>
          <w:b/>
          <w:bCs/>
          <w:color w:val="auto"/>
          <w:sz w:val="22"/>
          <w:szCs w:val="22"/>
        </w:rPr>
      </w:pPr>
      <w:r w:rsidRPr="51DE1806">
        <w:rPr>
          <w:rFonts w:eastAsia="Arial" w:cs="Arial"/>
          <w:b/>
          <w:bCs/>
          <w:color w:val="auto"/>
          <w:sz w:val="22"/>
          <w:szCs w:val="22"/>
        </w:rPr>
        <w:br w:type="page"/>
      </w:r>
    </w:p>
    <w:tbl>
      <w:tblPr>
        <w:tblStyle w:val="TableNormal1"/>
        <w:tblW w:w="5000" w:type="pc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8"/>
        <w:gridCol w:w="2400"/>
        <w:gridCol w:w="446"/>
        <w:gridCol w:w="5023"/>
        <w:gridCol w:w="5980"/>
        <w:gridCol w:w="5986"/>
      </w:tblGrid>
      <w:tr w:rsidR="00F06336" w:rsidRPr="0081630F" w14:paraId="19F8F4C2" w14:textId="77777777" w:rsidTr="51DE1806">
        <w:tc>
          <w:tcPr>
            <w:tcW w:w="4814"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C6D7D8E" w14:textId="77777777" w:rsidR="00F06336" w:rsidRPr="004C5107" w:rsidRDefault="00F06336" w:rsidP="51DE1806">
            <w:pPr>
              <w:widowControl/>
              <w:autoSpaceDE/>
              <w:autoSpaceDN/>
              <w:spacing w:before="20" w:after="20"/>
              <w:ind w:left="57" w:right="57"/>
              <w:rPr>
                <w:rFonts w:eastAsia="Arial"/>
                <w:color w:val="auto"/>
                <w:sz w:val="18"/>
                <w:szCs w:val="18"/>
              </w:rPr>
            </w:pPr>
          </w:p>
        </w:tc>
        <w:tc>
          <w:tcPr>
            <w:tcW w:w="5023"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3F76A925" w14:textId="0468C664" w:rsidR="00F06336" w:rsidRPr="004C5107" w:rsidRDefault="4A91EE0B" w:rsidP="51DE1806">
            <w:pPr>
              <w:pStyle w:val="TableParagraph"/>
              <w:widowControl/>
              <w:autoSpaceDE/>
              <w:autoSpaceDN/>
              <w:spacing w:before="20" w:after="20"/>
              <w:ind w:left="57" w:right="57"/>
              <w:jc w:val="center"/>
              <w:rPr>
                <w:b/>
                <w:bCs/>
              </w:rPr>
            </w:pPr>
            <w:r w:rsidRPr="51DE1806">
              <w:rPr>
                <w:b/>
                <w:bCs/>
                <w:color w:val="293754"/>
              </w:rPr>
              <w:t>Exploration Results /</w:t>
            </w:r>
            <w:r w:rsidR="00F06336">
              <w:br/>
            </w:r>
            <w:r w:rsidRPr="51DE1806">
              <w:rPr>
                <w:b/>
                <w:bCs/>
                <w:color w:val="293754"/>
              </w:rPr>
              <w:t xml:space="preserve">Результаты </w:t>
            </w:r>
            <w:r w:rsidR="6AE10C82" w:rsidRPr="51DE1806">
              <w:rPr>
                <w:b/>
                <w:bCs/>
                <w:color w:val="293754"/>
              </w:rPr>
              <w:t>ГРР</w:t>
            </w:r>
          </w:p>
        </w:tc>
        <w:tc>
          <w:tcPr>
            <w:tcW w:w="5980"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4643D452" w14:textId="1B07751D" w:rsidR="00F06336" w:rsidRPr="00C439A4" w:rsidRDefault="4A91EE0B" w:rsidP="51DE1806">
            <w:pPr>
              <w:pStyle w:val="TableParagraph"/>
              <w:widowControl/>
              <w:autoSpaceDE/>
              <w:autoSpaceDN/>
              <w:spacing w:before="20" w:after="20"/>
              <w:ind w:left="57" w:right="57"/>
              <w:jc w:val="center"/>
              <w:rPr>
                <w:b/>
                <w:bCs/>
              </w:rPr>
            </w:pPr>
            <w:r w:rsidRPr="51DE1806">
              <w:rPr>
                <w:b/>
                <w:bCs/>
                <w:color w:val="293754"/>
              </w:rPr>
              <w:t>Mineral Resources /</w:t>
            </w:r>
            <w:r w:rsidR="00F06336">
              <w:br/>
            </w:r>
            <w:r w:rsidR="29985201" w:rsidRPr="51DE1806">
              <w:rPr>
                <w:b/>
                <w:bCs/>
                <w:color w:val="293754"/>
              </w:rPr>
              <w:t>Минераль</w:t>
            </w:r>
            <w:r w:rsidRPr="51DE1806">
              <w:rPr>
                <w:b/>
                <w:bCs/>
                <w:color w:val="293754"/>
              </w:rPr>
              <w:t xml:space="preserve">ные </w:t>
            </w:r>
            <w:r w:rsidR="29985201" w:rsidRPr="51DE1806">
              <w:rPr>
                <w:b/>
                <w:bCs/>
                <w:color w:val="293754"/>
              </w:rPr>
              <w:t>Ресурс</w:t>
            </w:r>
            <w:r w:rsidRPr="51DE1806">
              <w:rPr>
                <w:b/>
                <w:bCs/>
                <w:color w:val="293754"/>
              </w:rPr>
              <w:t>ы</w:t>
            </w:r>
          </w:p>
        </w:tc>
        <w:tc>
          <w:tcPr>
            <w:tcW w:w="5986"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33352C80" w14:textId="7F30E784" w:rsidR="00F06336" w:rsidRPr="00C439A4" w:rsidRDefault="4A91EE0B" w:rsidP="51DE1806">
            <w:pPr>
              <w:pStyle w:val="TableParagraph"/>
              <w:widowControl/>
              <w:autoSpaceDE/>
              <w:autoSpaceDN/>
              <w:spacing w:before="20" w:after="20"/>
              <w:ind w:left="57" w:right="57"/>
              <w:jc w:val="center"/>
              <w:rPr>
                <w:b/>
                <w:bCs/>
              </w:rPr>
            </w:pPr>
            <w:r w:rsidRPr="51DE1806">
              <w:rPr>
                <w:b/>
                <w:bCs/>
                <w:color w:val="293754"/>
              </w:rPr>
              <w:t>Mineral Reserves /</w:t>
            </w:r>
            <w:r w:rsidR="00F06336">
              <w:br/>
            </w:r>
            <w:r w:rsidR="29985201" w:rsidRPr="51DE1806">
              <w:rPr>
                <w:b/>
                <w:bCs/>
                <w:color w:val="293754"/>
              </w:rPr>
              <w:t>Минераль</w:t>
            </w:r>
            <w:r w:rsidRPr="51DE1806">
              <w:rPr>
                <w:b/>
                <w:bCs/>
                <w:color w:val="293754"/>
              </w:rPr>
              <w:t xml:space="preserve">ные </w:t>
            </w:r>
            <w:r w:rsidR="29985201" w:rsidRPr="51DE1806">
              <w:rPr>
                <w:b/>
                <w:bCs/>
                <w:color w:val="293754"/>
              </w:rPr>
              <w:t>Запас</w:t>
            </w:r>
            <w:r w:rsidRPr="51DE1806">
              <w:rPr>
                <w:b/>
                <w:bCs/>
                <w:color w:val="293754"/>
              </w:rPr>
              <w:t>ы</w:t>
            </w:r>
          </w:p>
        </w:tc>
      </w:tr>
      <w:tr w:rsidR="0081630F" w:rsidRPr="00435265" w14:paraId="694026EC" w14:textId="77777777" w:rsidTr="51DE1806">
        <w:tc>
          <w:tcPr>
            <w:tcW w:w="21803"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9DFE1"/>
          </w:tcPr>
          <w:p w14:paraId="7ED26A2C" w14:textId="77777777" w:rsidR="0081630F" w:rsidRPr="0081630F" w:rsidRDefault="394B4887" w:rsidP="51DE1806">
            <w:pPr>
              <w:widowControl/>
              <w:autoSpaceDE/>
              <w:autoSpaceDN/>
              <w:spacing w:before="20" w:after="20"/>
              <w:ind w:left="57" w:right="57"/>
              <w:jc w:val="center"/>
              <w:rPr>
                <w:rFonts w:eastAsia="Arial"/>
                <w:b/>
                <w:bCs/>
                <w:color w:val="auto"/>
              </w:rPr>
            </w:pPr>
            <w:r w:rsidRPr="00E1792A">
              <w:rPr>
                <w:rFonts w:eastAsia="Arial"/>
                <w:b/>
                <w:bCs/>
                <w:color w:val="auto"/>
                <w:lang w:val="en-US"/>
              </w:rPr>
              <w:t>Section 2: Geological Setting, Deposit, Mineralisation /</w:t>
            </w:r>
            <w:r w:rsidRPr="51DE1806">
              <w:rPr>
                <w:rFonts w:eastAsia="Arial"/>
                <w:b/>
                <w:bCs/>
                <w:color w:val="auto"/>
              </w:rPr>
              <w:t>Раздел</w:t>
            </w:r>
            <w:r w:rsidRPr="00E1792A">
              <w:rPr>
                <w:rFonts w:eastAsia="Arial"/>
                <w:b/>
                <w:bCs/>
                <w:color w:val="auto"/>
                <w:lang w:val="en-US"/>
              </w:rPr>
              <w:t xml:space="preserve"> 2. </w:t>
            </w:r>
            <w:r w:rsidRPr="51DE1806">
              <w:rPr>
                <w:rFonts w:eastAsia="Arial"/>
                <w:b/>
                <w:bCs/>
                <w:color w:val="auto"/>
              </w:rPr>
              <w:t>Геологические условия, месторождение, минерализация</w:t>
            </w:r>
          </w:p>
        </w:tc>
      </w:tr>
      <w:tr w:rsidR="0081630F" w:rsidRPr="00715B74" w14:paraId="7818C471" w14:textId="77777777" w:rsidTr="51DE1806">
        <w:tc>
          <w:tcPr>
            <w:tcW w:w="1968" w:type="dxa"/>
            <w:vMerge w:val="restart"/>
            <w:tcBorders>
              <w:top w:val="single" w:sz="8" w:space="0" w:color="000000" w:themeColor="text1"/>
              <w:left w:val="single" w:sz="8" w:space="0" w:color="000000" w:themeColor="text1"/>
              <w:bottom w:val="single" w:sz="8" w:space="0" w:color="000000" w:themeColor="text1"/>
            </w:tcBorders>
          </w:tcPr>
          <w:p w14:paraId="5D221F33"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2.1</w:t>
            </w:r>
          </w:p>
        </w:tc>
        <w:tc>
          <w:tcPr>
            <w:tcW w:w="2400" w:type="dxa"/>
            <w:vMerge w:val="restart"/>
            <w:tcBorders>
              <w:top w:val="single" w:sz="8" w:space="0" w:color="000000" w:themeColor="text1"/>
              <w:bottom w:val="single" w:sz="8" w:space="0" w:color="000000" w:themeColor="text1"/>
            </w:tcBorders>
          </w:tcPr>
          <w:p w14:paraId="0113BDD9" w14:textId="18EAE7E2" w:rsidR="0081630F" w:rsidRPr="004C5107" w:rsidRDefault="394B4887" w:rsidP="51DE1806">
            <w:pPr>
              <w:widowControl/>
              <w:autoSpaceDE/>
              <w:autoSpaceDN/>
              <w:spacing w:before="20" w:after="20"/>
              <w:ind w:left="57"/>
              <w:rPr>
                <w:rFonts w:eastAsia="Arial"/>
                <w:b/>
                <w:bCs/>
                <w:color w:val="auto"/>
                <w:sz w:val="20"/>
                <w:szCs w:val="20"/>
              </w:rPr>
            </w:pPr>
            <w:r w:rsidRPr="51DE1806">
              <w:rPr>
                <w:rFonts w:eastAsia="Arial"/>
                <w:b/>
                <w:bCs/>
                <w:color w:val="auto"/>
                <w:sz w:val="20"/>
                <w:szCs w:val="20"/>
              </w:rPr>
              <w:t>Geological Setting, Deposit, Mineralisation /</w:t>
            </w:r>
            <w:r w:rsidR="5BCA41F9" w:rsidRPr="51DE1806">
              <w:rPr>
                <w:rFonts w:eastAsia="Arial"/>
                <w:b/>
                <w:bCs/>
                <w:color w:val="auto"/>
                <w:sz w:val="20"/>
                <w:szCs w:val="20"/>
              </w:rPr>
              <w:t xml:space="preserve"> </w:t>
            </w:r>
            <w:r w:rsidR="0081630F">
              <w:br/>
            </w:r>
            <w:r w:rsidRPr="51DE1806">
              <w:rPr>
                <w:rFonts w:eastAsia="Arial"/>
                <w:b/>
                <w:bCs/>
                <w:color w:val="auto"/>
                <w:sz w:val="20"/>
                <w:szCs w:val="20"/>
              </w:rPr>
              <w:t>Геологические условия, месторождение, минерализация</w:t>
            </w:r>
          </w:p>
        </w:tc>
        <w:tc>
          <w:tcPr>
            <w:tcW w:w="446" w:type="dxa"/>
            <w:tcBorders>
              <w:top w:val="single" w:sz="8" w:space="0" w:color="000000" w:themeColor="text1"/>
              <w:right w:val="single" w:sz="8" w:space="0" w:color="000000" w:themeColor="text1"/>
            </w:tcBorders>
            <w:vAlign w:val="center"/>
          </w:tcPr>
          <w:p w14:paraId="6D66EAE5"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16989" w:type="dxa"/>
            <w:gridSpan w:val="3"/>
            <w:tcBorders>
              <w:top w:val="single" w:sz="8" w:space="0" w:color="000000" w:themeColor="text1"/>
              <w:left w:val="single" w:sz="8" w:space="0" w:color="000000" w:themeColor="text1"/>
              <w:right w:val="single" w:sz="8" w:space="0" w:color="000000" w:themeColor="text1"/>
            </w:tcBorders>
            <w:vAlign w:val="center"/>
          </w:tcPr>
          <w:p w14:paraId="204E54D2" w14:textId="58DB367C" w:rsidR="0081630F" w:rsidRPr="003C2955"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regional geology. /Региональн</w:t>
            </w:r>
            <w:r w:rsidR="623891EA" w:rsidRPr="51DE1806">
              <w:rPr>
                <w:rFonts w:eastAsia="Arial"/>
                <w:color w:val="auto"/>
                <w:sz w:val="18"/>
                <w:szCs w:val="18"/>
              </w:rPr>
              <w:t>ое геологическое строение</w:t>
            </w:r>
            <w:r w:rsidRPr="51DE1806">
              <w:rPr>
                <w:rFonts w:eastAsia="Arial"/>
                <w:color w:val="auto"/>
                <w:sz w:val="18"/>
                <w:szCs w:val="18"/>
              </w:rPr>
              <w:t>.</w:t>
            </w:r>
          </w:p>
        </w:tc>
      </w:tr>
      <w:tr w:rsidR="0081630F" w:rsidRPr="00435265" w14:paraId="7D5B600A" w14:textId="77777777" w:rsidTr="51DE1806">
        <w:tc>
          <w:tcPr>
            <w:tcW w:w="1968" w:type="dxa"/>
            <w:vMerge/>
          </w:tcPr>
          <w:p w14:paraId="6935202E" w14:textId="77777777" w:rsidR="0081630F" w:rsidRPr="003C2955" w:rsidRDefault="0081630F" w:rsidP="00B025AC">
            <w:pPr>
              <w:widowControl/>
              <w:autoSpaceDE/>
              <w:autoSpaceDN/>
              <w:spacing w:before="20" w:after="20"/>
              <w:ind w:left="57" w:right="57"/>
              <w:rPr>
                <w:rFonts w:eastAsia="Arial"/>
                <w:color w:val="auto"/>
                <w:sz w:val="2"/>
                <w:szCs w:val="2"/>
              </w:rPr>
            </w:pPr>
          </w:p>
        </w:tc>
        <w:tc>
          <w:tcPr>
            <w:tcW w:w="2400" w:type="dxa"/>
            <w:vMerge/>
          </w:tcPr>
          <w:p w14:paraId="36206BBD" w14:textId="77777777" w:rsidR="0081630F" w:rsidRPr="003C2955" w:rsidRDefault="0081630F" w:rsidP="00B025AC">
            <w:pPr>
              <w:widowControl/>
              <w:autoSpaceDE/>
              <w:autoSpaceDN/>
              <w:spacing w:before="20" w:after="20"/>
              <w:ind w:left="57" w:right="57"/>
              <w:rPr>
                <w:rFonts w:eastAsia="Arial"/>
                <w:color w:val="auto"/>
                <w:sz w:val="2"/>
                <w:szCs w:val="2"/>
              </w:rPr>
            </w:pPr>
          </w:p>
        </w:tc>
        <w:tc>
          <w:tcPr>
            <w:tcW w:w="446" w:type="dxa"/>
            <w:tcBorders>
              <w:right w:val="single" w:sz="8" w:space="0" w:color="000000" w:themeColor="text1"/>
            </w:tcBorders>
            <w:vAlign w:val="center"/>
          </w:tcPr>
          <w:p w14:paraId="14D20223"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16989" w:type="dxa"/>
            <w:gridSpan w:val="3"/>
            <w:tcBorders>
              <w:left w:val="single" w:sz="8" w:space="0" w:color="000000" w:themeColor="text1"/>
              <w:right w:val="single" w:sz="8" w:space="0" w:color="000000" w:themeColor="text1"/>
            </w:tcBorders>
            <w:vAlign w:val="center"/>
          </w:tcPr>
          <w:p w14:paraId="57A8AF56" w14:textId="677B4D03"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project geology including deposit type, geological setting and style of mineralisation. /</w:t>
            </w:r>
            <w:r w:rsidR="623891EA" w:rsidRPr="51DE1806">
              <w:rPr>
                <w:rFonts w:eastAsia="Arial"/>
                <w:color w:val="auto"/>
                <w:sz w:val="18"/>
                <w:szCs w:val="18"/>
              </w:rPr>
              <w:t>Геологическое строение месторождения</w:t>
            </w:r>
            <w:r w:rsidRPr="51DE1806">
              <w:rPr>
                <w:rFonts w:eastAsia="Arial"/>
                <w:color w:val="auto"/>
                <w:sz w:val="18"/>
                <w:szCs w:val="18"/>
              </w:rPr>
              <w:t xml:space="preserve">, включая тип месторождения, </w:t>
            </w:r>
            <w:r w:rsidR="623891EA" w:rsidRPr="51DE1806">
              <w:rPr>
                <w:rFonts w:eastAsia="Arial"/>
                <w:color w:val="auto"/>
                <w:sz w:val="18"/>
                <w:szCs w:val="18"/>
              </w:rPr>
              <w:t>морфологию и тип</w:t>
            </w:r>
            <w:r w:rsidRPr="51DE1806">
              <w:rPr>
                <w:rFonts w:eastAsia="Arial"/>
                <w:color w:val="auto"/>
                <w:sz w:val="18"/>
                <w:szCs w:val="18"/>
              </w:rPr>
              <w:t xml:space="preserve"> минерализации.</w:t>
            </w:r>
          </w:p>
        </w:tc>
      </w:tr>
      <w:tr w:rsidR="0081630F" w:rsidRPr="00137ABE" w14:paraId="7D5C7FB8" w14:textId="77777777" w:rsidTr="51DE1806">
        <w:tc>
          <w:tcPr>
            <w:tcW w:w="1968" w:type="dxa"/>
            <w:vMerge/>
          </w:tcPr>
          <w:p w14:paraId="35804BC1"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400" w:type="dxa"/>
            <w:vMerge/>
          </w:tcPr>
          <w:p w14:paraId="15E70927"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46" w:type="dxa"/>
            <w:tcBorders>
              <w:right w:val="single" w:sz="8" w:space="0" w:color="000000" w:themeColor="text1"/>
            </w:tcBorders>
            <w:vAlign w:val="center"/>
          </w:tcPr>
          <w:p w14:paraId="5B56CF12"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16989" w:type="dxa"/>
            <w:gridSpan w:val="3"/>
            <w:tcBorders>
              <w:left w:val="single" w:sz="8" w:space="0" w:color="000000" w:themeColor="text1"/>
              <w:right w:val="single" w:sz="8" w:space="0" w:color="000000" w:themeColor="text1"/>
            </w:tcBorders>
            <w:vAlign w:val="center"/>
          </w:tcPr>
          <w:p w14:paraId="2C52BE55" w14:textId="68EACC43" w:rsidR="0081630F" w:rsidRPr="009270BF" w:rsidRDefault="394B4887">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The</w:t>
            </w:r>
            <w:r w:rsidRPr="009270BF">
              <w:rPr>
                <w:rFonts w:eastAsia="Arial"/>
                <w:color w:val="auto"/>
                <w:sz w:val="18"/>
                <w:szCs w:val="18"/>
              </w:rPr>
              <w:t xml:space="preserve"> </w:t>
            </w:r>
            <w:r w:rsidRPr="00E1792A">
              <w:rPr>
                <w:rFonts w:eastAsia="Arial"/>
                <w:color w:val="auto"/>
                <w:sz w:val="18"/>
                <w:szCs w:val="18"/>
                <w:lang w:val="en-US"/>
              </w:rPr>
              <w:t>geological</w:t>
            </w:r>
            <w:r w:rsidRPr="009270BF">
              <w:rPr>
                <w:rFonts w:eastAsia="Arial"/>
                <w:color w:val="auto"/>
                <w:sz w:val="18"/>
                <w:szCs w:val="18"/>
              </w:rPr>
              <w:t xml:space="preserve"> </w:t>
            </w:r>
            <w:r w:rsidRPr="00E1792A">
              <w:rPr>
                <w:rFonts w:eastAsia="Arial"/>
                <w:color w:val="auto"/>
                <w:sz w:val="18"/>
                <w:szCs w:val="18"/>
                <w:lang w:val="en-US"/>
              </w:rPr>
              <w:t>model</w:t>
            </w:r>
            <w:r w:rsidRPr="009270BF">
              <w:rPr>
                <w:rFonts w:eastAsia="Arial"/>
                <w:color w:val="auto"/>
                <w:sz w:val="18"/>
                <w:szCs w:val="18"/>
              </w:rPr>
              <w:t xml:space="preserve"> </w:t>
            </w:r>
            <w:r w:rsidRPr="00E1792A">
              <w:rPr>
                <w:rFonts w:eastAsia="Arial"/>
                <w:color w:val="auto"/>
                <w:sz w:val="18"/>
                <w:szCs w:val="18"/>
                <w:lang w:val="en-US"/>
              </w:rPr>
              <w:t>or</w:t>
            </w:r>
            <w:r w:rsidRPr="009270BF">
              <w:rPr>
                <w:rFonts w:eastAsia="Arial"/>
                <w:color w:val="auto"/>
                <w:sz w:val="18"/>
                <w:szCs w:val="18"/>
              </w:rPr>
              <w:t xml:space="preserve"> </w:t>
            </w:r>
            <w:r w:rsidR="003C2939">
              <w:rPr>
                <w:rFonts w:eastAsia="Arial"/>
                <w:color w:val="auto"/>
                <w:sz w:val="18"/>
                <w:szCs w:val="18"/>
                <w:lang w:val="en-US"/>
              </w:rPr>
              <w:t>other</w:t>
            </w:r>
            <w:r w:rsidR="003C2939" w:rsidRPr="009270BF">
              <w:rPr>
                <w:rFonts w:eastAsia="Arial"/>
                <w:color w:val="auto"/>
                <w:sz w:val="18"/>
                <w:szCs w:val="18"/>
              </w:rPr>
              <w:t xml:space="preserve"> </w:t>
            </w:r>
            <w:r w:rsidR="003C2939">
              <w:rPr>
                <w:rFonts w:eastAsia="Arial"/>
                <w:color w:val="auto"/>
                <w:sz w:val="18"/>
                <w:szCs w:val="18"/>
                <w:lang w:val="en-US"/>
              </w:rPr>
              <w:t>inputs</w:t>
            </w:r>
            <w:r w:rsidRPr="009270BF">
              <w:rPr>
                <w:rFonts w:eastAsia="Arial"/>
                <w:color w:val="auto"/>
                <w:sz w:val="18"/>
                <w:szCs w:val="18"/>
              </w:rPr>
              <w:t xml:space="preserve"> </w:t>
            </w:r>
            <w:r w:rsidRPr="00E1792A">
              <w:rPr>
                <w:rFonts w:eastAsia="Arial"/>
                <w:color w:val="auto"/>
                <w:sz w:val="18"/>
                <w:szCs w:val="18"/>
                <w:lang w:val="en-US"/>
              </w:rPr>
              <w:t>being</w:t>
            </w:r>
            <w:r w:rsidRPr="009270BF">
              <w:rPr>
                <w:rFonts w:eastAsia="Arial"/>
                <w:color w:val="auto"/>
                <w:sz w:val="18"/>
                <w:szCs w:val="18"/>
              </w:rPr>
              <w:t xml:space="preserve"> </w:t>
            </w:r>
            <w:r w:rsidRPr="00E1792A">
              <w:rPr>
                <w:rFonts w:eastAsia="Arial"/>
                <w:color w:val="auto"/>
                <w:sz w:val="18"/>
                <w:szCs w:val="18"/>
                <w:lang w:val="en-US"/>
              </w:rPr>
              <w:t>applied</w:t>
            </w:r>
            <w:r w:rsidRPr="009270BF">
              <w:rPr>
                <w:rFonts w:eastAsia="Arial"/>
                <w:color w:val="auto"/>
                <w:sz w:val="18"/>
                <w:szCs w:val="18"/>
              </w:rPr>
              <w:t xml:space="preserve"> </w:t>
            </w:r>
            <w:r w:rsidR="003C2939">
              <w:rPr>
                <w:rFonts w:eastAsia="Arial"/>
                <w:color w:val="auto"/>
                <w:sz w:val="18"/>
                <w:szCs w:val="18"/>
                <w:lang w:val="en-US"/>
              </w:rPr>
              <w:t>to</w:t>
            </w:r>
            <w:r w:rsidR="003C2939" w:rsidRPr="009270BF">
              <w:rPr>
                <w:rFonts w:eastAsia="Arial"/>
                <w:color w:val="auto"/>
                <w:sz w:val="18"/>
                <w:szCs w:val="18"/>
              </w:rPr>
              <w:t xml:space="preserve"> </w:t>
            </w:r>
            <w:r w:rsidR="003C2939">
              <w:rPr>
                <w:rFonts w:eastAsia="Arial"/>
                <w:color w:val="auto"/>
                <w:sz w:val="18"/>
                <w:szCs w:val="18"/>
                <w:lang w:val="en-US"/>
              </w:rPr>
              <w:t>prepare</w:t>
            </w:r>
            <w:r w:rsidR="003C2939" w:rsidRPr="009270BF">
              <w:rPr>
                <w:rFonts w:eastAsia="Arial"/>
                <w:color w:val="auto"/>
                <w:sz w:val="18"/>
                <w:szCs w:val="18"/>
              </w:rPr>
              <w:t xml:space="preserve"> </w:t>
            </w:r>
            <w:r w:rsidRPr="00E1792A">
              <w:rPr>
                <w:rFonts w:eastAsia="Arial"/>
                <w:color w:val="auto"/>
                <w:sz w:val="18"/>
                <w:szCs w:val="18"/>
                <w:lang w:val="en-US"/>
              </w:rPr>
              <w:t>the</w:t>
            </w:r>
            <w:r w:rsidRPr="009270BF">
              <w:rPr>
                <w:rFonts w:eastAsia="Arial"/>
                <w:color w:val="auto"/>
                <w:sz w:val="18"/>
                <w:szCs w:val="18"/>
              </w:rPr>
              <w:t xml:space="preserve"> </w:t>
            </w:r>
            <w:r w:rsidRPr="00E1792A">
              <w:rPr>
                <w:rFonts w:eastAsia="Arial"/>
                <w:color w:val="auto"/>
                <w:sz w:val="18"/>
                <w:szCs w:val="18"/>
                <w:lang w:val="en-US"/>
              </w:rPr>
              <w:t>exploration</w:t>
            </w:r>
            <w:r w:rsidRPr="009270BF">
              <w:rPr>
                <w:rFonts w:eastAsia="Arial"/>
                <w:color w:val="auto"/>
                <w:sz w:val="18"/>
                <w:szCs w:val="18"/>
              </w:rPr>
              <w:t xml:space="preserve"> </w:t>
            </w:r>
            <w:r w:rsidRPr="00E1792A">
              <w:rPr>
                <w:rFonts w:eastAsia="Arial"/>
                <w:color w:val="auto"/>
                <w:sz w:val="18"/>
                <w:szCs w:val="18"/>
                <w:lang w:val="en-US"/>
              </w:rPr>
              <w:t>program</w:t>
            </w:r>
            <w:r w:rsidRPr="009270BF">
              <w:rPr>
                <w:rFonts w:eastAsia="Arial"/>
                <w:color w:val="auto"/>
                <w:sz w:val="18"/>
                <w:szCs w:val="18"/>
              </w:rPr>
              <w:t xml:space="preserve"> </w:t>
            </w:r>
            <w:r w:rsidRPr="00E1792A">
              <w:rPr>
                <w:rFonts w:eastAsia="Arial"/>
                <w:color w:val="auto"/>
                <w:sz w:val="18"/>
                <w:szCs w:val="18"/>
                <w:lang w:val="en-US"/>
              </w:rPr>
              <w:t>is</w:t>
            </w:r>
            <w:r w:rsidRPr="009270BF">
              <w:rPr>
                <w:rFonts w:eastAsia="Arial"/>
                <w:color w:val="auto"/>
                <w:sz w:val="18"/>
                <w:szCs w:val="18"/>
              </w:rPr>
              <w:t xml:space="preserve"> </w:t>
            </w:r>
            <w:r w:rsidRPr="00E1792A">
              <w:rPr>
                <w:rFonts w:eastAsia="Arial"/>
                <w:color w:val="auto"/>
                <w:sz w:val="18"/>
                <w:szCs w:val="18"/>
                <w:lang w:val="en-US"/>
              </w:rPr>
              <w:t>planned</w:t>
            </w:r>
            <w:r w:rsidRPr="009270BF">
              <w:rPr>
                <w:rFonts w:eastAsia="Arial"/>
                <w:color w:val="auto"/>
                <w:sz w:val="18"/>
                <w:szCs w:val="18"/>
              </w:rPr>
              <w:t xml:space="preserve">, </w:t>
            </w:r>
            <w:r w:rsidRPr="00E1792A">
              <w:rPr>
                <w:rFonts w:eastAsia="Arial"/>
                <w:color w:val="auto"/>
                <w:sz w:val="18"/>
                <w:szCs w:val="18"/>
                <w:lang w:val="en-US"/>
              </w:rPr>
              <w:t>along</w:t>
            </w:r>
            <w:r w:rsidRPr="009270BF">
              <w:rPr>
                <w:rFonts w:eastAsia="Arial"/>
                <w:color w:val="auto"/>
                <w:sz w:val="18"/>
                <w:szCs w:val="18"/>
              </w:rPr>
              <w:t xml:space="preserve"> </w:t>
            </w:r>
            <w:r w:rsidRPr="00E1792A">
              <w:rPr>
                <w:rFonts w:eastAsia="Arial"/>
                <w:color w:val="auto"/>
                <w:sz w:val="18"/>
                <w:szCs w:val="18"/>
                <w:lang w:val="en-US"/>
              </w:rPr>
              <w:t>with</w:t>
            </w:r>
            <w:r w:rsidRPr="009270BF">
              <w:rPr>
                <w:rFonts w:eastAsia="Arial"/>
                <w:color w:val="auto"/>
                <w:sz w:val="18"/>
                <w:szCs w:val="18"/>
              </w:rPr>
              <w:t xml:space="preserve"> </w:t>
            </w:r>
            <w:r w:rsidRPr="00E1792A">
              <w:rPr>
                <w:rFonts w:eastAsia="Arial"/>
                <w:color w:val="auto"/>
                <w:sz w:val="18"/>
                <w:szCs w:val="18"/>
                <w:lang w:val="en-US"/>
              </w:rPr>
              <w:t>a</w:t>
            </w:r>
            <w:r w:rsidRPr="009270BF">
              <w:rPr>
                <w:rFonts w:eastAsia="Arial"/>
                <w:color w:val="auto"/>
                <w:sz w:val="18"/>
                <w:szCs w:val="18"/>
              </w:rPr>
              <w:t xml:space="preserve"> </w:t>
            </w:r>
            <w:r w:rsidRPr="00E1792A">
              <w:rPr>
                <w:rFonts w:eastAsia="Arial"/>
                <w:color w:val="auto"/>
                <w:sz w:val="18"/>
                <w:szCs w:val="18"/>
                <w:lang w:val="en-US"/>
              </w:rPr>
              <w:t>description</w:t>
            </w:r>
            <w:r w:rsidRPr="009270BF">
              <w:rPr>
                <w:rFonts w:eastAsia="Arial"/>
                <w:color w:val="auto"/>
                <w:sz w:val="18"/>
                <w:szCs w:val="18"/>
              </w:rPr>
              <w:t xml:space="preserve"> </w:t>
            </w:r>
            <w:r w:rsidRPr="00E1792A">
              <w:rPr>
                <w:rFonts w:eastAsia="Arial"/>
                <w:color w:val="auto"/>
                <w:sz w:val="18"/>
                <w:szCs w:val="18"/>
                <w:lang w:val="en-US"/>
              </w:rPr>
              <w:t>of</w:t>
            </w:r>
            <w:r w:rsidRPr="009270BF">
              <w:rPr>
                <w:rFonts w:eastAsia="Arial"/>
                <w:color w:val="auto"/>
                <w:sz w:val="18"/>
                <w:szCs w:val="18"/>
              </w:rPr>
              <w:t xml:space="preserve"> </w:t>
            </w:r>
            <w:r w:rsidRPr="00E1792A">
              <w:rPr>
                <w:rFonts w:eastAsia="Arial"/>
                <w:color w:val="auto"/>
                <w:sz w:val="18"/>
                <w:szCs w:val="18"/>
                <w:lang w:val="en-US"/>
              </w:rPr>
              <w:t>the</w:t>
            </w:r>
            <w:r w:rsidRPr="009270BF">
              <w:rPr>
                <w:rFonts w:eastAsia="Arial"/>
                <w:color w:val="auto"/>
                <w:sz w:val="18"/>
                <w:szCs w:val="18"/>
              </w:rPr>
              <w:t xml:space="preserve"> </w:t>
            </w:r>
            <w:r w:rsidRPr="00E1792A">
              <w:rPr>
                <w:rFonts w:eastAsia="Arial"/>
                <w:color w:val="auto"/>
                <w:sz w:val="18"/>
                <w:szCs w:val="18"/>
                <w:lang w:val="en-US"/>
              </w:rPr>
              <w:t>inferences</w:t>
            </w:r>
            <w:r w:rsidRPr="009270BF">
              <w:rPr>
                <w:rFonts w:eastAsia="Arial"/>
                <w:color w:val="auto"/>
                <w:sz w:val="18"/>
                <w:szCs w:val="18"/>
              </w:rPr>
              <w:t xml:space="preserve"> </w:t>
            </w:r>
            <w:r w:rsidRPr="00E1792A">
              <w:rPr>
                <w:rFonts w:eastAsia="Arial"/>
                <w:color w:val="auto"/>
                <w:sz w:val="18"/>
                <w:szCs w:val="18"/>
                <w:lang w:val="en-US"/>
              </w:rPr>
              <w:t>and</w:t>
            </w:r>
            <w:r w:rsidRPr="009270BF">
              <w:rPr>
                <w:rFonts w:eastAsia="Arial"/>
                <w:color w:val="auto"/>
                <w:sz w:val="18"/>
                <w:szCs w:val="18"/>
              </w:rPr>
              <w:t xml:space="preserve"> </w:t>
            </w:r>
            <w:r w:rsidRPr="00E1792A">
              <w:rPr>
                <w:rFonts w:eastAsia="Arial"/>
                <w:color w:val="auto"/>
                <w:sz w:val="18"/>
                <w:szCs w:val="18"/>
                <w:lang w:val="en-US"/>
              </w:rPr>
              <w:t>assumptions</w:t>
            </w:r>
            <w:r w:rsidRPr="009270BF">
              <w:rPr>
                <w:rFonts w:eastAsia="Arial"/>
                <w:color w:val="auto"/>
                <w:sz w:val="18"/>
                <w:szCs w:val="18"/>
              </w:rPr>
              <w:t xml:space="preserve"> </w:t>
            </w:r>
            <w:r w:rsidRPr="00E1792A">
              <w:rPr>
                <w:rFonts w:eastAsia="Arial"/>
                <w:color w:val="auto"/>
                <w:sz w:val="18"/>
                <w:szCs w:val="18"/>
                <w:lang w:val="en-US"/>
              </w:rPr>
              <w:t>made</w:t>
            </w:r>
            <w:r w:rsidRPr="009270BF">
              <w:rPr>
                <w:rFonts w:eastAsia="Arial"/>
                <w:color w:val="auto"/>
                <w:sz w:val="18"/>
                <w:szCs w:val="18"/>
              </w:rPr>
              <w:t xml:space="preserve"> </w:t>
            </w:r>
            <w:r w:rsidRPr="00E1792A">
              <w:rPr>
                <w:rFonts w:eastAsia="Arial"/>
                <w:color w:val="auto"/>
                <w:sz w:val="18"/>
                <w:szCs w:val="18"/>
                <w:lang w:val="en-US"/>
              </w:rPr>
              <w:t>from</w:t>
            </w:r>
            <w:r w:rsidRPr="009270BF">
              <w:rPr>
                <w:rFonts w:eastAsia="Arial"/>
                <w:color w:val="auto"/>
                <w:sz w:val="18"/>
                <w:szCs w:val="18"/>
              </w:rPr>
              <w:t xml:space="preserve"> </w:t>
            </w:r>
            <w:r w:rsidRPr="00E1792A">
              <w:rPr>
                <w:rFonts w:eastAsia="Arial"/>
                <w:color w:val="auto"/>
                <w:sz w:val="18"/>
                <w:szCs w:val="18"/>
                <w:lang w:val="en-US"/>
              </w:rPr>
              <w:t>this</w:t>
            </w:r>
            <w:r w:rsidRPr="009270BF">
              <w:rPr>
                <w:rFonts w:eastAsia="Arial"/>
                <w:color w:val="auto"/>
                <w:sz w:val="18"/>
                <w:szCs w:val="18"/>
              </w:rPr>
              <w:t xml:space="preserve"> </w:t>
            </w:r>
            <w:r w:rsidRPr="00E1792A">
              <w:rPr>
                <w:rFonts w:eastAsia="Arial"/>
                <w:color w:val="auto"/>
                <w:sz w:val="18"/>
                <w:szCs w:val="18"/>
                <w:lang w:val="en-US"/>
              </w:rPr>
              <w:t>model</w:t>
            </w:r>
            <w:r w:rsidRPr="009270BF">
              <w:rPr>
                <w:rFonts w:eastAsia="Arial"/>
                <w:color w:val="auto"/>
                <w:sz w:val="18"/>
                <w:szCs w:val="18"/>
              </w:rPr>
              <w:t>./</w:t>
            </w:r>
            <w:r w:rsidRPr="51DE1806">
              <w:rPr>
                <w:rFonts w:eastAsia="Arial"/>
                <w:color w:val="auto"/>
                <w:sz w:val="18"/>
                <w:szCs w:val="18"/>
              </w:rPr>
              <w:t>Геологическая</w:t>
            </w:r>
            <w:r w:rsidRPr="009270BF">
              <w:rPr>
                <w:rFonts w:eastAsia="Arial"/>
                <w:color w:val="auto"/>
                <w:sz w:val="18"/>
                <w:szCs w:val="18"/>
              </w:rPr>
              <w:t xml:space="preserve"> </w:t>
            </w:r>
            <w:r w:rsidRPr="51DE1806">
              <w:rPr>
                <w:rFonts w:eastAsia="Arial"/>
                <w:color w:val="auto"/>
                <w:sz w:val="18"/>
                <w:szCs w:val="18"/>
              </w:rPr>
              <w:t>модель</w:t>
            </w:r>
            <w:r w:rsidRPr="009270BF">
              <w:rPr>
                <w:rFonts w:eastAsia="Arial"/>
                <w:color w:val="auto"/>
                <w:sz w:val="18"/>
                <w:szCs w:val="18"/>
              </w:rPr>
              <w:t xml:space="preserve"> </w:t>
            </w:r>
            <w:r w:rsidRPr="51DE1806">
              <w:rPr>
                <w:rFonts w:eastAsia="Arial"/>
                <w:color w:val="auto"/>
                <w:sz w:val="18"/>
                <w:szCs w:val="18"/>
              </w:rPr>
              <w:t>или</w:t>
            </w:r>
            <w:r w:rsidRPr="009270BF">
              <w:rPr>
                <w:rFonts w:eastAsia="Arial"/>
                <w:color w:val="auto"/>
                <w:sz w:val="18"/>
                <w:szCs w:val="18"/>
              </w:rPr>
              <w:t xml:space="preserve"> </w:t>
            </w:r>
            <w:r w:rsidR="623891EA" w:rsidRPr="51DE1806">
              <w:rPr>
                <w:rFonts w:eastAsia="Arial"/>
                <w:color w:val="auto"/>
                <w:sz w:val="18"/>
                <w:szCs w:val="18"/>
              </w:rPr>
              <w:t>иные</w:t>
            </w:r>
            <w:r w:rsidR="623891EA" w:rsidRPr="009270BF">
              <w:rPr>
                <w:rFonts w:eastAsia="Arial"/>
                <w:color w:val="auto"/>
                <w:sz w:val="18"/>
                <w:szCs w:val="18"/>
              </w:rPr>
              <w:t xml:space="preserve"> </w:t>
            </w:r>
            <w:r w:rsidR="623891EA" w:rsidRPr="51DE1806">
              <w:rPr>
                <w:rFonts w:eastAsia="Arial"/>
                <w:color w:val="auto"/>
                <w:sz w:val="18"/>
                <w:szCs w:val="18"/>
              </w:rPr>
              <w:t>вводные</w:t>
            </w:r>
            <w:r w:rsidR="623891EA" w:rsidRPr="009270BF">
              <w:rPr>
                <w:rFonts w:eastAsia="Arial"/>
                <w:color w:val="auto"/>
                <w:sz w:val="18"/>
                <w:szCs w:val="18"/>
              </w:rPr>
              <w:t xml:space="preserve">, </w:t>
            </w:r>
            <w:r w:rsidR="623891EA" w:rsidRPr="51DE1806">
              <w:rPr>
                <w:rFonts w:eastAsia="Arial"/>
                <w:color w:val="auto"/>
                <w:sz w:val="18"/>
                <w:szCs w:val="18"/>
              </w:rPr>
              <w:t>используемые</w:t>
            </w:r>
            <w:r w:rsidR="623891EA" w:rsidRPr="009270BF">
              <w:rPr>
                <w:rFonts w:eastAsia="Arial"/>
                <w:color w:val="auto"/>
                <w:sz w:val="18"/>
                <w:szCs w:val="18"/>
              </w:rPr>
              <w:t xml:space="preserve"> </w:t>
            </w:r>
            <w:r w:rsidR="623891EA" w:rsidRPr="51DE1806">
              <w:rPr>
                <w:rFonts w:eastAsia="Arial"/>
                <w:color w:val="auto"/>
                <w:sz w:val="18"/>
                <w:szCs w:val="18"/>
              </w:rPr>
              <w:t>при</w:t>
            </w:r>
            <w:r w:rsidR="623891EA" w:rsidRPr="009270BF">
              <w:rPr>
                <w:rFonts w:eastAsia="Arial"/>
                <w:color w:val="auto"/>
                <w:sz w:val="18"/>
                <w:szCs w:val="18"/>
              </w:rPr>
              <w:t xml:space="preserve"> </w:t>
            </w:r>
            <w:r w:rsidR="623891EA" w:rsidRPr="51DE1806">
              <w:rPr>
                <w:rFonts w:eastAsia="Arial"/>
                <w:color w:val="auto"/>
                <w:sz w:val="18"/>
                <w:szCs w:val="18"/>
              </w:rPr>
              <w:t>составлении</w:t>
            </w:r>
            <w:r w:rsidR="623891EA" w:rsidRPr="009270BF">
              <w:rPr>
                <w:rFonts w:eastAsia="Arial"/>
                <w:color w:val="auto"/>
                <w:sz w:val="18"/>
                <w:szCs w:val="18"/>
              </w:rPr>
              <w:t xml:space="preserve"> </w:t>
            </w:r>
            <w:r w:rsidR="623891EA" w:rsidRPr="51DE1806">
              <w:rPr>
                <w:rFonts w:eastAsia="Arial"/>
                <w:color w:val="auto"/>
                <w:sz w:val="18"/>
                <w:szCs w:val="18"/>
              </w:rPr>
              <w:t>программы</w:t>
            </w:r>
            <w:r w:rsidR="623891EA" w:rsidRPr="009270BF">
              <w:rPr>
                <w:rFonts w:eastAsia="Arial"/>
                <w:color w:val="auto"/>
                <w:sz w:val="18"/>
                <w:szCs w:val="18"/>
              </w:rPr>
              <w:t xml:space="preserve">  </w:t>
            </w:r>
            <w:r w:rsidR="623891EA" w:rsidRPr="51DE1806">
              <w:rPr>
                <w:rFonts w:eastAsia="Arial"/>
                <w:color w:val="auto"/>
                <w:sz w:val="18"/>
                <w:szCs w:val="18"/>
              </w:rPr>
              <w:t>геологоравездочных</w:t>
            </w:r>
            <w:r w:rsidR="623891EA" w:rsidRPr="009270BF">
              <w:rPr>
                <w:rFonts w:eastAsia="Arial"/>
                <w:color w:val="auto"/>
                <w:sz w:val="18"/>
                <w:szCs w:val="18"/>
              </w:rPr>
              <w:t xml:space="preserve"> </w:t>
            </w:r>
            <w:r w:rsidR="623891EA" w:rsidRPr="51DE1806">
              <w:rPr>
                <w:rFonts w:eastAsia="Arial"/>
                <w:color w:val="auto"/>
                <w:sz w:val="18"/>
                <w:szCs w:val="18"/>
              </w:rPr>
              <w:t>работ</w:t>
            </w:r>
            <w:r w:rsidR="623891EA" w:rsidRPr="009270BF">
              <w:rPr>
                <w:rFonts w:eastAsia="Arial"/>
                <w:color w:val="auto"/>
                <w:sz w:val="18"/>
                <w:szCs w:val="18"/>
              </w:rPr>
              <w:t xml:space="preserve"> </w:t>
            </w:r>
            <w:r w:rsidRPr="51DE1806">
              <w:rPr>
                <w:rFonts w:eastAsia="Arial"/>
                <w:color w:val="auto"/>
                <w:sz w:val="18"/>
                <w:szCs w:val="18"/>
              </w:rPr>
              <w:t>работ</w:t>
            </w:r>
            <w:r w:rsidRPr="009270BF">
              <w:rPr>
                <w:rFonts w:eastAsia="Arial"/>
                <w:color w:val="auto"/>
                <w:sz w:val="18"/>
                <w:szCs w:val="18"/>
              </w:rPr>
              <w:t xml:space="preserve">; </w:t>
            </w:r>
            <w:r w:rsidRPr="51DE1806">
              <w:rPr>
                <w:rFonts w:eastAsia="Arial"/>
                <w:color w:val="auto"/>
                <w:sz w:val="18"/>
                <w:szCs w:val="18"/>
              </w:rPr>
              <w:t>описание</w:t>
            </w:r>
            <w:r w:rsidRPr="009270BF">
              <w:rPr>
                <w:rFonts w:eastAsia="Arial"/>
                <w:color w:val="auto"/>
                <w:sz w:val="18"/>
                <w:szCs w:val="18"/>
              </w:rPr>
              <w:t xml:space="preserve"> </w:t>
            </w:r>
            <w:r w:rsidRPr="51DE1806">
              <w:rPr>
                <w:rFonts w:eastAsia="Arial"/>
                <w:color w:val="auto"/>
                <w:sz w:val="18"/>
                <w:szCs w:val="18"/>
              </w:rPr>
              <w:t>выводов</w:t>
            </w:r>
            <w:r w:rsidRPr="009270BF">
              <w:rPr>
                <w:rFonts w:eastAsia="Arial"/>
                <w:color w:val="auto"/>
                <w:sz w:val="18"/>
                <w:szCs w:val="18"/>
              </w:rPr>
              <w:t xml:space="preserve"> </w:t>
            </w:r>
            <w:r w:rsidRPr="51DE1806">
              <w:rPr>
                <w:rFonts w:eastAsia="Arial"/>
                <w:color w:val="auto"/>
                <w:sz w:val="18"/>
                <w:szCs w:val="18"/>
              </w:rPr>
              <w:t>и</w:t>
            </w:r>
            <w:r w:rsidR="225F73D5" w:rsidRPr="00E1792A">
              <w:rPr>
                <w:rFonts w:eastAsia="Arial"/>
                <w:color w:val="auto"/>
                <w:sz w:val="18"/>
                <w:szCs w:val="18"/>
                <w:lang w:val="en-US"/>
              </w:rPr>
              <w:t> </w:t>
            </w:r>
            <w:r w:rsidRPr="51DE1806">
              <w:rPr>
                <w:rFonts w:eastAsia="Arial"/>
                <w:color w:val="auto"/>
                <w:sz w:val="18"/>
                <w:szCs w:val="18"/>
              </w:rPr>
              <w:t>допущений</w:t>
            </w:r>
            <w:r w:rsidRPr="009270BF">
              <w:rPr>
                <w:rFonts w:eastAsia="Arial"/>
                <w:color w:val="auto"/>
                <w:sz w:val="18"/>
                <w:szCs w:val="18"/>
              </w:rPr>
              <w:t xml:space="preserve">, </w:t>
            </w:r>
            <w:r w:rsidRPr="51DE1806">
              <w:rPr>
                <w:rFonts w:eastAsia="Arial"/>
                <w:color w:val="auto"/>
                <w:sz w:val="18"/>
                <w:szCs w:val="18"/>
              </w:rPr>
              <w:t>сделанных</w:t>
            </w:r>
            <w:r w:rsidRPr="009270BF">
              <w:rPr>
                <w:rFonts w:eastAsia="Arial"/>
                <w:color w:val="auto"/>
                <w:sz w:val="18"/>
                <w:szCs w:val="18"/>
              </w:rPr>
              <w:t xml:space="preserve"> </w:t>
            </w:r>
            <w:r w:rsidRPr="51DE1806">
              <w:rPr>
                <w:rFonts w:eastAsia="Arial"/>
                <w:color w:val="auto"/>
                <w:sz w:val="18"/>
                <w:szCs w:val="18"/>
              </w:rPr>
              <w:t>на</w:t>
            </w:r>
            <w:r w:rsidRPr="009270BF">
              <w:rPr>
                <w:rFonts w:eastAsia="Arial"/>
                <w:color w:val="auto"/>
                <w:sz w:val="18"/>
                <w:szCs w:val="18"/>
              </w:rPr>
              <w:t xml:space="preserve"> </w:t>
            </w:r>
            <w:r w:rsidRPr="51DE1806">
              <w:rPr>
                <w:rFonts w:eastAsia="Arial"/>
                <w:color w:val="auto"/>
                <w:sz w:val="18"/>
                <w:szCs w:val="18"/>
              </w:rPr>
              <w:t>основе</w:t>
            </w:r>
            <w:r w:rsidRPr="009270BF">
              <w:rPr>
                <w:rFonts w:eastAsia="Arial"/>
                <w:color w:val="auto"/>
                <w:sz w:val="18"/>
                <w:szCs w:val="18"/>
              </w:rPr>
              <w:t xml:space="preserve"> </w:t>
            </w:r>
            <w:r w:rsidRPr="51DE1806">
              <w:rPr>
                <w:rFonts w:eastAsia="Arial"/>
                <w:color w:val="auto"/>
                <w:sz w:val="18"/>
                <w:szCs w:val="18"/>
              </w:rPr>
              <w:t>этой</w:t>
            </w:r>
            <w:r w:rsidRPr="009270BF">
              <w:rPr>
                <w:rFonts w:eastAsia="Arial"/>
                <w:color w:val="auto"/>
                <w:sz w:val="18"/>
                <w:szCs w:val="18"/>
              </w:rPr>
              <w:t xml:space="preserve"> </w:t>
            </w:r>
            <w:r w:rsidRPr="51DE1806">
              <w:rPr>
                <w:rFonts w:eastAsia="Arial"/>
                <w:color w:val="auto"/>
                <w:sz w:val="18"/>
                <w:szCs w:val="18"/>
              </w:rPr>
              <w:t>модели</w:t>
            </w:r>
            <w:r w:rsidRPr="009270BF">
              <w:rPr>
                <w:rFonts w:eastAsia="Arial"/>
                <w:color w:val="auto"/>
                <w:sz w:val="18"/>
                <w:szCs w:val="18"/>
              </w:rPr>
              <w:t>.</w:t>
            </w:r>
          </w:p>
        </w:tc>
      </w:tr>
      <w:tr w:rsidR="0081630F" w:rsidRPr="002D72EF" w14:paraId="3CFB1693" w14:textId="77777777" w:rsidTr="51DE1806">
        <w:tc>
          <w:tcPr>
            <w:tcW w:w="1968" w:type="dxa"/>
            <w:vMerge/>
          </w:tcPr>
          <w:p w14:paraId="609CA290" w14:textId="77777777" w:rsidR="0081630F" w:rsidRPr="00607F86" w:rsidRDefault="0081630F" w:rsidP="00B025AC">
            <w:pPr>
              <w:widowControl/>
              <w:autoSpaceDE/>
              <w:autoSpaceDN/>
              <w:spacing w:before="20" w:after="20"/>
              <w:ind w:left="57" w:right="57"/>
              <w:rPr>
                <w:rFonts w:eastAsia="Arial"/>
                <w:color w:val="auto"/>
                <w:sz w:val="2"/>
                <w:szCs w:val="2"/>
              </w:rPr>
            </w:pPr>
          </w:p>
        </w:tc>
        <w:tc>
          <w:tcPr>
            <w:tcW w:w="2400" w:type="dxa"/>
            <w:vMerge/>
          </w:tcPr>
          <w:p w14:paraId="74155DBA" w14:textId="77777777" w:rsidR="0081630F" w:rsidRPr="00607F86" w:rsidRDefault="0081630F" w:rsidP="00B025AC">
            <w:pPr>
              <w:widowControl/>
              <w:autoSpaceDE/>
              <w:autoSpaceDN/>
              <w:spacing w:before="20" w:after="20"/>
              <w:ind w:left="57" w:right="57"/>
              <w:rPr>
                <w:rFonts w:eastAsia="Arial"/>
                <w:color w:val="auto"/>
                <w:sz w:val="2"/>
                <w:szCs w:val="2"/>
              </w:rPr>
            </w:pPr>
          </w:p>
        </w:tc>
        <w:tc>
          <w:tcPr>
            <w:tcW w:w="446" w:type="dxa"/>
            <w:tcBorders>
              <w:right w:val="single" w:sz="8" w:space="0" w:color="000000" w:themeColor="text1"/>
            </w:tcBorders>
            <w:vAlign w:val="center"/>
          </w:tcPr>
          <w:p w14:paraId="72B9AC97" w14:textId="77777777" w:rsidR="0081630F" w:rsidRPr="00E1792A" w:rsidRDefault="394B4887" w:rsidP="51DE1806">
            <w:pPr>
              <w:widowControl/>
              <w:autoSpaceDE/>
              <w:autoSpaceDN/>
              <w:spacing w:before="20" w:after="20"/>
              <w:ind w:left="57" w:right="57"/>
              <w:jc w:val="center"/>
              <w:rPr>
                <w:rFonts w:eastAsia="Arial"/>
                <w:color w:val="auto"/>
                <w:sz w:val="18"/>
                <w:szCs w:val="18"/>
                <w:lang w:val="en-US"/>
              </w:rPr>
            </w:pPr>
            <w:r w:rsidRPr="00E1792A">
              <w:rPr>
                <w:rFonts w:eastAsia="Arial"/>
                <w:color w:val="auto"/>
                <w:sz w:val="18"/>
                <w:szCs w:val="18"/>
                <w:lang w:val="en-US"/>
              </w:rPr>
              <w:t>(iv)</w:t>
            </w:r>
          </w:p>
        </w:tc>
        <w:tc>
          <w:tcPr>
            <w:tcW w:w="16989" w:type="dxa"/>
            <w:gridSpan w:val="3"/>
            <w:tcBorders>
              <w:left w:val="single" w:sz="8" w:space="0" w:color="000000" w:themeColor="text1"/>
              <w:right w:val="single" w:sz="8" w:space="0" w:color="000000" w:themeColor="text1"/>
            </w:tcBorders>
            <w:vAlign w:val="center"/>
          </w:tcPr>
          <w:p w14:paraId="581F1F28" w14:textId="12AB116A" w:rsidR="0081630F" w:rsidRPr="009270BF" w:rsidRDefault="394B4887" w:rsidP="51DE1806">
            <w:pPr>
              <w:widowControl/>
              <w:autoSpaceDE/>
              <w:autoSpaceDN/>
              <w:spacing w:before="20" w:after="20"/>
              <w:ind w:left="57" w:right="57"/>
              <w:rPr>
                <w:rFonts w:eastAsia="Arial"/>
                <w:color w:val="auto"/>
                <w:sz w:val="18"/>
                <w:szCs w:val="18"/>
                <w:lang w:val="en-US"/>
              </w:rPr>
            </w:pPr>
            <w:proofErr w:type="gramStart"/>
            <w:r w:rsidRPr="00E1792A">
              <w:rPr>
                <w:rFonts w:eastAsia="Arial"/>
                <w:color w:val="auto"/>
                <w:sz w:val="18"/>
                <w:szCs w:val="18"/>
                <w:lang w:val="en-US"/>
              </w:rPr>
              <w:t>Data density, distribution and reliability and whether the quality and quantity of information are sufficient to suppor</w:t>
            </w:r>
            <w:r w:rsidRPr="009270BF">
              <w:rPr>
                <w:rFonts w:eastAsia="Arial"/>
                <w:color w:val="auto"/>
                <w:sz w:val="18"/>
                <w:szCs w:val="18"/>
                <w:lang w:val="en-US"/>
              </w:rPr>
              <w:t>t statements, made or inferred, concerning the deposit.</w:t>
            </w:r>
            <w:proofErr w:type="gramEnd"/>
            <w:r w:rsidRPr="009270BF">
              <w:rPr>
                <w:rFonts w:eastAsia="Arial"/>
                <w:color w:val="auto"/>
                <w:sz w:val="18"/>
                <w:szCs w:val="18"/>
                <w:lang w:val="en-US"/>
              </w:rPr>
              <w:t xml:space="preserve"> /</w:t>
            </w:r>
            <w:r w:rsidR="00E140BD">
              <w:rPr>
                <w:rFonts w:eastAsia="Arial"/>
                <w:color w:val="auto"/>
                <w:sz w:val="18"/>
                <w:szCs w:val="18"/>
              </w:rPr>
              <w:t>Объемная</w:t>
            </w:r>
            <w:r w:rsidR="00E140BD" w:rsidRPr="009270BF">
              <w:rPr>
                <w:rFonts w:eastAsia="Arial"/>
                <w:color w:val="auto"/>
                <w:sz w:val="18"/>
                <w:szCs w:val="18"/>
                <w:lang w:val="en-US"/>
              </w:rPr>
              <w:t xml:space="preserve"> </w:t>
            </w:r>
            <w:r w:rsidR="00E140BD">
              <w:rPr>
                <w:rFonts w:eastAsia="Arial"/>
                <w:color w:val="auto"/>
                <w:sz w:val="18"/>
                <w:szCs w:val="18"/>
              </w:rPr>
              <w:t>масса</w:t>
            </w:r>
            <w:r w:rsidRPr="009270BF">
              <w:rPr>
                <w:rFonts w:eastAsia="Arial"/>
                <w:color w:val="auto"/>
                <w:sz w:val="18"/>
                <w:szCs w:val="18"/>
                <w:lang w:val="en-US"/>
              </w:rPr>
              <w:t xml:space="preserve">, </w:t>
            </w:r>
            <w:r w:rsidRPr="51DE1806">
              <w:rPr>
                <w:rFonts w:eastAsia="Arial"/>
                <w:color w:val="auto"/>
                <w:sz w:val="18"/>
                <w:szCs w:val="18"/>
              </w:rPr>
              <w:t>распределение</w:t>
            </w:r>
            <w:r w:rsidRPr="009270BF">
              <w:rPr>
                <w:rFonts w:eastAsia="Arial"/>
                <w:color w:val="auto"/>
                <w:sz w:val="18"/>
                <w:szCs w:val="18"/>
                <w:lang w:val="en-US"/>
              </w:rPr>
              <w:t xml:space="preserve"> </w:t>
            </w:r>
            <w:r w:rsidRPr="51DE1806">
              <w:rPr>
                <w:rFonts w:eastAsia="Arial"/>
                <w:color w:val="auto"/>
                <w:sz w:val="18"/>
                <w:szCs w:val="18"/>
              </w:rPr>
              <w:t>и</w:t>
            </w:r>
            <w:r w:rsidR="225F73D5" w:rsidRPr="009270BF">
              <w:rPr>
                <w:rFonts w:eastAsia="Arial"/>
                <w:color w:val="auto"/>
                <w:sz w:val="18"/>
                <w:szCs w:val="18"/>
                <w:lang w:val="en-US"/>
              </w:rPr>
              <w:t> </w:t>
            </w:r>
            <w:r w:rsidRPr="51DE1806">
              <w:rPr>
                <w:rFonts w:eastAsia="Arial"/>
                <w:color w:val="auto"/>
                <w:sz w:val="18"/>
                <w:szCs w:val="18"/>
              </w:rPr>
              <w:t>надежность</w:t>
            </w:r>
            <w:r w:rsidRPr="009270BF">
              <w:rPr>
                <w:rFonts w:eastAsia="Arial"/>
                <w:color w:val="auto"/>
                <w:sz w:val="18"/>
                <w:szCs w:val="18"/>
                <w:lang w:val="en-US"/>
              </w:rPr>
              <w:t xml:space="preserve"> </w:t>
            </w:r>
            <w:r w:rsidRPr="51DE1806">
              <w:rPr>
                <w:rFonts w:eastAsia="Arial"/>
                <w:color w:val="auto"/>
                <w:sz w:val="18"/>
                <w:szCs w:val="18"/>
              </w:rPr>
              <w:t>данных</w:t>
            </w:r>
            <w:r w:rsidRPr="009270BF">
              <w:rPr>
                <w:rFonts w:eastAsia="Arial"/>
                <w:color w:val="auto"/>
                <w:sz w:val="18"/>
                <w:szCs w:val="18"/>
                <w:lang w:val="en-US"/>
              </w:rPr>
              <w:t xml:space="preserve">, </w:t>
            </w:r>
            <w:r w:rsidRPr="51DE1806">
              <w:rPr>
                <w:rFonts w:eastAsia="Arial"/>
                <w:color w:val="auto"/>
                <w:sz w:val="18"/>
                <w:szCs w:val="18"/>
              </w:rPr>
              <w:t>а</w:t>
            </w:r>
            <w:r w:rsidRPr="009270BF">
              <w:rPr>
                <w:rFonts w:eastAsia="Arial"/>
                <w:color w:val="auto"/>
                <w:sz w:val="18"/>
                <w:szCs w:val="18"/>
                <w:lang w:val="en-US"/>
              </w:rPr>
              <w:t xml:space="preserve"> </w:t>
            </w:r>
            <w:r w:rsidRPr="51DE1806">
              <w:rPr>
                <w:rFonts w:eastAsia="Arial"/>
                <w:color w:val="auto"/>
                <w:sz w:val="18"/>
                <w:szCs w:val="18"/>
              </w:rPr>
              <w:t>также</w:t>
            </w:r>
            <w:r w:rsidRPr="009270BF">
              <w:rPr>
                <w:rFonts w:eastAsia="Arial"/>
                <w:color w:val="auto"/>
                <w:sz w:val="18"/>
                <w:szCs w:val="18"/>
                <w:lang w:val="en-US"/>
              </w:rPr>
              <w:t xml:space="preserve"> </w:t>
            </w:r>
            <w:r w:rsidRPr="51DE1806">
              <w:rPr>
                <w:rFonts w:eastAsia="Arial"/>
                <w:color w:val="auto"/>
                <w:sz w:val="18"/>
                <w:szCs w:val="18"/>
              </w:rPr>
              <w:t>достаточное</w:t>
            </w:r>
            <w:r w:rsidRPr="009270BF">
              <w:rPr>
                <w:rFonts w:eastAsia="Arial"/>
                <w:color w:val="auto"/>
                <w:sz w:val="18"/>
                <w:szCs w:val="18"/>
                <w:lang w:val="en-US"/>
              </w:rPr>
              <w:t xml:space="preserve"> </w:t>
            </w:r>
            <w:r w:rsidRPr="51DE1806">
              <w:rPr>
                <w:rFonts w:eastAsia="Arial"/>
                <w:color w:val="auto"/>
                <w:sz w:val="18"/>
                <w:szCs w:val="18"/>
              </w:rPr>
              <w:t>качество</w:t>
            </w:r>
            <w:r w:rsidRPr="009270BF">
              <w:rPr>
                <w:rFonts w:eastAsia="Arial"/>
                <w:color w:val="auto"/>
                <w:sz w:val="18"/>
                <w:szCs w:val="18"/>
                <w:lang w:val="en-US"/>
              </w:rPr>
              <w:t xml:space="preserve"> </w:t>
            </w:r>
            <w:r w:rsidRPr="51DE1806">
              <w:rPr>
                <w:rFonts w:eastAsia="Arial"/>
                <w:color w:val="auto"/>
                <w:sz w:val="18"/>
                <w:szCs w:val="18"/>
              </w:rPr>
              <w:t>и</w:t>
            </w:r>
            <w:r w:rsidRPr="009270BF">
              <w:rPr>
                <w:rFonts w:eastAsia="Arial"/>
                <w:color w:val="auto"/>
                <w:sz w:val="18"/>
                <w:szCs w:val="18"/>
                <w:lang w:val="en-US"/>
              </w:rPr>
              <w:t xml:space="preserve"> </w:t>
            </w:r>
            <w:r w:rsidRPr="51DE1806">
              <w:rPr>
                <w:rFonts w:eastAsia="Arial"/>
                <w:color w:val="auto"/>
                <w:sz w:val="18"/>
                <w:szCs w:val="18"/>
              </w:rPr>
              <w:t>количество</w:t>
            </w:r>
            <w:r w:rsidRPr="009270BF">
              <w:rPr>
                <w:rFonts w:eastAsia="Arial"/>
                <w:color w:val="auto"/>
                <w:sz w:val="18"/>
                <w:szCs w:val="18"/>
                <w:lang w:val="en-US"/>
              </w:rPr>
              <w:t xml:space="preserve"> </w:t>
            </w:r>
            <w:r w:rsidRPr="51DE1806">
              <w:rPr>
                <w:rFonts w:eastAsia="Arial"/>
                <w:color w:val="auto"/>
                <w:sz w:val="18"/>
                <w:szCs w:val="18"/>
              </w:rPr>
              <w:t>информации</w:t>
            </w:r>
            <w:r w:rsidRPr="009270BF">
              <w:rPr>
                <w:rFonts w:eastAsia="Arial"/>
                <w:color w:val="auto"/>
                <w:sz w:val="18"/>
                <w:szCs w:val="18"/>
                <w:lang w:val="en-US"/>
              </w:rPr>
              <w:t xml:space="preserve"> </w:t>
            </w:r>
            <w:r w:rsidRPr="51DE1806">
              <w:rPr>
                <w:rFonts w:eastAsia="Arial"/>
                <w:color w:val="auto"/>
                <w:sz w:val="18"/>
                <w:szCs w:val="18"/>
              </w:rPr>
              <w:t>для</w:t>
            </w:r>
            <w:r w:rsidRPr="009270BF">
              <w:rPr>
                <w:rFonts w:eastAsia="Arial"/>
                <w:color w:val="auto"/>
                <w:sz w:val="18"/>
                <w:szCs w:val="18"/>
                <w:lang w:val="en-US"/>
              </w:rPr>
              <w:t xml:space="preserve"> </w:t>
            </w:r>
            <w:r w:rsidRPr="51DE1806">
              <w:rPr>
                <w:rFonts w:eastAsia="Arial"/>
                <w:color w:val="auto"/>
                <w:sz w:val="18"/>
                <w:szCs w:val="18"/>
              </w:rPr>
              <w:t>подтверждения</w:t>
            </w:r>
            <w:r w:rsidRPr="009270BF">
              <w:rPr>
                <w:rFonts w:eastAsia="Arial"/>
                <w:color w:val="auto"/>
                <w:sz w:val="18"/>
                <w:szCs w:val="18"/>
                <w:lang w:val="en-US"/>
              </w:rPr>
              <w:t xml:space="preserve"> </w:t>
            </w:r>
            <w:r w:rsidRPr="51DE1806">
              <w:rPr>
                <w:rFonts w:eastAsia="Arial"/>
                <w:color w:val="auto"/>
                <w:sz w:val="18"/>
                <w:szCs w:val="18"/>
              </w:rPr>
              <w:t>заявлений</w:t>
            </w:r>
            <w:r w:rsidRPr="009270BF">
              <w:rPr>
                <w:rFonts w:eastAsia="Arial"/>
                <w:color w:val="auto"/>
                <w:sz w:val="18"/>
                <w:szCs w:val="18"/>
                <w:lang w:val="en-US"/>
              </w:rPr>
              <w:t xml:space="preserve"> </w:t>
            </w:r>
            <w:r w:rsidRPr="51DE1806">
              <w:rPr>
                <w:rFonts w:eastAsia="Arial"/>
                <w:color w:val="auto"/>
                <w:sz w:val="18"/>
                <w:szCs w:val="18"/>
              </w:rPr>
              <w:t>о</w:t>
            </w:r>
            <w:r w:rsidRPr="009270BF">
              <w:rPr>
                <w:rFonts w:eastAsia="Arial"/>
                <w:color w:val="auto"/>
                <w:sz w:val="18"/>
                <w:szCs w:val="18"/>
                <w:lang w:val="en-US"/>
              </w:rPr>
              <w:t xml:space="preserve"> </w:t>
            </w:r>
            <w:r w:rsidRPr="51DE1806">
              <w:rPr>
                <w:rFonts w:eastAsia="Arial"/>
                <w:color w:val="auto"/>
                <w:sz w:val="18"/>
                <w:szCs w:val="18"/>
              </w:rPr>
              <w:t>месторождении</w:t>
            </w:r>
            <w:r w:rsidRPr="009270BF">
              <w:rPr>
                <w:rFonts w:eastAsia="Arial"/>
                <w:color w:val="auto"/>
                <w:sz w:val="18"/>
                <w:szCs w:val="18"/>
                <w:lang w:val="en-US"/>
              </w:rPr>
              <w:t xml:space="preserve">, </w:t>
            </w:r>
            <w:r w:rsidRPr="51DE1806">
              <w:rPr>
                <w:rFonts w:eastAsia="Arial"/>
                <w:color w:val="auto"/>
                <w:sz w:val="18"/>
                <w:szCs w:val="18"/>
              </w:rPr>
              <w:t>сделанных</w:t>
            </w:r>
            <w:r w:rsidRPr="009270BF">
              <w:rPr>
                <w:rFonts w:eastAsia="Arial"/>
                <w:color w:val="auto"/>
                <w:sz w:val="18"/>
                <w:szCs w:val="18"/>
                <w:lang w:val="en-US"/>
              </w:rPr>
              <w:t xml:space="preserve"> </w:t>
            </w:r>
            <w:r w:rsidRPr="51DE1806">
              <w:rPr>
                <w:rFonts w:eastAsia="Arial"/>
                <w:color w:val="auto"/>
                <w:sz w:val="18"/>
                <w:szCs w:val="18"/>
              </w:rPr>
              <w:t>или</w:t>
            </w:r>
            <w:r w:rsidRPr="009270BF">
              <w:rPr>
                <w:rFonts w:eastAsia="Arial"/>
                <w:color w:val="auto"/>
                <w:sz w:val="18"/>
                <w:szCs w:val="18"/>
                <w:lang w:val="en-US"/>
              </w:rPr>
              <w:t xml:space="preserve"> </w:t>
            </w:r>
            <w:r w:rsidRPr="51DE1806">
              <w:rPr>
                <w:rFonts w:eastAsia="Arial"/>
                <w:color w:val="auto"/>
                <w:sz w:val="18"/>
                <w:szCs w:val="18"/>
              </w:rPr>
              <w:t>предполагаемых</w:t>
            </w:r>
            <w:r w:rsidRPr="009270BF">
              <w:rPr>
                <w:rFonts w:eastAsia="Arial"/>
                <w:color w:val="auto"/>
                <w:sz w:val="18"/>
                <w:szCs w:val="18"/>
                <w:lang w:val="en-US"/>
              </w:rPr>
              <w:t>.</w:t>
            </w:r>
          </w:p>
        </w:tc>
      </w:tr>
      <w:tr w:rsidR="0081630F" w:rsidRPr="00B82E83" w14:paraId="59EF55F1" w14:textId="77777777" w:rsidTr="51DE1806">
        <w:tc>
          <w:tcPr>
            <w:tcW w:w="1968" w:type="dxa"/>
            <w:vMerge/>
          </w:tcPr>
          <w:p w14:paraId="079DE577" w14:textId="77777777" w:rsidR="0081630F" w:rsidRPr="009270BF" w:rsidRDefault="0081630F" w:rsidP="00B025AC">
            <w:pPr>
              <w:widowControl/>
              <w:autoSpaceDE/>
              <w:autoSpaceDN/>
              <w:spacing w:before="20" w:after="20"/>
              <w:ind w:left="57" w:right="57"/>
              <w:rPr>
                <w:rFonts w:eastAsia="Arial"/>
                <w:color w:val="auto"/>
                <w:sz w:val="2"/>
                <w:szCs w:val="2"/>
                <w:lang w:val="en-US"/>
              </w:rPr>
            </w:pPr>
          </w:p>
        </w:tc>
        <w:tc>
          <w:tcPr>
            <w:tcW w:w="2400" w:type="dxa"/>
            <w:vMerge/>
          </w:tcPr>
          <w:p w14:paraId="4F78B476" w14:textId="77777777" w:rsidR="0081630F" w:rsidRPr="009270BF" w:rsidRDefault="0081630F" w:rsidP="00B025AC">
            <w:pPr>
              <w:widowControl/>
              <w:autoSpaceDE/>
              <w:autoSpaceDN/>
              <w:spacing w:before="20" w:after="20"/>
              <w:ind w:left="57" w:right="57"/>
              <w:rPr>
                <w:rFonts w:eastAsia="Arial"/>
                <w:color w:val="auto"/>
                <w:sz w:val="2"/>
                <w:szCs w:val="2"/>
                <w:lang w:val="en-US"/>
              </w:rPr>
            </w:pPr>
          </w:p>
        </w:tc>
        <w:tc>
          <w:tcPr>
            <w:tcW w:w="446" w:type="dxa"/>
            <w:tcBorders>
              <w:right w:val="single" w:sz="8" w:space="0" w:color="000000" w:themeColor="text1"/>
            </w:tcBorders>
            <w:vAlign w:val="center"/>
          </w:tcPr>
          <w:p w14:paraId="64AFEF7A"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w:t>
            </w:r>
          </w:p>
        </w:tc>
        <w:tc>
          <w:tcPr>
            <w:tcW w:w="16989" w:type="dxa"/>
            <w:gridSpan w:val="3"/>
            <w:tcBorders>
              <w:left w:val="single" w:sz="8" w:space="0" w:color="000000" w:themeColor="text1"/>
              <w:right w:val="single" w:sz="8" w:space="0" w:color="000000" w:themeColor="text1"/>
            </w:tcBorders>
            <w:vAlign w:val="center"/>
          </w:tcPr>
          <w:p w14:paraId="4C8308A4" w14:textId="5891E74B" w:rsidR="0081630F" w:rsidRPr="00141883" w:rsidRDefault="17612310">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Significant</w:t>
            </w:r>
            <w:r w:rsidRPr="00B82E83">
              <w:rPr>
                <w:rFonts w:eastAsia="Arial"/>
                <w:color w:val="auto"/>
                <w:sz w:val="18"/>
                <w:szCs w:val="18"/>
              </w:rPr>
              <w:t xml:space="preserve"> </w:t>
            </w:r>
            <w:r w:rsidRPr="00E1792A">
              <w:rPr>
                <w:rFonts w:eastAsia="Arial"/>
                <w:color w:val="auto"/>
                <w:sz w:val="18"/>
                <w:szCs w:val="18"/>
                <w:lang w:val="en-US"/>
              </w:rPr>
              <w:t>minerals</w:t>
            </w:r>
            <w:r w:rsidRPr="00B82E83">
              <w:rPr>
                <w:rFonts w:eastAsia="Arial"/>
                <w:color w:val="auto"/>
                <w:sz w:val="18"/>
                <w:szCs w:val="18"/>
              </w:rPr>
              <w:t xml:space="preserve"> </w:t>
            </w:r>
            <w:r w:rsidRPr="00E1792A">
              <w:rPr>
                <w:rFonts w:eastAsia="Arial"/>
                <w:color w:val="auto"/>
                <w:sz w:val="18"/>
                <w:szCs w:val="18"/>
                <w:lang w:val="en-US"/>
              </w:rPr>
              <w:t>present</w:t>
            </w:r>
            <w:r w:rsidRPr="00B82E83">
              <w:rPr>
                <w:rFonts w:eastAsia="Arial"/>
                <w:color w:val="auto"/>
                <w:sz w:val="18"/>
                <w:szCs w:val="18"/>
              </w:rPr>
              <w:t xml:space="preserve"> </w:t>
            </w:r>
            <w:r w:rsidRPr="00E1792A">
              <w:rPr>
                <w:rFonts w:eastAsia="Arial"/>
                <w:color w:val="auto"/>
                <w:sz w:val="18"/>
                <w:szCs w:val="18"/>
                <w:lang w:val="en-US"/>
              </w:rPr>
              <w:t>in</w:t>
            </w:r>
            <w:r w:rsidRPr="00B82E83">
              <w:rPr>
                <w:rFonts w:eastAsia="Arial"/>
                <w:color w:val="auto"/>
                <w:sz w:val="18"/>
                <w:szCs w:val="18"/>
              </w:rPr>
              <w:t xml:space="preserve"> </w:t>
            </w:r>
            <w:r w:rsidRPr="00E1792A">
              <w:rPr>
                <w:rFonts w:eastAsia="Arial"/>
                <w:color w:val="auto"/>
                <w:sz w:val="18"/>
                <w:szCs w:val="18"/>
                <w:lang w:val="en-US"/>
              </w:rPr>
              <w:t>the</w:t>
            </w:r>
            <w:r w:rsidRPr="00B82E83">
              <w:rPr>
                <w:rFonts w:eastAsia="Arial"/>
                <w:color w:val="auto"/>
                <w:sz w:val="18"/>
                <w:szCs w:val="18"/>
              </w:rPr>
              <w:t xml:space="preserve"> </w:t>
            </w:r>
            <w:r w:rsidRPr="00E1792A">
              <w:rPr>
                <w:rFonts w:eastAsia="Arial"/>
                <w:color w:val="auto"/>
                <w:sz w:val="18"/>
                <w:szCs w:val="18"/>
                <w:lang w:val="en-US"/>
              </w:rPr>
              <w:t>deposit</w:t>
            </w:r>
            <w:r w:rsidRPr="00B82E83">
              <w:rPr>
                <w:rFonts w:eastAsia="Arial"/>
                <w:color w:val="auto"/>
                <w:sz w:val="18"/>
                <w:szCs w:val="18"/>
              </w:rPr>
              <w:t xml:space="preserve">, </w:t>
            </w:r>
            <w:r w:rsidR="00B82E83" w:rsidRPr="00E1792A">
              <w:rPr>
                <w:rStyle w:val="ezkurwreuab5ozgtqnkl"/>
                <w:sz w:val="18"/>
                <w:szCs w:val="18"/>
                <w:lang w:val="en-US"/>
              </w:rPr>
              <w:t>description</w:t>
            </w:r>
            <w:r w:rsidR="00B82E83" w:rsidRPr="00E1792A">
              <w:rPr>
                <w:sz w:val="18"/>
                <w:szCs w:val="18"/>
              </w:rPr>
              <w:t xml:space="preserve"> </w:t>
            </w:r>
            <w:r w:rsidR="00B82E83" w:rsidRPr="00E1792A">
              <w:rPr>
                <w:sz w:val="18"/>
                <w:szCs w:val="18"/>
                <w:lang w:val="en-US"/>
              </w:rPr>
              <w:t>of</w:t>
            </w:r>
            <w:r w:rsidR="00B82E83" w:rsidRPr="00E1792A">
              <w:rPr>
                <w:sz w:val="18"/>
                <w:szCs w:val="18"/>
              </w:rPr>
              <w:t xml:space="preserve"> </w:t>
            </w:r>
            <w:r w:rsidR="00B82E83" w:rsidRPr="00E1792A">
              <w:rPr>
                <w:sz w:val="18"/>
                <w:szCs w:val="18"/>
                <w:lang w:val="en-US"/>
              </w:rPr>
              <w:t>the</w:t>
            </w:r>
            <w:r w:rsidR="00B82E83" w:rsidRPr="00E1792A">
              <w:rPr>
                <w:sz w:val="18"/>
                <w:szCs w:val="18"/>
              </w:rPr>
              <w:t xml:space="preserve"> </w:t>
            </w:r>
            <w:r w:rsidR="00B82E83" w:rsidRPr="00E1792A">
              <w:rPr>
                <w:rStyle w:val="ezkurwreuab5ozgtqnkl"/>
                <w:sz w:val="18"/>
                <w:szCs w:val="18"/>
                <w:lang w:val="en-US"/>
              </w:rPr>
              <w:t>main</w:t>
            </w:r>
            <w:r w:rsidR="00B82E83" w:rsidRPr="00E1792A">
              <w:rPr>
                <w:sz w:val="18"/>
                <w:szCs w:val="18"/>
              </w:rPr>
              <w:t xml:space="preserve"> </w:t>
            </w:r>
            <w:r w:rsidR="00B82E83" w:rsidRPr="00E1792A">
              <w:rPr>
                <w:rStyle w:val="ezkurwreuab5ozgtqnkl"/>
                <w:sz w:val="18"/>
                <w:szCs w:val="18"/>
                <w:lang w:val="en-US"/>
              </w:rPr>
              <w:t>minerals</w:t>
            </w:r>
            <w:r w:rsidR="00B82E83" w:rsidRPr="00E1792A">
              <w:rPr>
                <w:sz w:val="18"/>
                <w:szCs w:val="18"/>
              </w:rPr>
              <w:t xml:space="preserve"> </w:t>
            </w:r>
            <w:r w:rsidR="00B82E83" w:rsidRPr="00E1792A">
              <w:rPr>
                <w:rStyle w:val="ezkurwreuab5ozgtqnkl"/>
                <w:sz w:val="18"/>
                <w:szCs w:val="18"/>
                <w:lang w:val="en-US"/>
              </w:rPr>
              <w:t>with</w:t>
            </w:r>
            <w:r w:rsidR="00B82E83" w:rsidRPr="00E1792A">
              <w:rPr>
                <w:sz w:val="18"/>
                <w:szCs w:val="18"/>
              </w:rPr>
              <w:t xml:space="preserve"> </w:t>
            </w:r>
            <w:r w:rsidR="00B82E83" w:rsidRPr="00E1792A">
              <w:rPr>
                <w:rStyle w:val="ezkurwreuab5ozgtqnkl"/>
                <w:sz w:val="18"/>
                <w:szCs w:val="18"/>
                <w:lang w:val="en-US"/>
              </w:rPr>
              <w:t>allocation</w:t>
            </w:r>
            <w:r w:rsidR="00B82E83" w:rsidRPr="00E1792A">
              <w:rPr>
                <w:sz w:val="18"/>
                <w:szCs w:val="18"/>
              </w:rPr>
              <w:t xml:space="preserve"> </w:t>
            </w:r>
            <w:r w:rsidR="00B82E83" w:rsidRPr="00E1792A">
              <w:rPr>
                <w:sz w:val="18"/>
                <w:szCs w:val="18"/>
                <w:lang w:val="en-US"/>
              </w:rPr>
              <w:t>of</w:t>
            </w:r>
            <w:r w:rsidR="00B82E83" w:rsidRPr="00E1792A">
              <w:rPr>
                <w:sz w:val="18"/>
                <w:szCs w:val="18"/>
              </w:rPr>
              <w:t xml:space="preserve"> </w:t>
            </w:r>
            <w:r w:rsidR="00B82E83" w:rsidRPr="00E1792A">
              <w:rPr>
                <w:rStyle w:val="ezkurwreuab5ozgtqnkl"/>
                <w:sz w:val="18"/>
                <w:szCs w:val="18"/>
                <w:lang w:val="en-US"/>
              </w:rPr>
              <w:t>main</w:t>
            </w:r>
            <w:r w:rsidR="00B82E83" w:rsidRPr="00E1792A">
              <w:rPr>
                <w:rStyle w:val="ezkurwreuab5ozgtqnkl"/>
                <w:sz w:val="18"/>
                <w:szCs w:val="18"/>
              </w:rPr>
              <w:t>,</w:t>
            </w:r>
            <w:r w:rsidR="00B82E83" w:rsidRPr="00E1792A">
              <w:rPr>
                <w:sz w:val="18"/>
                <w:szCs w:val="18"/>
              </w:rPr>
              <w:t xml:space="preserve"> </w:t>
            </w:r>
            <w:r w:rsidR="00B82E83">
              <w:rPr>
                <w:rStyle w:val="ezkurwreuab5ozgtqnkl"/>
                <w:sz w:val="18"/>
                <w:szCs w:val="18"/>
                <w:lang w:val="en-US"/>
              </w:rPr>
              <w:t>associate</w:t>
            </w:r>
            <w:r w:rsidR="00B82E83" w:rsidRPr="00E1792A">
              <w:rPr>
                <w:sz w:val="18"/>
                <w:szCs w:val="18"/>
              </w:rPr>
              <w:t xml:space="preserve"> </w:t>
            </w:r>
            <w:r w:rsidR="00B82E83" w:rsidRPr="00E1792A">
              <w:rPr>
                <w:rStyle w:val="ezkurwreuab5ozgtqnkl"/>
                <w:sz w:val="18"/>
                <w:szCs w:val="18"/>
                <w:lang w:val="en-US"/>
              </w:rPr>
              <w:t>and</w:t>
            </w:r>
            <w:r w:rsidR="00B82E83" w:rsidRPr="00E1792A">
              <w:rPr>
                <w:sz w:val="18"/>
                <w:szCs w:val="18"/>
              </w:rPr>
              <w:t xml:space="preserve"> </w:t>
            </w:r>
            <w:r w:rsidR="00B82E83" w:rsidRPr="00E1792A">
              <w:rPr>
                <w:rStyle w:val="ezkurwreuab5ozgtqnkl"/>
                <w:sz w:val="18"/>
                <w:szCs w:val="18"/>
                <w:lang w:val="en-US"/>
              </w:rPr>
              <w:t>harmful</w:t>
            </w:r>
            <w:r w:rsidR="00B82E83" w:rsidRPr="00E1792A">
              <w:rPr>
                <w:rStyle w:val="ezkurwreuab5ozgtqnkl"/>
                <w:sz w:val="18"/>
                <w:szCs w:val="18"/>
              </w:rPr>
              <w:t>,</w:t>
            </w:r>
            <w:r w:rsidR="00B82E83" w:rsidRPr="00E1792A">
              <w:rPr>
                <w:sz w:val="18"/>
                <w:szCs w:val="18"/>
              </w:rPr>
              <w:t xml:space="preserve"> </w:t>
            </w:r>
            <w:r w:rsidR="00B82E83">
              <w:rPr>
                <w:sz w:val="18"/>
                <w:szCs w:val="18"/>
                <w:lang w:val="en-US"/>
              </w:rPr>
              <w:t>by</w:t>
            </w:r>
            <w:r w:rsidR="00B82E83" w:rsidRPr="00E1792A">
              <w:rPr>
                <w:sz w:val="18"/>
                <w:szCs w:val="18"/>
              </w:rPr>
              <w:t xml:space="preserve"> </w:t>
            </w:r>
            <w:r w:rsidR="00B82E83" w:rsidRPr="00E1792A">
              <w:rPr>
                <w:rStyle w:val="ezkurwreuab5ozgtqnkl"/>
                <w:sz w:val="18"/>
                <w:szCs w:val="18"/>
                <w:lang w:val="en-US"/>
              </w:rPr>
              <w:t>both</w:t>
            </w:r>
            <w:r w:rsidR="00B82E83" w:rsidRPr="00E1792A">
              <w:rPr>
                <w:sz w:val="18"/>
                <w:szCs w:val="18"/>
              </w:rPr>
              <w:t xml:space="preserve"> </w:t>
            </w:r>
            <w:r w:rsidR="00B82E83" w:rsidRPr="00E1792A">
              <w:rPr>
                <w:rStyle w:val="ezkurwreuab5ozgtqnkl"/>
                <w:sz w:val="18"/>
                <w:szCs w:val="18"/>
                <w:lang w:val="en-US"/>
              </w:rPr>
              <w:t>ores</w:t>
            </w:r>
            <w:r w:rsidR="00B82E83" w:rsidRPr="00E1792A">
              <w:rPr>
                <w:sz w:val="18"/>
                <w:szCs w:val="18"/>
              </w:rPr>
              <w:t xml:space="preserve"> </w:t>
            </w:r>
            <w:r w:rsidR="00B82E83" w:rsidRPr="00E1792A">
              <w:rPr>
                <w:rStyle w:val="ezkurwreuab5ozgtqnkl"/>
                <w:sz w:val="18"/>
                <w:szCs w:val="18"/>
                <w:lang w:val="en-US"/>
              </w:rPr>
              <w:t>and</w:t>
            </w:r>
            <w:r w:rsidR="00B82E83" w:rsidRPr="00E1792A">
              <w:rPr>
                <w:sz w:val="18"/>
                <w:szCs w:val="18"/>
              </w:rPr>
              <w:t xml:space="preserve"> </w:t>
            </w:r>
            <w:r w:rsidR="00B82E83">
              <w:rPr>
                <w:rStyle w:val="ezkurwreuab5ozgtqnkl"/>
                <w:sz w:val="18"/>
                <w:szCs w:val="18"/>
                <w:lang w:val="en-US"/>
              </w:rPr>
              <w:t>dead</w:t>
            </w:r>
            <w:r w:rsidR="00B82E83" w:rsidRPr="00E1792A">
              <w:rPr>
                <w:rStyle w:val="ezkurwreuab5ozgtqnkl"/>
                <w:sz w:val="18"/>
                <w:szCs w:val="18"/>
              </w:rPr>
              <w:t xml:space="preserve"> </w:t>
            </w:r>
            <w:r w:rsidR="00B82E83" w:rsidRPr="00E1792A">
              <w:rPr>
                <w:rStyle w:val="ezkurwreuab5ozgtqnkl"/>
                <w:sz w:val="18"/>
                <w:szCs w:val="18"/>
                <w:lang w:val="en-US"/>
              </w:rPr>
              <w:t>rocks</w:t>
            </w:r>
            <w:r w:rsidR="00B82E83" w:rsidRPr="00E1792A">
              <w:rPr>
                <w:rStyle w:val="ezkurwreuab5ozgtqnkl"/>
                <w:sz w:val="18"/>
                <w:szCs w:val="18"/>
              </w:rPr>
              <w:t>,</w:t>
            </w:r>
            <w:r w:rsidR="00B82E83" w:rsidRPr="00E1792A">
              <w:rPr>
                <w:sz w:val="18"/>
                <w:szCs w:val="18"/>
              </w:rPr>
              <w:t xml:space="preserve"> </w:t>
            </w:r>
            <w:r w:rsidR="00B82E83" w:rsidRPr="00E1792A">
              <w:rPr>
                <w:rStyle w:val="ezkurwreuab5ozgtqnkl"/>
                <w:sz w:val="18"/>
                <w:szCs w:val="18"/>
                <w:lang w:val="en-US"/>
              </w:rPr>
              <w:t>assessment</w:t>
            </w:r>
            <w:r w:rsidR="00B82E83" w:rsidRPr="00E1792A">
              <w:rPr>
                <w:sz w:val="18"/>
                <w:szCs w:val="18"/>
              </w:rPr>
              <w:t xml:space="preserve"> </w:t>
            </w:r>
            <w:r w:rsidR="00B82E83" w:rsidRPr="00E1792A">
              <w:rPr>
                <w:sz w:val="18"/>
                <w:szCs w:val="18"/>
                <w:lang w:val="en-US"/>
              </w:rPr>
              <w:t>of</w:t>
            </w:r>
            <w:r w:rsidR="00B82E83" w:rsidRPr="00E1792A">
              <w:rPr>
                <w:sz w:val="18"/>
                <w:szCs w:val="18"/>
              </w:rPr>
              <w:t xml:space="preserve"> </w:t>
            </w:r>
            <w:r w:rsidR="00B82E83" w:rsidRPr="00E1792A">
              <w:rPr>
                <w:sz w:val="18"/>
                <w:szCs w:val="18"/>
                <w:lang w:val="en-US"/>
              </w:rPr>
              <w:t>the</w:t>
            </w:r>
            <w:r w:rsidR="00B82E83" w:rsidRPr="00E1792A">
              <w:rPr>
                <w:sz w:val="18"/>
                <w:szCs w:val="18"/>
              </w:rPr>
              <w:t xml:space="preserve"> </w:t>
            </w:r>
            <w:r w:rsidR="00B82E83" w:rsidRPr="00E1792A">
              <w:rPr>
                <w:rStyle w:val="ezkurwreuab5ozgtqnkl"/>
                <w:sz w:val="18"/>
                <w:szCs w:val="18"/>
                <w:lang w:val="en-US"/>
              </w:rPr>
              <w:t>impact</w:t>
            </w:r>
            <w:r w:rsidR="00B82E83" w:rsidRPr="00E1792A">
              <w:rPr>
                <w:sz w:val="18"/>
                <w:szCs w:val="18"/>
              </w:rPr>
              <w:t xml:space="preserve"> </w:t>
            </w:r>
            <w:r w:rsidR="00B82E83" w:rsidRPr="00E1792A">
              <w:rPr>
                <w:rStyle w:val="ezkurwreuab5ozgtqnkl"/>
                <w:sz w:val="18"/>
                <w:szCs w:val="18"/>
                <w:lang w:val="en-US"/>
              </w:rPr>
              <w:t>on</w:t>
            </w:r>
            <w:r w:rsidR="00B82E83" w:rsidRPr="00E1792A">
              <w:rPr>
                <w:sz w:val="18"/>
                <w:szCs w:val="18"/>
              </w:rPr>
              <w:t xml:space="preserve"> </w:t>
            </w:r>
            <w:r w:rsidR="00B82E83" w:rsidRPr="00E1792A">
              <w:rPr>
                <w:sz w:val="18"/>
                <w:szCs w:val="18"/>
                <w:lang w:val="en-US"/>
              </w:rPr>
              <w:t>the</w:t>
            </w:r>
            <w:r w:rsidR="00B82E83" w:rsidRPr="00E1792A">
              <w:rPr>
                <w:sz w:val="18"/>
                <w:szCs w:val="18"/>
              </w:rPr>
              <w:t xml:space="preserve"> </w:t>
            </w:r>
            <w:r w:rsidR="00B82E83">
              <w:rPr>
                <w:sz w:val="18"/>
                <w:szCs w:val="18"/>
                <w:lang w:val="en-US"/>
              </w:rPr>
              <w:t>ore</w:t>
            </w:r>
            <w:r w:rsidR="00B82E83" w:rsidRPr="00E1792A">
              <w:rPr>
                <w:sz w:val="18"/>
                <w:szCs w:val="18"/>
              </w:rPr>
              <w:t xml:space="preserve"> </w:t>
            </w:r>
            <w:r w:rsidR="00B82E83" w:rsidRPr="00E1792A">
              <w:rPr>
                <w:rStyle w:val="ezkurwreuab5ozgtqnkl"/>
                <w:sz w:val="18"/>
                <w:szCs w:val="18"/>
                <w:lang w:val="en-US"/>
              </w:rPr>
              <w:t>technological</w:t>
            </w:r>
            <w:r w:rsidR="00B82E83" w:rsidRPr="00E1792A">
              <w:rPr>
                <w:sz w:val="18"/>
                <w:szCs w:val="18"/>
              </w:rPr>
              <w:t xml:space="preserve"> </w:t>
            </w:r>
            <w:r w:rsidR="00B82E83" w:rsidRPr="00E1792A">
              <w:rPr>
                <w:rStyle w:val="ezkurwreuab5ozgtqnkl"/>
                <w:sz w:val="18"/>
                <w:szCs w:val="18"/>
                <w:lang w:val="en-US"/>
              </w:rPr>
              <w:t>properties</w:t>
            </w:r>
            <w:r w:rsidR="00B82E83" w:rsidRPr="00E1792A">
              <w:rPr>
                <w:sz w:val="18"/>
                <w:szCs w:val="18"/>
              </w:rPr>
              <w:t xml:space="preserve"> </w:t>
            </w:r>
            <w:r w:rsidR="00B82E83" w:rsidRPr="00E1792A">
              <w:rPr>
                <w:rStyle w:val="ezkurwreuab5ozgtqnkl"/>
                <w:sz w:val="18"/>
                <w:szCs w:val="18"/>
                <w:lang w:val="en-US"/>
              </w:rPr>
              <w:t>depending</w:t>
            </w:r>
            <w:r w:rsidR="00B82E83" w:rsidRPr="00E1792A">
              <w:rPr>
                <w:sz w:val="18"/>
                <w:szCs w:val="18"/>
              </w:rPr>
              <w:t xml:space="preserve"> </w:t>
            </w:r>
            <w:r w:rsidR="00B82E83" w:rsidRPr="00E1792A">
              <w:rPr>
                <w:rStyle w:val="ezkurwreuab5ozgtqnkl"/>
                <w:sz w:val="18"/>
                <w:szCs w:val="18"/>
                <w:lang w:val="en-US"/>
              </w:rPr>
              <w:t>on</w:t>
            </w:r>
            <w:r w:rsidR="00B82E83" w:rsidRPr="00E1792A">
              <w:rPr>
                <w:sz w:val="18"/>
                <w:szCs w:val="18"/>
              </w:rPr>
              <w:t xml:space="preserve"> </w:t>
            </w:r>
            <w:r w:rsidR="00B82E83" w:rsidRPr="00E1792A">
              <w:rPr>
                <w:sz w:val="18"/>
                <w:szCs w:val="18"/>
                <w:lang w:val="en-US"/>
              </w:rPr>
              <w:t>the</w:t>
            </w:r>
            <w:r w:rsidR="00B82E83" w:rsidRPr="00E1792A">
              <w:rPr>
                <w:sz w:val="18"/>
                <w:szCs w:val="18"/>
              </w:rPr>
              <w:t xml:space="preserve"> </w:t>
            </w:r>
            <w:r w:rsidR="00B82E83" w:rsidRPr="00E1792A">
              <w:rPr>
                <w:rStyle w:val="ezkurwreuab5ozgtqnkl"/>
                <w:sz w:val="18"/>
                <w:szCs w:val="18"/>
                <w:lang w:val="en-US"/>
              </w:rPr>
              <w:t>mineral</w:t>
            </w:r>
            <w:r w:rsidR="00B82E83" w:rsidRPr="00E1792A">
              <w:rPr>
                <w:sz w:val="18"/>
                <w:szCs w:val="18"/>
              </w:rPr>
              <w:t xml:space="preserve"> </w:t>
            </w:r>
            <w:r w:rsidR="00B82E83" w:rsidRPr="00E1792A">
              <w:rPr>
                <w:rStyle w:val="ezkurwreuab5ozgtqnkl"/>
                <w:sz w:val="18"/>
                <w:szCs w:val="18"/>
                <w:lang w:val="en-US"/>
              </w:rPr>
              <w:t>composition</w:t>
            </w:r>
            <w:r w:rsidRPr="00B82E83">
              <w:rPr>
                <w:rFonts w:eastAsia="Arial"/>
                <w:color w:val="auto"/>
                <w:sz w:val="18"/>
                <w:szCs w:val="18"/>
              </w:rPr>
              <w:t>. /</w:t>
            </w:r>
            <w:r w:rsidR="54715C97" w:rsidRPr="00B82E83">
              <w:rPr>
                <w:rFonts w:eastAsia="Arial"/>
                <w:color w:val="auto"/>
                <w:sz w:val="18"/>
                <w:szCs w:val="18"/>
              </w:rPr>
              <w:t xml:space="preserve"> Основной минеральный состав месторождения, опи</w:t>
            </w:r>
            <w:r w:rsidR="5C586D93" w:rsidRPr="00E1792A">
              <w:rPr>
                <w:rFonts w:eastAsia="Arial"/>
                <w:color w:val="auto"/>
                <w:sz w:val="18"/>
                <w:szCs w:val="18"/>
                <w:lang w:val="en-US"/>
              </w:rPr>
              <w:t>c</w:t>
            </w:r>
            <w:r w:rsidR="54715C97" w:rsidRPr="00B82E83">
              <w:rPr>
                <w:rFonts w:eastAsia="Arial"/>
                <w:color w:val="auto"/>
                <w:sz w:val="18"/>
                <w:szCs w:val="18"/>
              </w:rPr>
              <w:t>ание основны</w:t>
            </w:r>
            <w:r w:rsidR="34DB1688" w:rsidRPr="00B82E83">
              <w:rPr>
                <w:rFonts w:eastAsia="Arial"/>
                <w:color w:val="auto"/>
                <w:sz w:val="18"/>
                <w:szCs w:val="18"/>
              </w:rPr>
              <w:t>х</w:t>
            </w:r>
            <w:r w:rsidR="54715C97" w:rsidRPr="00B82E83">
              <w:rPr>
                <w:rFonts w:eastAsia="Arial"/>
                <w:color w:val="auto"/>
                <w:sz w:val="18"/>
                <w:szCs w:val="18"/>
              </w:rPr>
              <w:t xml:space="preserve"> минералов с выделением </w:t>
            </w:r>
            <w:r w:rsidR="54715C97" w:rsidRPr="51DE1806">
              <w:rPr>
                <w:rFonts w:eastAsia="Arial"/>
                <w:color w:val="auto"/>
                <w:sz w:val="18"/>
                <w:szCs w:val="18"/>
              </w:rPr>
              <w:t>основных</w:t>
            </w:r>
            <w:r w:rsidR="54715C97" w:rsidRPr="00B82E83">
              <w:rPr>
                <w:rFonts w:eastAsia="Arial"/>
                <w:color w:val="auto"/>
                <w:sz w:val="18"/>
                <w:szCs w:val="18"/>
              </w:rPr>
              <w:t xml:space="preserve">, </w:t>
            </w:r>
            <w:r w:rsidR="54715C97" w:rsidRPr="51DE1806">
              <w:rPr>
                <w:rFonts w:eastAsia="Arial"/>
                <w:color w:val="auto"/>
                <w:sz w:val="18"/>
                <w:szCs w:val="18"/>
              </w:rPr>
              <w:t>сопутствующих</w:t>
            </w:r>
            <w:r w:rsidR="54715C97" w:rsidRPr="00B82E83">
              <w:rPr>
                <w:rFonts w:eastAsia="Arial"/>
                <w:color w:val="auto"/>
                <w:sz w:val="18"/>
                <w:szCs w:val="18"/>
              </w:rPr>
              <w:t xml:space="preserve"> </w:t>
            </w:r>
            <w:r w:rsidR="54715C97" w:rsidRPr="51DE1806">
              <w:rPr>
                <w:rFonts w:eastAsia="Arial"/>
                <w:color w:val="auto"/>
                <w:sz w:val="18"/>
                <w:szCs w:val="18"/>
              </w:rPr>
              <w:t>и</w:t>
            </w:r>
            <w:r w:rsidR="54715C97" w:rsidRPr="00B82E83">
              <w:rPr>
                <w:rFonts w:eastAsia="Arial"/>
                <w:color w:val="auto"/>
                <w:sz w:val="18"/>
                <w:szCs w:val="18"/>
              </w:rPr>
              <w:t xml:space="preserve"> </w:t>
            </w:r>
            <w:r w:rsidR="54715C97" w:rsidRPr="51DE1806">
              <w:rPr>
                <w:rFonts w:eastAsia="Arial"/>
                <w:color w:val="auto"/>
                <w:sz w:val="18"/>
                <w:szCs w:val="18"/>
              </w:rPr>
              <w:t>вредных</w:t>
            </w:r>
            <w:r w:rsidR="54715C97" w:rsidRPr="00B82E83">
              <w:rPr>
                <w:rFonts w:eastAsia="Arial"/>
                <w:color w:val="auto"/>
                <w:sz w:val="18"/>
                <w:szCs w:val="18"/>
              </w:rPr>
              <w:t xml:space="preserve">, </w:t>
            </w:r>
            <w:r w:rsidR="54715C97" w:rsidRPr="51DE1806">
              <w:rPr>
                <w:rFonts w:eastAsia="Arial"/>
                <w:color w:val="auto"/>
                <w:sz w:val="18"/>
                <w:szCs w:val="18"/>
              </w:rPr>
              <w:t>как</w:t>
            </w:r>
            <w:r w:rsidR="54715C97" w:rsidRPr="00B82E83">
              <w:rPr>
                <w:rFonts w:eastAsia="Arial"/>
                <w:color w:val="auto"/>
                <w:sz w:val="18"/>
                <w:szCs w:val="18"/>
              </w:rPr>
              <w:t xml:space="preserve"> </w:t>
            </w:r>
            <w:r w:rsidR="54715C97" w:rsidRPr="51DE1806">
              <w:rPr>
                <w:rFonts w:eastAsia="Arial"/>
                <w:color w:val="auto"/>
                <w:sz w:val="18"/>
                <w:szCs w:val="18"/>
              </w:rPr>
              <w:t>по</w:t>
            </w:r>
            <w:r w:rsidR="54715C97" w:rsidRPr="00B82E83">
              <w:rPr>
                <w:rFonts w:eastAsia="Arial"/>
                <w:color w:val="auto"/>
                <w:sz w:val="18"/>
                <w:szCs w:val="18"/>
              </w:rPr>
              <w:t xml:space="preserve"> </w:t>
            </w:r>
            <w:r w:rsidR="54715C97" w:rsidRPr="51DE1806">
              <w:rPr>
                <w:rFonts w:eastAsia="Arial"/>
                <w:color w:val="auto"/>
                <w:sz w:val="18"/>
                <w:szCs w:val="18"/>
              </w:rPr>
              <w:t>рудам</w:t>
            </w:r>
            <w:r w:rsidR="54715C97" w:rsidRPr="00B82E83">
              <w:rPr>
                <w:rFonts w:eastAsia="Arial"/>
                <w:color w:val="auto"/>
                <w:sz w:val="18"/>
                <w:szCs w:val="18"/>
              </w:rPr>
              <w:t xml:space="preserve">, </w:t>
            </w:r>
            <w:r w:rsidR="54715C97" w:rsidRPr="51DE1806">
              <w:rPr>
                <w:rFonts w:eastAsia="Arial"/>
                <w:color w:val="auto"/>
                <w:sz w:val="18"/>
                <w:szCs w:val="18"/>
              </w:rPr>
              <w:t>так</w:t>
            </w:r>
            <w:r w:rsidR="54715C97" w:rsidRPr="00B82E83">
              <w:rPr>
                <w:rFonts w:eastAsia="Arial"/>
                <w:color w:val="auto"/>
                <w:sz w:val="18"/>
                <w:szCs w:val="18"/>
              </w:rPr>
              <w:t xml:space="preserve"> </w:t>
            </w:r>
            <w:r w:rsidR="54715C97" w:rsidRPr="51DE1806">
              <w:rPr>
                <w:rFonts w:eastAsia="Arial"/>
                <w:color w:val="auto"/>
                <w:sz w:val="18"/>
                <w:szCs w:val="18"/>
              </w:rPr>
              <w:t>и</w:t>
            </w:r>
            <w:r w:rsidR="54715C97" w:rsidRPr="00B82E83">
              <w:rPr>
                <w:rFonts w:eastAsia="Arial"/>
                <w:color w:val="auto"/>
                <w:sz w:val="18"/>
                <w:szCs w:val="18"/>
              </w:rPr>
              <w:t xml:space="preserve"> </w:t>
            </w:r>
            <w:r w:rsidR="54715C97" w:rsidRPr="51DE1806">
              <w:rPr>
                <w:rFonts w:eastAsia="Arial"/>
                <w:color w:val="auto"/>
                <w:sz w:val="18"/>
                <w:szCs w:val="18"/>
              </w:rPr>
              <w:t>вмещающим</w:t>
            </w:r>
            <w:r w:rsidR="54715C97" w:rsidRPr="00B82E83">
              <w:rPr>
                <w:rFonts w:eastAsia="Arial"/>
                <w:color w:val="auto"/>
                <w:sz w:val="18"/>
                <w:szCs w:val="18"/>
              </w:rPr>
              <w:t xml:space="preserve"> </w:t>
            </w:r>
            <w:r w:rsidR="54715C97" w:rsidRPr="51DE1806">
              <w:rPr>
                <w:rFonts w:eastAsia="Arial"/>
                <w:color w:val="auto"/>
                <w:sz w:val="18"/>
                <w:szCs w:val="18"/>
              </w:rPr>
              <w:t>породам</w:t>
            </w:r>
            <w:r w:rsidR="54715C97" w:rsidRPr="00B82E83">
              <w:rPr>
                <w:rFonts w:eastAsia="Arial"/>
                <w:color w:val="auto"/>
                <w:sz w:val="18"/>
                <w:szCs w:val="18"/>
              </w:rPr>
              <w:t xml:space="preserve">, </w:t>
            </w:r>
            <w:r w:rsidR="54715C97" w:rsidRPr="51DE1806">
              <w:rPr>
                <w:rFonts w:eastAsia="Arial"/>
                <w:color w:val="auto"/>
                <w:sz w:val="18"/>
                <w:szCs w:val="18"/>
              </w:rPr>
              <w:t>оценка</w:t>
            </w:r>
            <w:r w:rsidR="54715C97" w:rsidRPr="00B82E83">
              <w:rPr>
                <w:rFonts w:eastAsia="Arial"/>
                <w:color w:val="auto"/>
                <w:sz w:val="18"/>
                <w:szCs w:val="18"/>
              </w:rPr>
              <w:t xml:space="preserve"> </w:t>
            </w:r>
            <w:r w:rsidR="54715C97" w:rsidRPr="51DE1806">
              <w:rPr>
                <w:rFonts w:eastAsia="Arial"/>
                <w:color w:val="auto"/>
                <w:sz w:val="18"/>
                <w:szCs w:val="18"/>
              </w:rPr>
              <w:t>влияния</w:t>
            </w:r>
            <w:r w:rsidR="54715C97" w:rsidRPr="00B82E83">
              <w:rPr>
                <w:rFonts w:eastAsia="Arial"/>
                <w:color w:val="auto"/>
                <w:sz w:val="18"/>
                <w:szCs w:val="18"/>
              </w:rPr>
              <w:t xml:space="preserve"> </w:t>
            </w:r>
            <w:r w:rsidR="54715C97" w:rsidRPr="51DE1806">
              <w:rPr>
                <w:rFonts w:eastAsia="Arial"/>
                <w:color w:val="auto"/>
                <w:sz w:val="18"/>
                <w:szCs w:val="18"/>
              </w:rPr>
              <w:t>на</w:t>
            </w:r>
            <w:r w:rsidR="54715C97" w:rsidRPr="00B82E83">
              <w:rPr>
                <w:rFonts w:eastAsia="Arial"/>
                <w:color w:val="auto"/>
                <w:sz w:val="18"/>
                <w:szCs w:val="18"/>
              </w:rPr>
              <w:t xml:space="preserve"> </w:t>
            </w:r>
            <w:r w:rsidR="54715C97" w:rsidRPr="51DE1806">
              <w:rPr>
                <w:rFonts w:eastAsia="Arial"/>
                <w:color w:val="auto"/>
                <w:sz w:val="18"/>
                <w:szCs w:val="18"/>
              </w:rPr>
              <w:t>технологические</w:t>
            </w:r>
            <w:r w:rsidR="54715C97" w:rsidRPr="00B82E83">
              <w:rPr>
                <w:rFonts w:eastAsia="Arial"/>
                <w:color w:val="auto"/>
                <w:sz w:val="18"/>
                <w:szCs w:val="18"/>
              </w:rPr>
              <w:t xml:space="preserve"> </w:t>
            </w:r>
            <w:r w:rsidR="54715C97" w:rsidRPr="51DE1806">
              <w:rPr>
                <w:rFonts w:eastAsia="Arial"/>
                <w:color w:val="auto"/>
                <w:sz w:val="18"/>
                <w:szCs w:val="18"/>
              </w:rPr>
              <w:t>свойства</w:t>
            </w:r>
            <w:r w:rsidR="54715C97" w:rsidRPr="00B82E83">
              <w:rPr>
                <w:rFonts w:eastAsia="Arial"/>
                <w:color w:val="auto"/>
                <w:sz w:val="18"/>
                <w:szCs w:val="18"/>
              </w:rPr>
              <w:t xml:space="preserve"> </w:t>
            </w:r>
            <w:r w:rsidR="54715C97" w:rsidRPr="51DE1806">
              <w:rPr>
                <w:rFonts w:eastAsia="Arial"/>
                <w:color w:val="auto"/>
                <w:sz w:val="18"/>
                <w:szCs w:val="18"/>
              </w:rPr>
              <w:t>руд</w:t>
            </w:r>
            <w:r w:rsidR="54715C97" w:rsidRPr="00B82E83">
              <w:rPr>
                <w:rFonts w:eastAsia="Arial"/>
                <w:color w:val="auto"/>
                <w:sz w:val="18"/>
                <w:szCs w:val="18"/>
              </w:rPr>
              <w:t xml:space="preserve"> </w:t>
            </w:r>
            <w:r w:rsidR="54715C97" w:rsidRPr="51DE1806">
              <w:rPr>
                <w:rFonts w:eastAsia="Arial"/>
                <w:color w:val="auto"/>
                <w:sz w:val="18"/>
                <w:szCs w:val="18"/>
              </w:rPr>
              <w:t>в</w:t>
            </w:r>
            <w:r w:rsidR="54715C97" w:rsidRPr="00B82E83">
              <w:rPr>
                <w:rFonts w:eastAsia="Arial"/>
                <w:color w:val="auto"/>
                <w:sz w:val="18"/>
                <w:szCs w:val="18"/>
              </w:rPr>
              <w:t xml:space="preserve"> </w:t>
            </w:r>
            <w:r w:rsidR="54715C97" w:rsidRPr="51DE1806">
              <w:rPr>
                <w:rFonts w:eastAsia="Arial"/>
                <w:color w:val="auto"/>
                <w:sz w:val="18"/>
                <w:szCs w:val="18"/>
              </w:rPr>
              <w:t>зависимости</w:t>
            </w:r>
            <w:r w:rsidR="54715C97" w:rsidRPr="00B82E83">
              <w:rPr>
                <w:rFonts w:eastAsia="Arial"/>
                <w:color w:val="auto"/>
                <w:sz w:val="18"/>
                <w:szCs w:val="18"/>
              </w:rPr>
              <w:t xml:space="preserve"> </w:t>
            </w:r>
            <w:r w:rsidR="54715C97" w:rsidRPr="51DE1806">
              <w:rPr>
                <w:rFonts w:eastAsia="Arial"/>
                <w:color w:val="auto"/>
                <w:sz w:val="18"/>
                <w:szCs w:val="18"/>
              </w:rPr>
              <w:t>от</w:t>
            </w:r>
            <w:r w:rsidR="54715C97" w:rsidRPr="00B82E83">
              <w:rPr>
                <w:rFonts w:eastAsia="Arial"/>
                <w:color w:val="auto"/>
                <w:sz w:val="18"/>
                <w:szCs w:val="18"/>
              </w:rPr>
              <w:t xml:space="preserve"> </w:t>
            </w:r>
            <w:r w:rsidR="54715C97" w:rsidRPr="51DE1806">
              <w:rPr>
                <w:rFonts w:eastAsia="Arial"/>
                <w:color w:val="auto"/>
                <w:sz w:val="18"/>
                <w:szCs w:val="18"/>
              </w:rPr>
              <w:t>минерального</w:t>
            </w:r>
            <w:r w:rsidR="54715C97" w:rsidRPr="00B82E83">
              <w:rPr>
                <w:rFonts w:eastAsia="Arial"/>
                <w:color w:val="auto"/>
                <w:sz w:val="18"/>
                <w:szCs w:val="18"/>
              </w:rPr>
              <w:t xml:space="preserve"> </w:t>
            </w:r>
            <w:r w:rsidR="54715C97" w:rsidRPr="51DE1806">
              <w:rPr>
                <w:rFonts w:eastAsia="Arial"/>
                <w:color w:val="auto"/>
                <w:sz w:val="18"/>
                <w:szCs w:val="18"/>
              </w:rPr>
              <w:t>состава</w:t>
            </w:r>
            <w:r w:rsidR="54715C97" w:rsidRPr="00B82E83">
              <w:rPr>
                <w:rFonts w:eastAsia="Arial"/>
                <w:color w:val="auto"/>
                <w:sz w:val="18"/>
                <w:szCs w:val="18"/>
              </w:rPr>
              <w:t>.</w:t>
            </w:r>
          </w:p>
        </w:tc>
      </w:tr>
      <w:tr w:rsidR="0081630F" w:rsidRPr="00435265" w14:paraId="17315148" w14:textId="77777777" w:rsidTr="51DE1806">
        <w:tc>
          <w:tcPr>
            <w:tcW w:w="1968" w:type="dxa"/>
            <w:vMerge/>
          </w:tcPr>
          <w:p w14:paraId="4DC0DAA3" w14:textId="77777777" w:rsidR="0081630F" w:rsidRPr="00607F86" w:rsidRDefault="0081630F" w:rsidP="00B025AC">
            <w:pPr>
              <w:widowControl/>
              <w:autoSpaceDE/>
              <w:autoSpaceDN/>
              <w:spacing w:before="20" w:after="20"/>
              <w:ind w:left="57" w:right="57"/>
              <w:rPr>
                <w:rFonts w:eastAsia="Arial"/>
                <w:color w:val="auto"/>
                <w:sz w:val="2"/>
                <w:szCs w:val="2"/>
              </w:rPr>
            </w:pPr>
          </w:p>
        </w:tc>
        <w:tc>
          <w:tcPr>
            <w:tcW w:w="2400" w:type="dxa"/>
            <w:vMerge/>
          </w:tcPr>
          <w:p w14:paraId="7A90821E" w14:textId="77777777" w:rsidR="0081630F" w:rsidRPr="00607F86" w:rsidRDefault="0081630F" w:rsidP="00B025AC">
            <w:pPr>
              <w:widowControl/>
              <w:autoSpaceDE/>
              <w:autoSpaceDN/>
              <w:spacing w:before="20" w:after="20"/>
              <w:ind w:left="57" w:right="57"/>
              <w:rPr>
                <w:rFonts w:eastAsia="Arial"/>
                <w:color w:val="auto"/>
                <w:sz w:val="2"/>
                <w:szCs w:val="2"/>
              </w:rPr>
            </w:pPr>
          </w:p>
        </w:tc>
        <w:tc>
          <w:tcPr>
            <w:tcW w:w="446" w:type="dxa"/>
            <w:tcBorders>
              <w:right w:val="single" w:sz="8" w:space="0" w:color="000000" w:themeColor="text1"/>
            </w:tcBorders>
            <w:vAlign w:val="center"/>
          </w:tcPr>
          <w:p w14:paraId="14DCB01D"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w:t>
            </w:r>
          </w:p>
        </w:tc>
        <w:tc>
          <w:tcPr>
            <w:tcW w:w="16989" w:type="dxa"/>
            <w:gridSpan w:val="3"/>
            <w:tcBorders>
              <w:left w:val="single" w:sz="8" w:space="0" w:color="000000" w:themeColor="text1"/>
              <w:right w:val="single" w:sz="8" w:space="0" w:color="000000" w:themeColor="text1"/>
            </w:tcBorders>
            <w:vAlign w:val="center"/>
          </w:tcPr>
          <w:p w14:paraId="715CFBB5" w14:textId="70630AED" w:rsidR="0081630F" w:rsidRPr="0081630F" w:rsidRDefault="00D24C49">
            <w:pPr>
              <w:widowControl/>
              <w:autoSpaceDE/>
              <w:autoSpaceDN/>
              <w:spacing w:before="20" w:after="20"/>
              <w:ind w:left="57" w:right="57"/>
              <w:rPr>
                <w:rFonts w:eastAsia="Arial" w:cs="Arial Unicode MS"/>
                <w:color w:val="auto"/>
                <w:sz w:val="18"/>
                <w:szCs w:val="18"/>
                <w:lang w:bidi="en-US"/>
              </w:rPr>
            </w:pPr>
            <w:r>
              <w:rPr>
                <w:rFonts w:eastAsia="Arial"/>
                <w:color w:val="auto"/>
                <w:sz w:val="18"/>
                <w:szCs w:val="18"/>
                <w:lang w:val="en-US"/>
              </w:rPr>
              <w:t>Description</w:t>
            </w:r>
            <w:r w:rsidRPr="00E1792A">
              <w:rPr>
                <w:rFonts w:eastAsia="Arial"/>
                <w:color w:val="auto"/>
                <w:sz w:val="18"/>
                <w:szCs w:val="18"/>
              </w:rPr>
              <w:t xml:space="preserve"> </w:t>
            </w:r>
            <w:r>
              <w:rPr>
                <w:rFonts w:eastAsia="Arial"/>
                <w:color w:val="auto"/>
                <w:sz w:val="18"/>
                <w:szCs w:val="18"/>
                <w:lang w:val="en-US"/>
              </w:rPr>
              <w:t>of</w:t>
            </w:r>
            <w:r w:rsidRPr="00E1792A">
              <w:rPr>
                <w:rFonts w:eastAsia="Arial"/>
                <w:color w:val="auto"/>
                <w:sz w:val="18"/>
                <w:szCs w:val="18"/>
              </w:rPr>
              <w:t xml:space="preserve"> </w:t>
            </w:r>
            <w:r>
              <w:rPr>
                <w:rFonts w:eastAsia="Arial"/>
                <w:color w:val="auto"/>
                <w:sz w:val="18"/>
                <w:szCs w:val="18"/>
                <w:lang w:val="en-US"/>
              </w:rPr>
              <w:t>s</w:t>
            </w:r>
            <w:r w:rsidR="394B4887" w:rsidRPr="51DE1806">
              <w:rPr>
                <w:rFonts w:eastAsia="Arial"/>
                <w:color w:val="auto"/>
                <w:sz w:val="18"/>
                <w:szCs w:val="18"/>
              </w:rPr>
              <w:t>ignificant mineralised zones encountered on the property, including a summary of the surrounding rock types, relevant geological controls, and the length, width, depth, and continuity of the mineralisation, together with a description of the type, character, and distribution of the mineralisation. /</w:t>
            </w:r>
            <w:r w:rsidR="66D13C61" w:rsidRPr="51DE1806">
              <w:rPr>
                <w:rFonts w:eastAsia="Arial"/>
                <w:color w:val="auto"/>
                <w:sz w:val="18"/>
                <w:szCs w:val="18"/>
              </w:rPr>
              <w:t>Описание основных зон минерализации</w:t>
            </w:r>
            <w:r w:rsidR="394B4887" w:rsidRPr="51DE1806">
              <w:rPr>
                <w:rFonts w:eastAsia="Arial"/>
                <w:color w:val="auto"/>
                <w:sz w:val="18"/>
                <w:szCs w:val="18"/>
              </w:rPr>
              <w:t>, встречающи</w:t>
            </w:r>
            <w:r w:rsidR="66D13C61" w:rsidRPr="51DE1806">
              <w:rPr>
                <w:rFonts w:eastAsia="Arial"/>
                <w:color w:val="auto"/>
                <w:sz w:val="18"/>
                <w:szCs w:val="18"/>
              </w:rPr>
              <w:t>х</w:t>
            </w:r>
            <w:r w:rsidR="394B4887" w:rsidRPr="51DE1806">
              <w:rPr>
                <w:rFonts w:eastAsia="Arial"/>
                <w:color w:val="auto"/>
                <w:sz w:val="18"/>
                <w:szCs w:val="18"/>
              </w:rPr>
              <w:t>ся на объекте, включая описание вмещающих пород, соответствующие геологические факторы, контролирующие минерализацию, длину, ширину, глубину и выдержанность минерализации; описание типа, характера и распределения минерализации.</w:t>
            </w:r>
          </w:p>
        </w:tc>
      </w:tr>
      <w:tr w:rsidR="0081630F" w:rsidRPr="002D72EF" w14:paraId="3D2AA288" w14:textId="77777777" w:rsidTr="51DE1806">
        <w:tc>
          <w:tcPr>
            <w:tcW w:w="1968" w:type="dxa"/>
            <w:vMerge/>
          </w:tcPr>
          <w:p w14:paraId="5A07FAD1"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400" w:type="dxa"/>
            <w:vMerge/>
          </w:tcPr>
          <w:p w14:paraId="7F2DFE96"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46" w:type="dxa"/>
            <w:tcBorders>
              <w:bottom w:val="single" w:sz="8" w:space="0" w:color="000000" w:themeColor="text1"/>
              <w:right w:val="single" w:sz="8" w:space="0" w:color="000000" w:themeColor="text1"/>
            </w:tcBorders>
            <w:vAlign w:val="center"/>
          </w:tcPr>
          <w:p w14:paraId="228CB874"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(vii)</w:t>
            </w:r>
          </w:p>
        </w:tc>
        <w:tc>
          <w:tcPr>
            <w:tcW w:w="16989" w:type="dxa"/>
            <w:gridSpan w:val="3"/>
            <w:tcBorders>
              <w:left w:val="single" w:sz="8" w:space="0" w:color="000000" w:themeColor="text1"/>
              <w:bottom w:val="single" w:sz="8" w:space="0" w:color="000000" w:themeColor="text1"/>
              <w:right w:val="single" w:sz="8" w:space="0" w:color="000000" w:themeColor="text1"/>
            </w:tcBorders>
            <w:vAlign w:val="center"/>
          </w:tcPr>
          <w:p w14:paraId="0B8D0CA4"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existence of reliable geological models and / or maps and cross sections that support interpretations. /</w:t>
            </w:r>
            <w:r w:rsidRPr="51DE1806">
              <w:rPr>
                <w:rFonts w:eastAsia="Arial"/>
                <w:color w:val="auto"/>
                <w:sz w:val="18"/>
                <w:szCs w:val="18"/>
              </w:rPr>
              <w:t>Наличие</w:t>
            </w:r>
            <w:r w:rsidRPr="00E1792A">
              <w:rPr>
                <w:rFonts w:eastAsia="Arial"/>
                <w:color w:val="auto"/>
                <w:sz w:val="18"/>
                <w:szCs w:val="18"/>
                <w:lang w:val="en-US"/>
              </w:rPr>
              <w:t xml:space="preserve"> </w:t>
            </w:r>
            <w:r w:rsidRPr="51DE1806">
              <w:rPr>
                <w:rFonts w:eastAsia="Arial"/>
                <w:color w:val="auto"/>
                <w:sz w:val="18"/>
                <w:szCs w:val="18"/>
              </w:rPr>
              <w:t>надежных</w:t>
            </w:r>
            <w:r w:rsidRPr="00E1792A">
              <w:rPr>
                <w:rFonts w:eastAsia="Arial"/>
                <w:color w:val="auto"/>
                <w:sz w:val="18"/>
                <w:szCs w:val="18"/>
                <w:lang w:val="en-US"/>
              </w:rPr>
              <w:t xml:space="preserve"> </w:t>
            </w:r>
            <w:r w:rsidRPr="51DE1806">
              <w:rPr>
                <w:rFonts w:eastAsia="Arial"/>
                <w:color w:val="auto"/>
                <w:sz w:val="18"/>
                <w:szCs w:val="18"/>
              </w:rPr>
              <w:t>геологических</w:t>
            </w:r>
            <w:r w:rsidRPr="00E1792A">
              <w:rPr>
                <w:rFonts w:eastAsia="Arial"/>
                <w:color w:val="auto"/>
                <w:sz w:val="18"/>
                <w:szCs w:val="18"/>
                <w:lang w:val="en-US"/>
              </w:rPr>
              <w:t xml:space="preserve"> </w:t>
            </w:r>
            <w:r w:rsidRPr="51DE1806">
              <w:rPr>
                <w:rFonts w:eastAsia="Arial"/>
                <w:color w:val="auto"/>
                <w:sz w:val="18"/>
                <w:szCs w:val="18"/>
              </w:rPr>
              <w:t>моделей</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w:t>
            </w:r>
            <w:r w:rsidRPr="51DE1806">
              <w:rPr>
                <w:rFonts w:eastAsia="Arial"/>
                <w:color w:val="auto"/>
                <w:sz w:val="18"/>
                <w:szCs w:val="18"/>
              </w:rPr>
              <w:t>или</w:t>
            </w:r>
            <w:r w:rsidRPr="00E1792A">
              <w:rPr>
                <w:rFonts w:eastAsia="Arial"/>
                <w:color w:val="auto"/>
                <w:sz w:val="18"/>
                <w:szCs w:val="18"/>
                <w:lang w:val="en-US"/>
              </w:rPr>
              <w:t xml:space="preserve"> </w:t>
            </w:r>
            <w:r w:rsidRPr="51DE1806">
              <w:rPr>
                <w:rFonts w:eastAsia="Arial"/>
                <w:color w:val="auto"/>
                <w:sz w:val="18"/>
                <w:szCs w:val="18"/>
              </w:rPr>
              <w:t>карт</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xml:space="preserve"> </w:t>
            </w:r>
            <w:r w:rsidRPr="51DE1806">
              <w:rPr>
                <w:rFonts w:eastAsia="Arial"/>
                <w:color w:val="auto"/>
                <w:sz w:val="18"/>
                <w:szCs w:val="18"/>
              </w:rPr>
              <w:t>разрезов</w:t>
            </w:r>
            <w:r w:rsidRPr="00E1792A">
              <w:rPr>
                <w:rFonts w:eastAsia="Arial"/>
                <w:color w:val="auto"/>
                <w:sz w:val="18"/>
                <w:szCs w:val="18"/>
                <w:lang w:val="en-US"/>
              </w:rPr>
              <w:t xml:space="preserve">, </w:t>
            </w:r>
            <w:r w:rsidRPr="51DE1806">
              <w:rPr>
                <w:rFonts w:eastAsia="Arial"/>
                <w:color w:val="auto"/>
                <w:sz w:val="18"/>
                <w:szCs w:val="18"/>
              </w:rPr>
              <w:t>подтверждающих</w:t>
            </w:r>
            <w:r w:rsidRPr="00E1792A">
              <w:rPr>
                <w:rFonts w:eastAsia="Arial"/>
                <w:color w:val="auto"/>
                <w:sz w:val="18"/>
                <w:szCs w:val="18"/>
                <w:lang w:val="en-US"/>
              </w:rPr>
              <w:t xml:space="preserve"> </w:t>
            </w:r>
            <w:r w:rsidRPr="51DE1806">
              <w:rPr>
                <w:rFonts w:eastAsia="Arial"/>
                <w:color w:val="auto"/>
                <w:sz w:val="18"/>
                <w:szCs w:val="18"/>
              </w:rPr>
              <w:t>интерпретацию</w:t>
            </w:r>
            <w:r w:rsidRPr="00E1792A">
              <w:rPr>
                <w:rFonts w:eastAsia="Arial"/>
                <w:color w:val="auto"/>
                <w:sz w:val="18"/>
                <w:szCs w:val="18"/>
                <w:lang w:val="en-US"/>
              </w:rPr>
              <w:t>.</w:t>
            </w:r>
          </w:p>
        </w:tc>
      </w:tr>
    </w:tbl>
    <w:p w14:paraId="27AA02AA" w14:textId="77777777" w:rsidR="0081630F" w:rsidRPr="00E1792A" w:rsidRDefault="0081630F" w:rsidP="51DE1806">
      <w:pPr>
        <w:widowControl/>
        <w:autoSpaceDE w:val="0"/>
        <w:autoSpaceDN w:val="0"/>
        <w:rPr>
          <w:rFonts w:eastAsia="Arial" w:cs="Arial"/>
          <w:b/>
          <w:bCs/>
          <w:color w:val="auto"/>
          <w:sz w:val="22"/>
          <w:szCs w:val="22"/>
          <w:lang w:val="en-US"/>
        </w:rPr>
      </w:pPr>
      <w:r w:rsidRPr="00E1792A">
        <w:rPr>
          <w:rFonts w:eastAsia="Arial" w:cs="Arial"/>
          <w:b/>
          <w:bCs/>
          <w:color w:val="auto"/>
          <w:sz w:val="22"/>
          <w:szCs w:val="22"/>
          <w:lang w:val="en-US"/>
        </w:rPr>
        <w:br w:type="page"/>
      </w:r>
    </w:p>
    <w:tbl>
      <w:tblPr>
        <w:tblStyle w:val="TableNormal1"/>
        <w:tblW w:w="5000" w:type="pc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8"/>
        <w:gridCol w:w="2399"/>
        <w:gridCol w:w="588"/>
        <w:gridCol w:w="4880"/>
        <w:gridCol w:w="5980"/>
        <w:gridCol w:w="5988"/>
      </w:tblGrid>
      <w:tr w:rsidR="00503667" w:rsidRPr="0081630F" w14:paraId="4A2D1388" w14:textId="77777777" w:rsidTr="51DE1806">
        <w:tc>
          <w:tcPr>
            <w:tcW w:w="4955"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03503A2" w14:textId="77777777" w:rsidR="00503667" w:rsidRPr="00E1792A" w:rsidRDefault="00503667" w:rsidP="51DE1806">
            <w:pPr>
              <w:widowControl/>
              <w:autoSpaceDE/>
              <w:autoSpaceDN/>
              <w:spacing w:before="20" w:after="20"/>
              <w:ind w:left="57" w:right="57"/>
              <w:rPr>
                <w:rFonts w:eastAsia="Arial"/>
                <w:color w:val="auto"/>
                <w:sz w:val="18"/>
                <w:szCs w:val="18"/>
                <w:lang w:val="en-US"/>
              </w:rPr>
            </w:pPr>
          </w:p>
        </w:tc>
        <w:tc>
          <w:tcPr>
            <w:tcW w:w="4880"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4CD92974" w14:textId="1C5A0730" w:rsidR="00503667" w:rsidRPr="004C5107" w:rsidRDefault="3DDA8848" w:rsidP="51DE1806">
            <w:pPr>
              <w:pStyle w:val="TableParagraph"/>
              <w:widowControl/>
              <w:autoSpaceDE/>
              <w:autoSpaceDN/>
              <w:spacing w:before="20" w:after="20"/>
              <w:ind w:left="57" w:right="57"/>
              <w:jc w:val="center"/>
              <w:rPr>
                <w:b/>
                <w:bCs/>
              </w:rPr>
            </w:pPr>
            <w:r w:rsidRPr="51DE1806">
              <w:rPr>
                <w:b/>
                <w:bCs/>
                <w:color w:val="293754"/>
              </w:rPr>
              <w:t>Exploration Results /</w:t>
            </w:r>
            <w:r w:rsidR="00503667">
              <w:br/>
            </w:r>
            <w:r w:rsidRPr="51DE1806">
              <w:rPr>
                <w:b/>
                <w:bCs/>
                <w:color w:val="293754"/>
              </w:rPr>
              <w:t xml:space="preserve">Результаты </w:t>
            </w:r>
            <w:r w:rsidR="6AE10C82" w:rsidRPr="51DE1806">
              <w:rPr>
                <w:b/>
                <w:bCs/>
                <w:color w:val="293754"/>
              </w:rPr>
              <w:t>ГРР</w:t>
            </w:r>
          </w:p>
        </w:tc>
        <w:tc>
          <w:tcPr>
            <w:tcW w:w="5980"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42182B8B" w14:textId="5C8302FC" w:rsidR="00503667" w:rsidRPr="00C439A4" w:rsidRDefault="3DDA8848" w:rsidP="51DE1806">
            <w:pPr>
              <w:pStyle w:val="TableParagraph"/>
              <w:widowControl/>
              <w:autoSpaceDE/>
              <w:autoSpaceDN/>
              <w:spacing w:before="20" w:after="20"/>
              <w:ind w:left="57" w:right="57"/>
              <w:jc w:val="center"/>
              <w:rPr>
                <w:b/>
                <w:bCs/>
              </w:rPr>
            </w:pPr>
            <w:r w:rsidRPr="51DE1806">
              <w:rPr>
                <w:b/>
                <w:bCs/>
                <w:color w:val="293754"/>
              </w:rPr>
              <w:t>Mineral Resources /</w:t>
            </w:r>
            <w:r w:rsidR="00503667">
              <w:br/>
            </w:r>
            <w:r w:rsidR="29985201" w:rsidRPr="51DE1806">
              <w:rPr>
                <w:b/>
                <w:bCs/>
                <w:color w:val="293754"/>
              </w:rPr>
              <w:t>Минераль</w:t>
            </w:r>
            <w:r w:rsidRPr="51DE1806">
              <w:rPr>
                <w:b/>
                <w:bCs/>
                <w:color w:val="293754"/>
              </w:rPr>
              <w:t xml:space="preserve">ные </w:t>
            </w:r>
            <w:r w:rsidR="29985201" w:rsidRPr="51DE1806">
              <w:rPr>
                <w:b/>
                <w:bCs/>
                <w:color w:val="293754"/>
              </w:rPr>
              <w:t>Ресурс</w:t>
            </w:r>
            <w:r w:rsidRPr="51DE1806">
              <w:rPr>
                <w:b/>
                <w:bCs/>
                <w:color w:val="293754"/>
              </w:rPr>
              <w:t>ы</w:t>
            </w:r>
          </w:p>
        </w:tc>
        <w:tc>
          <w:tcPr>
            <w:tcW w:w="5988"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344B5C9F" w14:textId="58710AA7" w:rsidR="00503667" w:rsidRPr="00C439A4" w:rsidRDefault="3DDA8848" w:rsidP="51DE1806">
            <w:pPr>
              <w:pStyle w:val="TableParagraph"/>
              <w:widowControl/>
              <w:autoSpaceDE/>
              <w:autoSpaceDN/>
              <w:spacing w:before="20" w:after="20"/>
              <w:ind w:left="57" w:right="57"/>
              <w:jc w:val="center"/>
              <w:rPr>
                <w:b/>
                <w:bCs/>
              </w:rPr>
            </w:pPr>
            <w:r w:rsidRPr="51DE1806">
              <w:rPr>
                <w:b/>
                <w:bCs/>
                <w:color w:val="293754"/>
              </w:rPr>
              <w:t>Mineral Reserves /</w:t>
            </w:r>
            <w:r w:rsidR="00503667">
              <w:br/>
            </w:r>
            <w:r w:rsidR="29985201" w:rsidRPr="51DE1806">
              <w:rPr>
                <w:b/>
                <w:bCs/>
                <w:color w:val="293754"/>
              </w:rPr>
              <w:t>Минераль</w:t>
            </w:r>
            <w:r w:rsidRPr="51DE1806">
              <w:rPr>
                <w:b/>
                <w:bCs/>
                <w:color w:val="293754"/>
              </w:rPr>
              <w:t xml:space="preserve">ные </w:t>
            </w:r>
            <w:r w:rsidR="29985201" w:rsidRPr="51DE1806">
              <w:rPr>
                <w:b/>
                <w:bCs/>
                <w:color w:val="293754"/>
              </w:rPr>
              <w:t>Запас</w:t>
            </w:r>
            <w:r w:rsidRPr="51DE1806">
              <w:rPr>
                <w:b/>
                <w:bCs/>
                <w:color w:val="293754"/>
              </w:rPr>
              <w:t>ы</w:t>
            </w:r>
          </w:p>
        </w:tc>
      </w:tr>
      <w:tr w:rsidR="0081630F" w:rsidRPr="00435265" w14:paraId="16C2D7A6" w14:textId="77777777" w:rsidTr="51DE1806">
        <w:tc>
          <w:tcPr>
            <w:tcW w:w="21803"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9DFE1"/>
          </w:tcPr>
          <w:p w14:paraId="3E532518" w14:textId="77777777" w:rsidR="0081630F" w:rsidRPr="0081630F" w:rsidRDefault="394B4887" w:rsidP="51DE1806">
            <w:pPr>
              <w:widowControl/>
              <w:autoSpaceDE/>
              <w:autoSpaceDN/>
              <w:spacing w:before="20" w:after="20"/>
              <w:ind w:left="57" w:right="57"/>
              <w:jc w:val="center"/>
              <w:rPr>
                <w:rFonts w:eastAsia="Arial"/>
                <w:b/>
                <w:bCs/>
                <w:color w:val="auto"/>
              </w:rPr>
            </w:pPr>
            <w:r w:rsidRPr="00E1792A">
              <w:rPr>
                <w:rFonts w:eastAsia="Arial"/>
                <w:b/>
                <w:bCs/>
                <w:color w:val="auto"/>
                <w:lang w:val="en-US"/>
              </w:rPr>
              <w:t>Section 3: Exploration and Drilling, Sampling Techniques and Data/</w:t>
            </w:r>
            <w:r w:rsidRPr="51DE1806">
              <w:rPr>
                <w:rFonts w:eastAsia="Arial"/>
                <w:b/>
                <w:bCs/>
                <w:color w:val="auto"/>
              </w:rPr>
              <w:t>Раздел</w:t>
            </w:r>
            <w:r w:rsidRPr="00E1792A">
              <w:rPr>
                <w:rFonts w:eastAsia="Arial"/>
                <w:b/>
                <w:bCs/>
                <w:color w:val="auto"/>
                <w:lang w:val="en-US"/>
              </w:rPr>
              <w:t xml:space="preserve"> 3. </w:t>
            </w:r>
            <w:r w:rsidRPr="51DE1806">
              <w:rPr>
                <w:rFonts w:eastAsia="Arial"/>
                <w:b/>
                <w:bCs/>
                <w:color w:val="auto"/>
              </w:rPr>
              <w:t>Геологоразведочные работы, бурение, методы и данные опробования</w:t>
            </w:r>
          </w:p>
        </w:tc>
      </w:tr>
      <w:tr w:rsidR="0081630F" w:rsidRPr="00715B74" w14:paraId="6BE9925C" w14:textId="77777777" w:rsidTr="51DE1806">
        <w:tc>
          <w:tcPr>
            <w:tcW w:w="1968" w:type="dxa"/>
            <w:vMerge w:val="restart"/>
            <w:tcBorders>
              <w:top w:val="single" w:sz="8" w:space="0" w:color="000000" w:themeColor="text1"/>
              <w:left w:val="single" w:sz="8" w:space="0" w:color="000000" w:themeColor="text1"/>
              <w:bottom w:val="single" w:sz="8" w:space="0" w:color="000000" w:themeColor="text1"/>
            </w:tcBorders>
          </w:tcPr>
          <w:p w14:paraId="4BD7AB2F"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3.1</w:t>
            </w:r>
          </w:p>
        </w:tc>
        <w:tc>
          <w:tcPr>
            <w:tcW w:w="2399" w:type="dxa"/>
            <w:vMerge w:val="restart"/>
            <w:tcBorders>
              <w:top w:val="single" w:sz="8" w:space="0" w:color="000000" w:themeColor="text1"/>
            </w:tcBorders>
          </w:tcPr>
          <w:p w14:paraId="2BCF068A" w14:textId="41AF19AF"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Exploration/</w:t>
            </w:r>
            <w:r w:rsidR="0081630F">
              <w:br/>
            </w:r>
            <w:r w:rsidRPr="51DE1806">
              <w:rPr>
                <w:rFonts w:eastAsia="Arial"/>
                <w:b/>
                <w:bCs/>
                <w:color w:val="auto"/>
                <w:sz w:val="20"/>
                <w:szCs w:val="20"/>
              </w:rPr>
              <w:t>Геологоразведочные работы</w:t>
            </w:r>
            <w:r w:rsidR="66D13C61" w:rsidRPr="51DE1806">
              <w:rPr>
                <w:rFonts w:eastAsia="Arial"/>
                <w:b/>
                <w:bCs/>
                <w:color w:val="auto"/>
                <w:sz w:val="20"/>
                <w:szCs w:val="20"/>
              </w:rPr>
              <w:t xml:space="preserve"> (ГРР)</w:t>
            </w:r>
          </w:p>
        </w:tc>
        <w:tc>
          <w:tcPr>
            <w:tcW w:w="588" w:type="dxa"/>
            <w:tcBorders>
              <w:top w:val="single" w:sz="8" w:space="0" w:color="000000" w:themeColor="text1"/>
              <w:right w:val="single" w:sz="8" w:space="0" w:color="000000" w:themeColor="text1"/>
            </w:tcBorders>
            <w:vAlign w:val="center"/>
          </w:tcPr>
          <w:p w14:paraId="403A9527"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16848" w:type="dxa"/>
            <w:gridSpan w:val="3"/>
            <w:tcBorders>
              <w:top w:val="single" w:sz="8" w:space="0" w:color="000000" w:themeColor="text1"/>
              <w:left w:val="single" w:sz="8" w:space="0" w:color="000000" w:themeColor="text1"/>
              <w:right w:val="single" w:sz="8" w:space="0" w:color="000000" w:themeColor="text1"/>
            </w:tcBorders>
          </w:tcPr>
          <w:p w14:paraId="2278DBC7" w14:textId="6B889938" w:rsidR="0081630F" w:rsidRPr="00E1792A" w:rsidRDefault="00D24C49" w:rsidP="51DE1806">
            <w:pPr>
              <w:widowControl/>
              <w:autoSpaceDE/>
              <w:autoSpaceDN/>
              <w:spacing w:before="20" w:after="20"/>
              <w:ind w:left="57" w:right="57"/>
              <w:rPr>
                <w:rFonts w:eastAsia="Arial"/>
                <w:color w:val="auto"/>
                <w:sz w:val="18"/>
                <w:szCs w:val="18"/>
                <w:lang w:val="en-US"/>
              </w:rPr>
            </w:pPr>
            <w:r>
              <w:rPr>
                <w:rFonts w:eastAsia="Arial"/>
                <w:color w:val="auto"/>
                <w:sz w:val="18"/>
                <w:szCs w:val="18"/>
                <w:lang w:val="en-US"/>
              </w:rPr>
              <w:t>E</w:t>
            </w:r>
            <w:r w:rsidR="394B4887" w:rsidRPr="00E1792A">
              <w:rPr>
                <w:rFonts w:eastAsia="Arial"/>
                <w:color w:val="auto"/>
                <w:sz w:val="18"/>
                <w:szCs w:val="18"/>
                <w:lang w:val="en-US"/>
              </w:rPr>
              <w:t>xploration technique</w:t>
            </w:r>
            <w:r>
              <w:rPr>
                <w:rFonts w:eastAsia="Arial"/>
                <w:color w:val="auto"/>
                <w:sz w:val="18"/>
                <w:szCs w:val="18"/>
                <w:lang w:val="en-US"/>
              </w:rPr>
              <w:t>, study stage</w:t>
            </w:r>
            <w:r w:rsidR="394B4887" w:rsidRPr="00E1792A">
              <w:rPr>
                <w:rFonts w:eastAsia="Arial"/>
                <w:color w:val="auto"/>
                <w:sz w:val="18"/>
                <w:szCs w:val="18"/>
                <w:lang w:val="en-US"/>
              </w:rPr>
              <w:t xml:space="preserve"> and </w:t>
            </w:r>
            <w:r>
              <w:rPr>
                <w:rFonts w:eastAsia="Arial"/>
                <w:color w:val="auto"/>
                <w:sz w:val="18"/>
                <w:szCs w:val="18"/>
                <w:lang w:val="en-US"/>
              </w:rPr>
              <w:t xml:space="preserve">reliability of </w:t>
            </w:r>
            <w:r w:rsidR="394B4887" w:rsidRPr="00E1792A">
              <w:rPr>
                <w:rFonts w:eastAsia="Arial"/>
                <w:color w:val="auto"/>
                <w:sz w:val="18"/>
                <w:szCs w:val="18"/>
                <w:lang w:val="en-US"/>
              </w:rPr>
              <w:t xml:space="preserve">the geological data used (i.e., </w:t>
            </w:r>
            <w:r>
              <w:rPr>
                <w:rFonts w:eastAsia="Arial"/>
                <w:color w:val="auto"/>
                <w:sz w:val="18"/>
                <w:szCs w:val="18"/>
                <w:lang w:val="en-US"/>
              </w:rPr>
              <w:t xml:space="preserve">data of </w:t>
            </w:r>
            <w:r w:rsidR="394B4887" w:rsidRPr="00E1792A">
              <w:rPr>
                <w:rFonts w:eastAsia="Arial"/>
                <w:color w:val="auto"/>
                <w:sz w:val="18"/>
                <w:szCs w:val="18"/>
                <w:lang w:val="en-US"/>
              </w:rPr>
              <w:t xml:space="preserve">geological </w:t>
            </w:r>
            <w:r>
              <w:rPr>
                <w:rFonts w:eastAsia="Arial"/>
                <w:color w:val="auto"/>
                <w:sz w:val="18"/>
                <w:szCs w:val="18"/>
                <w:lang w:val="en-US"/>
              </w:rPr>
              <w:t>description</w:t>
            </w:r>
            <w:r w:rsidR="394B4887" w:rsidRPr="00E1792A">
              <w:rPr>
                <w:rFonts w:eastAsia="Arial"/>
                <w:color w:val="auto"/>
                <w:sz w:val="18"/>
                <w:szCs w:val="18"/>
                <w:lang w:val="en-US"/>
              </w:rPr>
              <w:t xml:space="preserve">, remote sensing results, stratigraphy, lithology, structure, alteration, mineralisation, hydrology, geophysical, geochemical, petrography, mineralogy, geochronology, bulk density, </w:t>
            </w:r>
            <w:r>
              <w:rPr>
                <w:rFonts w:eastAsia="Arial"/>
                <w:color w:val="auto"/>
                <w:sz w:val="18"/>
                <w:szCs w:val="18"/>
                <w:lang w:val="en-US"/>
              </w:rPr>
              <w:t xml:space="preserve">data on </w:t>
            </w:r>
            <w:r w:rsidR="394B4887" w:rsidRPr="00E1792A">
              <w:rPr>
                <w:rFonts w:eastAsia="Arial"/>
                <w:color w:val="auto"/>
                <w:sz w:val="18"/>
                <w:szCs w:val="18"/>
                <w:lang w:val="en-US"/>
              </w:rPr>
              <w:t xml:space="preserve">deleterious </w:t>
            </w:r>
            <w:r>
              <w:rPr>
                <w:rFonts w:eastAsia="Arial"/>
                <w:color w:val="auto"/>
                <w:sz w:val="18"/>
                <w:szCs w:val="18"/>
                <w:lang w:val="en-US"/>
              </w:rPr>
              <w:t>associates</w:t>
            </w:r>
            <w:r w:rsidR="394B4887" w:rsidRPr="00E1792A">
              <w:rPr>
                <w:rFonts w:eastAsia="Arial"/>
                <w:color w:val="auto"/>
                <w:sz w:val="18"/>
                <w:szCs w:val="18"/>
                <w:lang w:val="en-US"/>
              </w:rPr>
              <w:t xml:space="preserve">, </w:t>
            </w:r>
            <w:r w:rsidR="00F94127">
              <w:rPr>
                <w:rFonts w:eastAsia="Arial"/>
                <w:color w:val="auto"/>
                <w:sz w:val="18"/>
                <w:szCs w:val="18"/>
                <w:lang w:val="en-US"/>
              </w:rPr>
              <w:t xml:space="preserve">data on </w:t>
            </w:r>
            <w:r>
              <w:rPr>
                <w:rFonts w:eastAsia="Arial"/>
                <w:color w:val="auto"/>
                <w:sz w:val="18"/>
                <w:szCs w:val="18"/>
                <w:lang w:val="en-US"/>
              </w:rPr>
              <w:t xml:space="preserve">physico-mechanical rock properties, data of </w:t>
            </w:r>
            <w:r w:rsidR="394B4887" w:rsidRPr="00E1792A">
              <w:rPr>
                <w:rFonts w:eastAsia="Arial"/>
                <w:color w:val="auto"/>
                <w:sz w:val="18"/>
                <w:szCs w:val="18"/>
                <w:lang w:val="en-US"/>
              </w:rPr>
              <w:t>geo</w:t>
            </w:r>
            <w:r>
              <w:rPr>
                <w:rFonts w:eastAsia="Arial"/>
                <w:color w:val="auto"/>
                <w:sz w:val="18"/>
                <w:szCs w:val="18"/>
                <w:lang w:val="en-US"/>
              </w:rPr>
              <w:t>mechanical studies</w:t>
            </w:r>
            <w:r w:rsidR="394B4887" w:rsidRPr="00E1792A">
              <w:rPr>
                <w:rFonts w:eastAsia="Arial"/>
                <w:color w:val="auto"/>
                <w:sz w:val="18"/>
                <w:szCs w:val="18"/>
                <w:lang w:val="en-US"/>
              </w:rPr>
              <w:t xml:space="preserve">, moisture content, </w:t>
            </w:r>
            <w:r>
              <w:rPr>
                <w:rFonts w:eastAsia="Arial"/>
                <w:color w:val="auto"/>
                <w:sz w:val="18"/>
                <w:szCs w:val="18"/>
                <w:lang w:val="en-US"/>
              </w:rPr>
              <w:t xml:space="preserve">and </w:t>
            </w:r>
            <w:r w:rsidR="394B4887" w:rsidRPr="00E1792A">
              <w:rPr>
                <w:rFonts w:eastAsia="Arial"/>
                <w:color w:val="auto"/>
                <w:sz w:val="18"/>
                <w:szCs w:val="18"/>
                <w:lang w:val="en-US"/>
              </w:rPr>
              <w:t>bulk sampl</w:t>
            </w:r>
            <w:r>
              <w:rPr>
                <w:rFonts w:eastAsia="Arial"/>
                <w:color w:val="auto"/>
                <w:sz w:val="18"/>
                <w:szCs w:val="18"/>
                <w:lang w:val="en-US"/>
              </w:rPr>
              <w:t>ing data</w:t>
            </w:r>
            <w:r w:rsidR="394B4887" w:rsidRPr="00E1792A">
              <w:rPr>
                <w:rFonts w:eastAsia="Arial"/>
                <w:color w:val="auto"/>
                <w:sz w:val="18"/>
                <w:szCs w:val="18"/>
                <w:lang w:val="en-US"/>
              </w:rPr>
              <w:t>).</w:t>
            </w:r>
          </w:p>
          <w:p w14:paraId="11941645" w14:textId="290A0E2F" w:rsidR="00C34651" w:rsidRPr="004C5107" w:rsidRDefault="17612310" w:rsidP="6C64A379">
            <w:pPr>
              <w:widowControl/>
              <w:autoSpaceDE/>
              <w:autoSpaceDN/>
              <w:spacing w:before="20" w:after="20"/>
              <w:ind w:left="57" w:right="57"/>
              <w:rPr>
                <w:rFonts w:eastAsia="Arial"/>
                <w:color w:val="auto"/>
                <w:sz w:val="18"/>
                <w:szCs w:val="18"/>
              </w:rPr>
            </w:pPr>
            <w:proofErr w:type="gramStart"/>
            <w:r w:rsidRPr="00E1792A">
              <w:rPr>
                <w:rFonts w:eastAsia="Arial"/>
                <w:color w:val="auto"/>
                <w:sz w:val="18"/>
                <w:szCs w:val="18"/>
                <w:lang w:val="en-US"/>
              </w:rPr>
              <w:t>Data sets with all relevant metadata, such as unique sample number, sample mass, collection date, spatial location etc./</w:t>
            </w:r>
            <w:r w:rsidR="0081630F" w:rsidRPr="00E1792A">
              <w:rPr>
                <w:lang w:val="en-US"/>
              </w:rPr>
              <w:br/>
            </w:r>
            <w:r w:rsidR="34DB1688" w:rsidRPr="51DE1806">
              <w:rPr>
                <w:rFonts w:eastAsia="Arial"/>
                <w:color w:val="auto"/>
                <w:sz w:val="18"/>
                <w:szCs w:val="18"/>
              </w:rPr>
              <w:t>Методика</w:t>
            </w:r>
            <w:r w:rsidR="34DB1688" w:rsidRPr="009270BF">
              <w:rPr>
                <w:rFonts w:eastAsia="Arial"/>
                <w:color w:val="auto"/>
                <w:sz w:val="18"/>
                <w:szCs w:val="18"/>
              </w:rPr>
              <w:t xml:space="preserve"> </w:t>
            </w:r>
            <w:r w:rsidR="34DB1688" w:rsidRPr="51DE1806">
              <w:rPr>
                <w:rFonts w:eastAsia="Arial"/>
                <w:color w:val="auto"/>
                <w:sz w:val="18"/>
                <w:szCs w:val="18"/>
              </w:rPr>
              <w:t>ГРР</w:t>
            </w:r>
            <w:r w:rsidR="34DB1688" w:rsidRPr="009270BF">
              <w:rPr>
                <w:rFonts w:eastAsia="Arial"/>
                <w:color w:val="auto"/>
                <w:sz w:val="18"/>
                <w:szCs w:val="18"/>
              </w:rPr>
              <w:t xml:space="preserve">, </w:t>
            </w:r>
            <w:r w:rsidR="34DB1688" w:rsidRPr="51DE1806">
              <w:rPr>
                <w:rFonts w:eastAsia="Arial"/>
                <w:color w:val="auto"/>
                <w:sz w:val="18"/>
                <w:szCs w:val="18"/>
              </w:rPr>
              <w:t>стадия</w:t>
            </w:r>
            <w:r w:rsidR="34DB1688" w:rsidRPr="009270BF">
              <w:rPr>
                <w:rFonts w:eastAsia="Arial"/>
                <w:color w:val="auto"/>
                <w:sz w:val="18"/>
                <w:szCs w:val="18"/>
              </w:rPr>
              <w:t xml:space="preserve"> </w:t>
            </w:r>
            <w:r w:rsidR="34DB1688" w:rsidRPr="51DE1806">
              <w:rPr>
                <w:rFonts w:eastAsia="Arial"/>
                <w:color w:val="auto"/>
                <w:sz w:val="18"/>
                <w:szCs w:val="18"/>
              </w:rPr>
              <w:t>исследований</w:t>
            </w:r>
            <w:r w:rsidR="34DB1688" w:rsidRPr="009270BF">
              <w:rPr>
                <w:rFonts w:eastAsia="Arial"/>
                <w:color w:val="auto"/>
                <w:sz w:val="18"/>
                <w:szCs w:val="18"/>
              </w:rPr>
              <w:t xml:space="preserve"> </w:t>
            </w:r>
            <w:r w:rsidR="34DB1688" w:rsidRPr="51DE1806">
              <w:rPr>
                <w:rFonts w:eastAsia="Arial"/>
                <w:color w:val="auto"/>
                <w:sz w:val="18"/>
                <w:szCs w:val="18"/>
              </w:rPr>
              <w:t>и</w:t>
            </w:r>
            <w:r w:rsidR="34DB1688" w:rsidRPr="009270BF">
              <w:rPr>
                <w:rFonts w:eastAsia="Arial"/>
                <w:color w:val="auto"/>
                <w:sz w:val="18"/>
                <w:szCs w:val="18"/>
              </w:rPr>
              <w:t xml:space="preserve"> </w:t>
            </w:r>
            <w:r w:rsidR="34DB1688" w:rsidRPr="51DE1806">
              <w:rPr>
                <w:rFonts w:eastAsia="Arial"/>
                <w:color w:val="auto"/>
                <w:sz w:val="18"/>
                <w:szCs w:val="18"/>
              </w:rPr>
              <w:t>достоверность</w:t>
            </w:r>
            <w:r w:rsidR="34DB1688" w:rsidRPr="009270BF">
              <w:rPr>
                <w:rFonts w:eastAsia="Arial"/>
                <w:color w:val="auto"/>
                <w:sz w:val="18"/>
                <w:szCs w:val="18"/>
              </w:rPr>
              <w:t xml:space="preserve"> </w:t>
            </w:r>
            <w:r w:rsidR="34DB1688" w:rsidRPr="51DE1806">
              <w:rPr>
                <w:rFonts w:eastAsia="Arial"/>
                <w:color w:val="auto"/>
                <w:sz w:val="18"/>
                <w:szCs w:val="18"/>
              </w:rPr>
              <w:t>используемых</w:t>
            </w:r>
            <w:r w:rsidR="34DB1688" w:rsidRPr="009270BF">
              <w:rPr>
                <w:rFonts w:eastAsia="Arial"/>
                <w:color w:val="auto"/>
                <w:sz w:val="18"/>
                <w:szCs w:val="18"/>
              </w:rPr>
              <w:t xml:space="preserve"> </w:t>
            </w:r>
            <w:r w:rsidR="34DB1688" w:rsidRPr="51DE1806">
              <w:rPr>
                <w:rFonts w:eastAsia="Arial"/>
                <w:color w:val="auto"/>
                <w:sz w:val="18"/>
                <w:szCs w:val="18"/>
              </w:rPr>
              <w:t>геологических</w:t>
            </w:r>
            <w:r w:rsidR="34DB1688" w:rsidRPr="009270BF">
              <w:rPr>
                <w:rFonts w:eastAsia="Arial"/>
                <w:color w:val="auto"/>
                <w:sz w:val="18"/>
                <w:szCs w:val="18"/>
              </w:rPr>
              <w:t xml:space="preserve"> </w:t>
            </w:r>
            <w:r w:rsidR="34DB1688" w:rsidRPr="51DE1806">
              <w:rPr>
                <w:rFonts w:eastAsia="Arial"/>
                <w:color w:val="auto"/>
                <w:sz w:val="18"/>
                <w:szCs w:val="18"/>
              </w:rPr>
              <w:t>данных</w:t>
            </w:r>
            <w:r w:rsidR="34DB1688" w:rsidRPr="009270BF">
              <w:rPr>
                <w:rFonts w:eastAsia="Arial"/>
                <w:color w:val="auto"/>
                <w:sz w:val="18"/>
                <w:szCs w:val="18"/>
              </w:rPr>
              <w:t xml:space="preserve"> (</w:t>
            </w:r>
            <w:r w:rsidR="34DB1688" w:rsidRPr="51DE1806">
              <w:rPr>
                <w:rFonts w:eastAsia="Arial"/>
                <w:color w:val="auto"/>
                <w:sz w:val="18"/>
                <w:szCs w:val="18"/>
              </w:rPr>
              <w:t>то</w:t>
            </w:r>
            <w:r w:rsidR="34DB1688" w:rsidRPr="009270BF">
              <w:rPr>
                <w:rFonts w:eastAsia="Arial"/>
                <w:color w:val="auto"/>
                <w:sz w:val="18"/>
                <w:szCs w:val="18"/>
              </w:rPr>
              <w:t xml:space="preserve"> </w:t>
            </w:r>
            <w:r w:rsidR="34DB1688" w:rsidRPr="51DE1806">
              <w:rPr>
                <w:rFonts w:eastAsia="Arial"/>
                <w:color w:val="auto"/>
                <w:sz w:val="18"/>
                <w:szCs w:val="18"/>
              </w:rPr>
              <w:t>есть</w:t>
            </w:r>
            <w:r w:rsidR="34DB1688" w:rsidRPr="009270BF">
              <w:rPr>
                <w:rFonts w:eastAsia="Arial"/>
                <w:color w:val="auto"/>
                <w:sz w:val="18"/>
                <w:szCs w:val="18"/>
              </w:rPr>
              <w:t xml:space="preserve"> </w:t>
            </w:r>
            <w:r w:rsidR="34DB1688" w:rsidRPr="51DE1806">
              <w:rPr>
                <w:rFonts w:eastAsia="Arial"/>
                <w:color w:val="auto"/>
                <w:sz w:val="18"/>
                <w:szCs w:val="18"/>
              </w:rPr>
              <w:t>данные</w:t>
            </w:r>
            <w:r w:rsidR="34DB1688" w:rsidRPr="009270BF">
              <w:rPr>
                <w:rFonts w:eastAsia="Arial"/>
                <w:color w:val="auto"/>
                <w:sz w:val="18"/>
                <w:szCs w:val="18"/>
              </w:rPr>
              <w:t xml:space="preserve"> </w:t>
            </w:r>
            <w:r w:rsidR="34DB1688" w:rsidRPr="51DE1806">
              <w:rPr>
                <w:rFonts w:eastAsia="Arial"/>
                <w:color w:val="auto"/>
                <w:sz w:val="18"/>
                <w:szCs w:val="18"/>
              </w:rPr>
              <w:t>геологического</w:t>
            </w:r>
            <w:r w:rsidR="34DB1688" w:rsidRPr="009270BF">
              <w:rPr>
                <w:rFonts w:eastAsia="Arial"/>
                <w:color w:val="auto"/>
                <w:sz w:val="18"/>
                <w:szCs w:val="18"/>
              </w:rPr>
              <w:t xml:space="preserve"> </w:t>
            </w:r>
            <w:r w:rsidR="34DB1688" w:rsidRPr="51DE1806">
              <w:rPr>
                <w:rFonts w:eastAsia="Arial"/>
                <w:color w:val="auto"/>
                <w:sz w:val="18"/>
                <w:szCs w:val="18"/>
              </w:rPr>
              <w:t>описания</w:t>
            </w:r>
            <w:r w:rsidR="34DB1688" w:rsidRPr="009270BF">
              <w:rPr>
                <w:rFonts w:eastAsia="Arial"/>
                <w:color w:val="auto"/>
                <w:sz w:val="18"/>
                <w:szCs w:val="18"/>
              </w:rPr>
              <w:t xml:space="preserve">, </w:t>
            </w:r>
            <w:r w:rsidR="34DB1688" w:rsidRPr="51DE1806">
              <w:rPr>
                <w:rFonts w:eastAsia="Arial"/>
                <w:color w:val="auto"/>
                <w:sz w:val="18"/>
                <w:szCs w:val="18"/>
              </w:rPr>
              <w:t>результаты дистанционного зондирования, стратиграфия, литолого-структурное строение, вторичные изменения, минерализация, данные гидрогеологгичесих, геофизических, геохимических, геохимических, мин</w:t>
            </w:r>
            <w:r w:rsidR="392FE484" w:rsidRPr="51DE1806">
              <w:rPr>
                <w:rFonts w:eastAsia="Arial"/>
                <w:color w:val="auto"/>
                <w:sz w:val="18"/>
                <w:szCs w:val="18"/>
              </w:rPr>
              <w:t>е</w:t>
            </w:r>
            <w:r w:rsidR="34DB1688" w:rsidRPr="51DE1806">
              <w:rPr>
                <w:rFonts w:eastAsia="Arial"/>
                <w:color w:val="auto"/>
                <w:sz w:val="18"/>
                <w:szCs w:val="18"/>
              </w:rPr>
              <w:t>р</w:t>
            </w:r>
            <w:r w:rsidR="679524B3" w:rsidRPr="51DE1806">
              <w:rPr>
                <w:rFonts w:eastAsia="Arial"/>
                <w:color w:val="auto"/>
                <w:sz w:val="18"/>
                <w:szCs w:val="18"/>
              </w:rPr>
              <w:t>а</w:t>
            </w:r>
            <w:r w:rsidR="34DB1688" w:rsidRPr="51DE1806">
              <w:rPr>
                <w:rFonts w:eastAsia="Arial"/>
                <w:color w:val="auto"/>
                <w:sz w:val="18"/>
                <w:szCs w:val="18"/>
              </w:rPr>
              <w:t>лого-петрографических, геохронологических исследований, данные объемного веса, данные по сопутствующим вредным компонентам, данные по физико-механическим свойств</w:t>
            </w:r>
            <w:r w:rsidR="708854C5" w:rsidRPr="51DE1806">
              <w:rPr>
                <w:rFonts w:eastAsia="Arial"/>
                <w:color w:val="auto"/>
                <w:sz w:val="18"/>
                <w:szCs w:val="18"/>
              </w:rPr>
              <w:t>а</w:t>
            </w:r>
            <w:r w:rsidR="34DB1688" w:rsidRPr="51DE1806">
              <w:rPr>
                <w:rFonts w:eastAsia="Arial"/>
                <w:color w:val="auto"/>
                <w:sz w:val="18"/>
                <w:szCs w:val="18"/>
              </w:rPr>
              <w:t>м пород, данные геомеханических исследований, влажность и данные к</w:t>
            </w:r>
            <w:r w:rsidR="446A3E29" w:rsidRPr="51DE1806">
              <w:rPr>
                <w:rFonts w:eastAsia="Arial"/>
                <w:color w:val="auto"/>
                <w:sz w:val="18"/>
                <w:szCs w:val="18"/>
              </w:rPr>
              <w:t>крупно объёмного</w:t>
            </w:r>
            <w:r w:rsidR="34DB1688" w:rsidRPr="51DE1806">
              <w:rPr>
                <w:rFonts w:eastAsia="Arial"/>
                <w:color w:val="auto"/>
                <w:sz w:val="18"/>
                <w:szCs w:val="18"/>
              </w:rPr>
              <w:t>опробова</w:t>
            </w:r>
            <w:r w:rsidR="3B82BF7C" w:rsidRPr="51DE1806">
              <w:rPr>
                <w:rFonts w:eastAsia="Arial"/>
                <w:color w:val="auto"/>
                <w:sz w:val="18"/>
                <w:szCs w:val="18"/>
              </w:rPr>
              <w:t>ния</w:t>
            </w:r>
            <w:r w:rsidR="34DB1688" w:rsidRPr="51DE1806">
              <w:rPr>
                <w:rFonts w:eastAsia="Arial"/>
                <w:color w:val="auto"/>
                <w:sz w:val="18"/>
                <w:szCs w:val="18"/>
              </w:rPr>
              <w:t>).</w:t>
            </w:r>
            <w:proofErr w:type="gramEnd"/>
          </w:p>
          <w:p w14:paraId="792718A6" w14:textId="77777777" w:rsidR="0081630F" w:rsidRPr="004C5107" w:rsidRDefault="6F20BF1F"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Наборы данных со всеми соответствующими метаданными, такими как уникальные номера проб, масса проб, дата отбора, пространственное положение и т. д.</w:t>
            </w:r>
          </w:p>
        </w:tc>
      </w:tr>
      <w:tr w:rsidR="0081630F" w:rsidRPr="00715B74" w14:paraId="1C4044CF" w14:textId="77777777" w:rsidTr="51DE1806">
        <w:tc>
          <w:tcPr>
            <w:tcW w:w="1968" w:type="dxa"/>
            <w:vMerge/>
          </w:tcPr>
          <w:p w14:paraId="7AA0CF93" w14:textId="77777777" w:rsidR="0081630F" w:rsidRPr="004C5107" w:rsidRDefault="0081630F" w:rsidP="00B025AC">
            <w:pPr>
              <w:widowControl/>
              <w:autoSpaceDE/>
              <w:autoSpaceDN/>
              <w:spacing w:before="20" w:after="20"/>
              <w:ind w:left="57" w:right="57"/>
              <w:jc w:val="center"/>
              <w:rPr>
                <w:rFonts w:eastAsia="Arial"/>
                <w:color w:val="auto"/>
                <w:sz w:val="2"/>
                <w:szCs w:val="2"/>
              </w:rPr>
            </w:pPr>
          </w:p>
        </w:tc>
        <w:tc>
          <w:tcPr>
            <w:tcW w:w="2399" w:type="dxa"/>
            <w:vMerge/>
          </w:tcPr>
          <w:p w14:paraId="064839DC"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588" w:type="dxa"/>
            <w:tcBorders>
              <w:right w:val="single" w:sz="8" w:space="0" w:color="000000" w:themeColor="text1"/>
            </w:tcBorders>
            <w:vAlign w:val="center"/>
          </w:tcPr>
          <w:p w14:paraId="1BE05F5A"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16848" w:type="dxa"/>
            <w:gridSpan w:val="3"/>
            <w:tcBorders>
              <w:left w:val="single" w:sz="8" w:space="0" w:color="000000" w:themeColor="text1"/>
              <w:bottom w:val="single" w:sz="6" w:space="0" w:color="000000" w:themeColor="text1"/>
              <w:right w:val="single" w:sz="8" w:space="0" w:color="000000" w:themeColor="text1"/>
            </w:tcBorders>
          </w:tcPr>
          <w:p w14:paraId="09B6BC8A" w14:textId="08FD8F56"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 xml:space="preserve">The primary data elements (observation and measurements) used for the project and a description of </w:t>
            </w:r>
            <w:r w:rsidR="00552C86">
              <w:rPr>
                <w:rFonts w:eastAsia="Arial"/>
                <w:color w:val="auto"/>
                <w:sz w:val="18"/>
                <w:szCs w:val="18"/>
                <w:lang w:val="en-US"/>
              </w:rPr>
              <w:t xml:space="preserve">techniques for </w:t>
            </w:r>
            <w:r w:rsidRPr="00E1792A">
              <w:rPr>
                <w:rFonts w:eastAsia="Arial"/>
                <w:color w:val="auto"/>
                <w:sz w:val="18"/>
                <w:szCs w:val="18"/>
                <w:lang w:val="en-US"/>
              </w:rPr>
              <w:t>management and verification of the database</w:t>
            </w:r>
            <w:r w:rsidR="00552C86">
              <w:rPr>
                <w:rFonts w:eastAsia="Arial"/>
                <w:color w:val="auto"/>
                <w:sz w:val="18"/>
                <w:szCs w:val="18"/>
                <w:lang w:val="en-US"/>
              </w:rPr>
              <w:t>s</w:t>
            </w:r>
            <w:r w:rsidRPr="00E1792A">
              <w:rPr>
                <w:rFonts w:eastAsia="Arial"/>
                <w:color w:val="auto"/>
                <w:sz w:val="18"/>
                <w:szCs w:val="18"/>
                <w:lang w:val="en-US"/>
              </w:rPr>
              <w:t>. Description of the following relevant processes: acquisition (capture or transfer), validation, integration, control, storage, retrieval and backup processes.</w:t>
            </w:r>
          </w:p>
          <w:p w14:paraId="426BC07E" w14:textId="08515451" w:rsidR="00C34651" w:rsidRPr="004C5107" w:rsidRDefault="394B4887" w:rsidP="51DE1806">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If data are not stored digitally, presentation of hand-printed tables with well-organised data and information</w:t>
            </w:r>
            <w:proofErr w:type="gramStart"/>
            <w:r w:rsidRPr="00E1792A">
              <w:rPr>
                <w:rFonts w:eastAsia="Arial"/>
                <w:color w:val="auto"/>
                <w:sz w:val="18"/>
                <w:szCs w:val="18"/>
                <w:lang w:val="en-US"/>
              </w:rPr>
              <w:t>./</w:t>
            </w:r>
            <w:proofErr w:type="gramEnd"/>
            <w:r w:rsidR="0081630F" w:rsidRPr="00E1792A">
              <w:rPr>
                <w:lang w:val="en-US"/>
              </w:rPr>
              <w:br/>
            </w:r>
            <w:r w:rsidRPr="51DE1806">
              <w:rPr>
                <w:rFonts w:eastAsia="Arial"/>
                <w:color w:val="auto"/>
                <w:sz w:val="18"/>
                <w:szCs w:val="18"/>
              </w:rPr>
              <w:t xml:space="preserve">Основные элементы данных (наблюдения и измерения), используемые в проекте, а также описание </w:t>
            </w:r>
            <w:r w:rsidR="66D13C61" w:rsidRPr="51DE1806">
              <w:rPr>
                <w:rFonts w:eastAsia="Arial"/>
                <w:color w:val="auto"/>
                <w:sz w:val="18"/>
                <w:szCs w:val="18"/>
              </w:rPr>
              <w:t xml:space="preserve">методик </w:t>
            </w:r>
            <w:r w:rsidRPr="51DE1806">
              <w:rPr>
                <w:rFonts w:eastAsia="Arial"/>
                <w:color w:val="auto"/>
                <w:sz w:val="18"/>
                <w:szCs w:val="18"/>
              </w:rPr>
              <w:t>управления и проверк</w:t>
            </w:r>
            <w:r w:rsidR="66D13C61" w:rsidRPr="51DE1806">
              <w:rPr>
                <w:rFonts w:eastAsia="Arial"/>
                <w:color w:val="auto"/>
                <w:sz w:val="18"/>
                <w:szCs w:val="18"/>
              </w:rPr>
              <w:t>и</w:t>
            </w:r>
            <w:r w:rsidRPr="51DE1806">
              <w:rPr>
                <w:rFonts w:eastAsia="Arial"/>
                <w:color w:val="auto"/>
                <w:sz w:val="18"/>
                <w:szCs w:val="18"/>
              </w:rPr>
              <w:t xml:space="preserve"> </w:t>
            </w:r>
            <w:r w:rsidR="66D13C61" w:rsidRPr="51DE1806">
              <w:rPr>
                <w:rFonts w:eastAsia="Arial"/>
                <w:color w:val="auto"/>
                <w:sz w:val="18"/>
                <w:szCs w:val="18"/>
              </w:rPr>
              <w:t xml:space="preserve">баз </w:t>
            </w:r>
            <w:r w:rsidRPr="51DE1806">
              <w:rPr>
                <w:rFonts w:eastAsia="Arial"/>
                <w:color w:val="auto"/>
                <w:sz w:val="18"/>
                <w:szCs w:val="18"/>
              </w:rPr>
              <w:t>данных. Описание следующих процессов: получение данных (сбор или получение от кого-либо), проверка, интеграция, контроль, хранение, исправление ошибок и резервное копирование данных.</w:t>
            </w:r>
          </w:p>
          <w:p w14:paraId="3AC46AC1" w14:textId="77777777" w:rsidR="0081630F" w:rsidRPr="004C5107" w:rsidRDefault="6F20BF1F"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В случае если данные не хранятся в электронном виде, представление рукописных таблиц с хорошо организованными данными и информацией.</w:t>
            </w:r>
          </w:p>
        </w:tc>
      </w:tr>
      <w:tr w:rsidR="0081630F" w:rsidRPr="00435265" w14:paraId="34C6C7D3" w14:textId="77777777" w:rsidTr="51DE1806">
        <w:tc>
          <w:tcPr>
            <w:tcW w:w="1968" w:type="dxa"/>
            <w:vMerge/>
          </w:tcPr>
          <w:p w14:paraId="689C72BE" w14:textId="77777777" w:rsidR="0081630F" w:rsidRPr="004C5107" w:rsidRDefault="0081630F" w:rsidP="00B025AC">
            <w:pPr>
              <w:widowControl/>
              <w:autoSpaceDE/>
              <w:autoSpaceDN/>
              <w:spacing w:before="20" w:after="20"/>
              <w:ind w:left="57" w:right="57"/>
              <w:jc w:val="center"/>
              <w:rPr>
                <w:rFonts w:eastAsia="Arial"/>
                <w:color w:val="auto"/>
                <w:sz w:val="2"/>
                <w:szCs w:val="2"/>
              </w:rPr>
            </w:pPr>
          </w:p>
        </w:tc>
        <w:tc>
          <w:tcPr>
            <w:tcW w:w="2399" w:type="dxa"/>
            <w:vMerge/>
          </w:tcPr>
          <w:p w14:paraId="54EAD00B"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588" w:type="dxa"/>
            <w:tcBorders>
              <w:right w:val="single" w:sz="8" w:space="0" w:color="000000" w:themeColor="text1"/>
            </w:tcBorders>
            <w:vAlign w:val="center"/>
          </w:tcPr>
          <w:p w14:paraId="4F3C1AD9"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16848" w:type="dxa"/>
            <w:gridSpan w:val="3"/>
            <w:tcBorders>
              <w:top w:val="single" w:sz="6" w:space="0" w:color="000000" w:themeColor="text1"/>
              <w:left w:val="single" w:sz="8" w:space="0" w:color="000000" w:themeColor="text1"/>
              <w:right w:val="single" w:sz="8" w:space="0" w:color="000000" w:themeColor="text1"/>
            </w:tcBorders>
          </w:tcPr>
          <w:p w14:paraId="4FDEE367"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Acknowledgement and appraisal of data from other parties, and reference to all data and information used from other </w:t>
            </w:r>
            <w:proofErr w:type="gramStart"/>
            <w:r w:rsidRPr="51DE1806">
              <w:rPr>
                <w:rFonts w:eastAsia="Arial"/>
                <w:color w:val="auto"/>
                <w:sz w:val="18"/>
                <w:szCs w:val="18"/>
              </w:rPr>
              <w:t>sources./</w:t>
            </w:r>
            <w:proofErr w:type="gramEnd"/>
            <w:r w:rsidRPr="51DE1806">
              <w:rPr>
                <w:rFonts w:eastAsia="Arial"/>
                <w:color w:val="auto"/>
                <w:sz w:val="18"/>
                <w:szCs w:val="18"/>
              </w:rPr>
              <w:t>Подтверждение и оценка данных, полученных от других сторон, и приведение ссылок на все данные и информацию, полученные из других источников.</w:t>
            </w:r>
          </w:p>
        </w:tc>
      </w:tr>
      <w:tr w:rsidR="0081630F" w:rsidRPr="00435265" w14:paraId="2DC0CFA8" w14:textId="77777777" w:rsidTr="51DE1806">
        <w:tc>
          <w:tcPr>
            <w:tcW w:w="1968" w:type="dxa"/>
            <w:vMerge/>
          </w:tcPr>
          <w:p w14:paraId="48ECC896"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399" w:type="dxa"/>
            <w:vMerge/>
          </w:tcPr>
          <w:p w14:paraId="3ED801A7"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88" w:type="dxa"/>
            <w:tcBorders>
              <w:right w:val="single" w:sz="8" w:space="0" w:color="000000" w:themeColor="text1"/>
            </w:tcBorders>
            <w:vAlign w:val="center"/>
          </w:tcPr>
          <w:p w14:paraId="7FC4315D"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(iv)</w:t>
            </w:r>
          </w:p>
        </w:tc>
        <w:tc>
          <w:tcPr>
            <w:tcW w:w="16848" w:type="dxa"/>
            <w:gridSpan w:val="3"/>
            <w:tcBorders>
              <w:left w:val="single" w:sz="8" w:space="0" w:color="000000" w:themeColor="text1"/>
              <w:right w:val="single" w:sz="8" w:space="0" w:color="000000" w:themeColor="text1"/>
            </w:tcBorders>
          </w:tcPr>
          <w:p w14:paraId="24A6CADA"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Distinction between data / information from the property under discussion and that derived from surrounding </w:t>
            </w:r>
            <w:proofErr w:type="gramStart"/>
            <w:r w:rsidRPr="51DE1806">
              <w:rPr>
                <w:rFonts w:eastAsia="Arial"/>
                <w:color w:val="auto"/>
                <w:sz w:val="18"/>
                <w:szCs w:val="18"/>
              </w:rPr>
              <w:t>properties./</w:t>
            </w:r>
            <w:proofErr w:type="gramEnd"/>
            <w:r w:rsidRPr="51DE1806">
              <w:rPr>
                <w:rFonts w:eastAsia="Arial"/>
                <w:color w:val="auto"/>
                <w:sz w:val="18"/>
                <w:szCs w:val="18"/>
              </w:rPr>
              <w:t>Различие между данными/информацией, полученными от рассматриваемого объекта, и данными соседних объектов.</w:t>
            </w:r>
          </w:p>
        </w:tc>
      </w:tr>
      <w:tr w:rsidR="0081630F" w:rsidRPr="00435265" w14:paraId="7718E986" w14:textId="77777777" w:rsidTr="51DE1806">
        <w:tc>
          <w:tcPr>
            <w:tcW w:w="1968" w:type="dxa"/>
            <w:vMerge/>
          </w:tcPr>
          <w:p w14:paraId="58EB3E4A"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399" w:type="dxa"/>
            <w:vMerge/>
          </w:tcPr>
          <w:p w14:paraId="53C18A0D"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88" w:type="dxa"/>
            <w:tcBorders>
              <w:right w:val="single" w:sz="8" w:space="0" w:color="000000" w:themeColor="text1"/>
            </w:tcBorders>
            <w:vAlign w:val="center"/>
          </w:tcPr>
          <w:p w14:paraId="42DA0783"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w:t>
            </w:r>
          </w:p>
        </w:tc>
        <w:tc>
          <w:tcPr>
            <w:tcW w:w="16848" w:type="dxa"/>
            <w:gridSpan w:val="3"/>
            <w:tcBorders>
              <w:left w:val="single" w:sz="8" w:space="0" w:color="000000" w:themeColor="text1"/>
              <w:right w:val="single" w:sz="8" w:space="0" w:color="000000" w:themeColor="text1"/>
            </w:tcBorders>
          </w:tcPr>
          <w:p w14:paraId="415F10EB" w14:textId="66DB6361"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The methods for collar and down-hole </w:t>
            </w:r>
            <w:r w:rsidR="00552C86">
              <w:rPr>
                <w:rFonts w:eastAsia="Arial"/>
                <w:color w:val="auto"/>
                <w:sz w:val="18"/>
                <w:szCs w:val="18"/>
                <w:lang w:val="en-US"/>
              </w:rPr>
              <w:t>coordinates</w:t>
            </w:r>
            <w:r w:rsidR="00552C86" w:rsidRPr="00E1792A">
              <w:rPr>
                <w:rFonts w:eastAsia="Arial"/>
                <w:color w:val="auto"/>
                <w:sz w:val="18"/>
                <w:szCs w:val="18"/>
              </w:rPr>
              <w:t xml:space="preserve"> </w:t>
            </w:r>
            <w:r w:rsidRPr="51DE1806">
              <w:rPr>
                <w:rFonts w:eastAsia="Arial"/>
                <w:color w:val="auto"/>
                <w:sz w:val="18"/>
                <w:szCs w:val="18"/>
              </w:rPr>
              <w:t>survey</w:t>
            </w:r>
            <w:r w:rsidR="00552C86" w:rsidRPr="00E1792A">
              <w:rPr>
                <w:rFonts w:eastAsia="Arial"/>
                <w:color w:val="auto"/>
                <w:sz w:val="18"/>
                <w:szCs w:val="18"/>
              </w:rPr>
              <w:t xml:space="preserve"> </w:t>
            </w:r>
            <w:r w:rsidR="00552C86">
              <w:rPr>
                <w:rFonts w:eastAsia="Arial"/>
                <w:color w:val="auto"/>
                <w:sz w:val="18"/>
                <w:szCs w:val="18"/>
                <w:lang w:val="en-US"/>
              </w:rPr>
              <w:t>and</w:t>
            </w:r>
            <w:r w:rsidR="00552C86" w:rsidRPr="00E1792A">
              <w:rPr>
                <w:rFonts w:eastAsia="Arial"/>
                <w:color w:val="auto"/>
                <w:sz w:val="18"/>
                <w:szCs w:val="18"/>
              </w:rPr>
              <w:t xml:space="preserve"> </w:t>
            </w:r>
            <w:r w:rsidR="00552C86">
              <w:rPr>
                <w:rFonts w:eastAsia="Arial"/>
                <w:color w:val="auto"/>
                <w:sz w:val="18"/>
                <w:szCs w:val="18"/>
                <w:lang w:val="en-US"/>
              </w:rPr>
              <w:t>data</w:t>
            </w:r>
            <w:r w:rsidR="00552C86" w:rsidRPr="00E1792A">
              <w:rPr>
                <w:rFonts w:eastAsia="Arial"/>
                <w:color w:val="auto"/>
                <w:sz w:val="18"/>
                <w:szCs w:val="18"/>
              </w:rPr>
              <w:t xml:space="preserve"> </w:t>
            </w:r>
            <w:r w:rsidR="00552C86">
              <w:rPr>
                <w:rFonts w:eastAsia="Arial"/>
                <w:color w:val="auto"/>
                <w:sz w:val="18"/>
                <w:szCs w:val="18"/>
                <w:lang w:val="en-US"/>
              </w:rPr>
              <w:t>gathering</w:t>
            </w:r>
            <w:r w:rsidRPr="51DE1806">
              <w:rPr>
                <w:rFonts w:eastAsia="Arial"/>
                <w:color w:val="auto"/>
                <w:sz w:val="18"/>
                <w:szCs w:val="18"/>
              </w:rPr>
              <w:t xml:space="preserve">, </w:t>
            </w:r>
            <w:r w:rsidR="00552C86">
              <w:rPr>
                <w:rFonts w:eastAsia="Arial"/>
                <w:color w:val="auto"/>
                <w:sz w:val="18"/>
                <w:szCs w:val="18"/>
                <w:lang w:val="en-US"/>
              </w:rPr>
              <w:t>applied</w:t>
            </w:r>
            <w:r w:rsidR="00552C86" w:rsidRPr="00E1792A">
              <w:rPr>
                <w:rFonts w:eastAsia="Arial"/>
                <w:color w:val="auto"/>
                <w:sz w:val="18"/>
                <w:szCs w:val="18"/>
              </w:rPr>
              <w:t xml:space="preserve"> </w:t>
            </w:r>
            <w:r w:rsidRPr="51DE1806">
              <w:rPr>
                <w:rFonts w:eastAsia="Arial"/>
                <w:color w:val="auto"/>
                <w:sz w:val="18"/>
                <w:szCs w:val="18"/>
              </w:rPr>
              <w:t xml:space="preserve">techniques and expected accuracies of data as well as the grid system used. /Методика съемки </w:t>
            </w:r>
            <w:r w:rsidR="66D13C61" w:rsidRPr="51DE1806">
              <w:rPr>
                <w:rFonts w:eastAsia="Arial"/>
                <w:color w:val="auto"/>
                <w:sz w:val="18"/>
                <w:szCs w:val="18"/>
              </w:rPr>
              <w:t xml:space="preserve">координат </w:t>
            </w:r>
            <w:r w:rsidRPr="51DE1806">
              <w:rPr>
                <w:rFonts w:eastAsia="Arial"/>
                <w:color w:val="auto"/>
                <w:sz w:val="18"/>
                <w:szCs w:val="18"/>
              </w:rPr>
              <w:t xml:space="preserve">устьев скважин и </w:t>
            </w:r>
            <w:r w:rsidR="66D13C61" w:rsidRPr="51DE1806">
              <w:rPr>
                <w:rFonts w:eastAsia="Arial"/>
                <w:color w:val="auto"/>
                <w:sz w:val="18"/>
                <w:szCs w:val="18"/>
              </w:rPr>
              <w:t xml:space="preserve">получения данных </w:t>
            </w:r>
            <w:r w:rsidRPr="51DE1806">
              <w:rPr>
                <w:rFonts w:eastAsia="Arial"/>
                <w:color w:val="auto"/>
                <w:sz w:val="18"/>
                <w:szCs w:val="18"/>
              </w:rPr>
              <w:t xml:space="preserve">инклинометрии, </w:t>
            </w:r>
            <w:r w:rsidR="66D13C61" w:rsidRPr="51DE1806">
              <w:rPr>
                <w:rFonts w:eastAsia="Arial"/>
                <w:color w:val="auto"/>
                <w:sz w:val="18"/>
                <w:szCs w:val="18"/>
              </w:rPr>
              <w:t xml:space="preserve">применяемые </w:t>
            </w:r>
            <w:r w:rsidRPr="51DE1806">
              <w:rPr>
                <w:rFonts w:eastAsia="Arial"/>
                <w:color w:val="auto"/>
                <w:sz w:val="18"/>
                <w:szCs w:val="18"/>
              </w:rPr>
              <w:t>техник</w:t>
            </w:r>
            <w:r w:rsidR="66D13C61" w:rsidRPr="51DE1806">
              <w:rPr>
                <w:rFonts w:eastAsia="Arial"/>
                <w:color w:val="auto"/>
                <w:sz w:val="18"/>
                <w:szCs w:val="18"/>
              </w:rPr>
              <w:t>и</w:t>
            </w:r>
            <w:r w:rsidRPr="51DE1806">
              <w:rPr>
                <w:rFonts w:eastAsia="Arial"/>
                <w:color w:val="auto"/>
                <w:sz w:val="18"/>
                <w:szCs w:val="18"/>
              </w:rPr>
              <w:t xml:space="preserve"> и ожидаемая точность данных, а также используемая система координат.</w:t>
            </w:r>
          </w:p>
        </w:tc>
      </w:tr>
      <w:tr w:rsidR="0081630F" w:rsidRPr="00435265" w14:paraId="151F6ED1" w14:textId="77777777" w:rsidTr="51DE1806">
        <w:tc>
          <w:tcPr>
            <w:tcW w:w="1968" w:type="dxa"/>
            <w:vMerge/>
          </w:tcPr>
          <w:p w14:paraId="11C3B7F0"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399" w:type="dxa"/>
            <w:vMerge/>
          </w:tcPr>
          <w:p w14:paraId="1C742837"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88" w:type="dxa"/>
            <w:tcBorders>
              <w:right w:val="single" w:sz="8" w:space="0" w:color="000000" w:themeColor="text1"/>
            </w:tcBorders>
            <w:vAlign w:val="center"/>
          </w:tcPr>
          <w:p w14:paraId="2F377809"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w:t>
            </w:r>
          </w:p>
        </w:tc>
        <w:tc>
          <w:tcPr>
            <w:tcW w:w="16848" w:type="dxa"/>
            <w:gridSpan w:val="3"/>
            <w:tcBorders>
              <w:left w:val="single" w:sz="8" w:space="0" w:color="000000" w:themeColor="text1"/>
              <w:right w:val="single" w:sz="8" w:space="0" w:color="000000" w:themeColor="text1"/>
            </w:tcBorders>
          </w:tcPr>
          <w:p w14:paraId="7E04B1A1" w14:textId="33F29769" w:rsidR="0081630F" w:rsidRPr="0081630F" w:rsidRDefault="00552C86">
            <w:pPr>
              <w:widowControl/>
              <w:autoSpaceDE/>
              <w:autoSpaceDN/>
              <w:spacing w:before="20" w:after="20"/>
              <w:ind w:left="57" w:right="57"/>
              <w:rPr>
                <w:rFonts w:eastAsia="Arial" w:cs="Arial Unicode MS"/>
                <w:color w:val="auto"/>
                <w:sz w:val="18"/>
                <w:szCs w:val="18"/>
                <w:lang w:bidi="en-US"/>
              </w:rPr>
            </w:pPr>
            <w:r>
              <w:rPr>
                <w:rFonts w:eastAsia="Arial"/>
                <w:color w:val="auto"/>
                <w:sz w:val="18"/>
                <w:szCs w:val="18"/>
                <w:lang w:val="en-US"/>
              </w:rPr>
              <w:t>Assessment</w:t>
            </w:r>
            <w:r w:rsidRPr="00E1792A">
              <w:rPr>
                <w:rFonts w:eastAsia="Arial"/>
                <w:color w:val="auto"/>
                <w:sz w:val="18"/>
                <w:szCs w:val="18"/>
              </w:rPr>
              <w:t xml:space="preserve"> </w:t>
            </w:r>
            <w:r>
              <w:rPr>
                <w:rFonts w:eastAsia="Arial"/>
                <w:color w:val="auto"/>
                <w:sz w:val="18"/>
                <w:szCs w:val="18"/>
                <w:lang w:val="en-US"/>
              </w:rPr>
              <w:t>of</w:t>
            </w:r>
            <w:r w:rsidRPr="51DE1806">
              <w:rPr>
                <w:rFonts w:eastAsia="Arial"/>
                <w:color w:val="auto"/>
                <w:sz w:val="18"/>
                <w:szCs w:val="18"/>
              </w:rPr>
              <w:t xml:space="preserve"> </w:t>
            </w:r>
            <w:r w:rsidR="394B4887" w:rsidRPr="51DE1806">
              <w:rPr>
                <w:rFonts w:eastAsia="Arial"/>
                <w:color w:val="auto"/>
                <w:sz w:val="18"/>
                <w:szCs w:val="18"/>
              </w:rPr>
              <w:t xml:space="preserve">the sufficiency of the </w:t>
            </w:r>
            <w:r>
              <w:rPr>
                <w:rFonts w:eastAsia="Arial"/>
                <w:color w:val="auto"/>
                <w:sz w:val="18"/>
                <w:szCs w:val="18"/>
                <w:lang w:val="en-US"/>
              </w:rPr>
              <w:t>available</w:t>
            </w:r>
            <w:r w:rsidRPr="00E1792A">
              <w:rPr>
                <w:rFonts w:eastAsia="Arial"/>
                <w:color w:val="auto"/>
                <w:sz w:val="18"/>
                <w:szCs w:val="18"/>
              </w:rPr>
              <w:t xml:space="preserve"> </w:t>
            </w:r>
            <w:r w:rsidR="394B4887" w:rsidRPr="51DE1806">
              <w:rPr>
                <w:rFonts w:eastAsia="Arial"/>
                <w:color w:val="auto"/>
                <w:sz w:val="18"/>
                <w:szCs w:val="18"/>
              </w:rPr>
              <w:t>data spacing and distribution to establish the degree of geological and grade continuity appropriate for the estimation procedure(s) and classifications applied. /</w:t>
            </w:r>
            <w:r w:rsidR="0081630F">
              <w:br/>
            </w:r>
            <w:r w:rsidR="66D13C61" w:rsidRPr="51DE1806">
              <w:rPr>
                <w:rFonts w:eastAsia="Arial"/>
                <w:color w:val="auto"/>
                <w:sz w:val="18"/>
                <w:szCs w:val="18"/>
              </w:rPr>
              <w:t xml:space="preserve">Оценка </w:t>
            </w:r>
            <w:r w:rsidR="394B4887" w:rsidRPr="51DE1806">
              <w:rPr>
                <w:rFonts w:eastAsia="Arial"/>
                <w:color w:val="auto"/>
                <w:sz w:val="18"/>
                <w:szCs w:val="18"/>
              </w:rPr>
              <w:t xml:space="preserve">достаточности </w:t>
            </w:r>
            <w:r w:rsidR="66D13C61" w:rsidRPr="51DE1806">
              <w:rPr>
                <w:rFonts w:eastAsia="Arial"/>
                <w:color w:val="auto"/>
                <w:sz w:val="18"/>
                <w:szCs w:val="18"/>
              </w:rPr>
              <w:t xml:space="preserve">имеющейся </w:t>
            </w:r>
            <w:r w:rsidR="394B4887" w:rsidRPr="51DE1806">
              <w:rPr>
                <w:rFonts w:eastAsia="Arial"/>
                <w:color w:val="auto"/>
                <w:sz w:val="18"/>
                <w:szCs w:val="18"/>
              </w:rPr>
              <w:t>плотности сети данных и пространственное распределение данных для установления степени выдержанности геологических параметров и содержания, соответствующих применяемым методикам оценки и классификации.</w:t>
            </w:r>
          </w:p>
        </w:tc>
      </w:tr>
      <w:tr w:rsidR="0081630F" w:rsidRPr="00435265" w14:paraId="271CEBFC" w14:textId="77777777" w:rsidTr="51DE1806">
        <w:tc>
          <w:tcPr>
            <w:tcW w:w="1968" w:type="dxa"/>
            <w:vMerge/>
          </w:tcPr>
          <w:p w14:paraId="71EB0F2E"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399" w:type="dxa"/>
            <w:vMerge/>
          </w:tcPr>
          <w:p w14:paraId="61B24DF2"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88" w:type="dxa"/>
            <w:tcBorders>
              <w:right w:val="single" w:sz="8" w:space="0" w:color="000000" w:themeColor="text1"/>
            </w:tcBorders>
            <w:vAlign w:val="center"/>
          </w:tcPr>
          <w:p w14:paraId="10652F08"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(vii)</w:t>
            </w:r>
          </w:p>
        </w:tc>
        <w:tc>
          <w:tcPr>
            <w:tcW w:w="16848" w:type="dxa"/>
            <w:gridSpan w:val="3"/>
            <w:tcBorders>
              <w:left w:val="single" w:sz="8" w:space="0" w:color="000000" w:themeColor="text1"/>
              <w:right w:val="single" w:sz="8" w:space="0" w:color="000000" w:themeColor="text1"/>
            </w:tcBorders>
          </w:tcPr>
          <w:p w14:paraId="14CA11E3"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Presentation of representative models and / or maps and cross sections or other two or three-dimensional illustrations of results showing location of samples, accurate drill hole collar positions, down-hole surveys, exploration pits, underground workings, relevant geological data, etc. /Демонстрация репрезентативных моделей и/или карт и разрезов или других двух- или трехмерных иллюстраций результатов работ, где показано расположение проб, точное положение буровых скважин, результатов инклинометрии, разведочных шурфов, подземных горных выработок, соответствующих геологических данных и пр.</w:t>
            </w:r>
          </w:p>
        </w:tc>
      </w:tr>
      <w:tr w:rsidR="0081630F" w:rsidRPr="00715B74" w14:paraId="2D977553" w14:textId="77777777" w:rsidTr="51DE1806">
        <w:tc>
          <w:tcPr>
            <w:tcW w:w="1968" w:type="dxa"/>
            <w:vMerge/>
          </w:tcPr>
          <w:p w14:paraId="1B95F712"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399" w:type="dxa"/>
            <w:vMerge/>
          </w:tcPr>
          <w:p w14:paraId="63341CD1"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88" w:type="dxa"/>
            <w:tcBorders>
              <w:bottom w:val="single" w:sz="8" w:space="0" w:color="000000" w:themeColor="text1"/>
              <w:right w:val="single" w:sz="8" w:space="0" w:color="000000" w:themeColor="text1"/>
            </w:tcBorders>
            <w:vAlign w:val="center"/>
          </w:tcPr>
          <w:p w14:paraId="61426F5E"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(viii)</w:t>
            </w:r>
          </w:p>
        </w:tc>
        <w:tc>
          <w:tcPr>
            <w:tcW w:w="16848" w:type="dxa"/>
            <w:gridSpan w:val="3"/>
            <w:tcBorders>
              <w:left w:val="single" w:sz="8" w:space="0" w:color="000000" w:themeColor="text1"/>
              <w:bottom w:val="single" w:sz="8" w:space="0" w:color="000000" w:themeColor="text1"/>
              <w:right w:val="single" w:sz="8" w:space="0" w:color="000000" w:themeColor="text1"/>
            </w:tcBorders>
          </w:tcPr>
          <w:p w14:paraId="4CB74323" w14:textId="5C0605F2" w:rsidR="0081630F" w:rsidRPr="003C2955" w:rsidRDefault="00552C86">
            <w:pPr>
              <w:widowControl/>
              <w:autoSpaceDE/>
              <w:autoSpaceDN/>
              <w:spacing w:before="20" w:after="20"/>
              <w:ind w:left="57" w:right="57"/>
              <w:rPr>
                <w:rFonts w:eastAsia="Arial" w:cs="Arial Unicode MS"/>
                <w:color w:val="auto"/>
                <w:sz w:val="18"/>
                <w:szCs w:val="18"/>
                <w:lang w:bidi="en-US"/>
              </w:rPr>
            </w:pPr>
            <w:r w:rsidRPr="00E1792A">
              <w:rPr>
                <w:rStyle w:val="ezkurwreuab5ozgtqnkl"/>
                <w:sz w:val="18"/>
                <w:szCs w:val="18"/>
                <w:lang w:val="en-US"/>
              </w:rPr>
              <w:t>Assessment</w:t>
            </w:r>
            <w:r w:rsidRPr="00E1792A">
              <w:rPr>
                <w:sz w:val="18"/>
                <w:szCs w:val="18"/>
                <w:lang w:val="en-US"/>
              </w:rPr>
              <w:t xml:space="preserve"> of the </w:t>
            </w:r>
            <w:r w:rsidRPr="00E1792A">
              <w:rPr>
                <w:rStyle w:val="ezkurwreuab5ozgtqnkl"/>
                <w:sz w:val="18"/>
                <w:szCs w:val="18"/>
                <w:lang w:val="en-US"/>
              </w:rPr>
              <w:t>representativeness</w:t>
            </w:r>
            <w:r w:rsidRPr="00E1792A">
              <w:rPr>
                <w:sz w:val="18"/>
                <w:szCs w:val="18"/>
                <w:lang w:val="en-US"/>
              </w:rPr>
              <w:t xml:space="preserve"> of the </w:t>
            </w:r>
            <w:r w:rsidRPr="00E1792A">
              <w:rPr>
                <w:rStyle w:val="ezkurwreuab5ozgtqnkl"/>
                <w:sz w:val="18"/>
                <w:szCs w:val="18"/>
                <w:lang w:val="en-US"/>
              </w:rPr>
              <w:t>angle</w:t>
            </w:r>
            <w:r w:rsidRPr="00E1792A">
              <w:rPr>
                <w:sz w:val="18"/>
                <w:szCs w:val="18"/>
                <w:lang w:val="en-US"/>
              </w:rPr>
              <w:t xml:space="preserve"> of </w:t>
            </w:r>
            <w:r w:rsidRPr="00E1792A">
              <w:rPr>
                <w:rStyle w:val="ezkurwreuab5ozgtqnkl"/>
                <w:sz w:val="18"/>
                <w:szCs w:val="18"/>
                <w:lang w:val="en-US"/>
              </w:rPr>
              <w:t>intersection</w:t>
            </w:r>
            <w:r w:rsidRPr="00E1792A">
              <w:rPr>
                <w:sz w:val="18"/>
                <w:szCs w:val="18"/>
                <w:lang w:val="en-US"/>
              </w:rPr>
              <w:t xml:space="preserve"> of the </w:t>
            </w:r>
            <w:r w:rsidRPr="00E1792A">
              <w:rPr>
                <w:rStyle w:val="ezkurwreuab5ozgtqnkl"/>
                <w:sz w:val="18"/>
                <w:szCs w:val="18"/>
                <w:lang w:val="en-US"/>
              </w:rPr>
              <w:t>workings</w:t>
            </w:r>
            <w:r w:rsidRPr="00E1792A">
              <w:rPr>
                <w:sz w:val="18"/>
                <w:szCs w:val="18"/>
                <w:lang w:val="en-US"/>
              </w:rPr>
              <w:t xml:space="preserve"> </w:t>
            </w:r>
            <w:r w:rsidRPr="00E1792A">
              <w:rPr>
                <w:rStyle w:val="ezkurwreuab5ozgtqnkl"/>
                <w:sz w:val="18"/>
                <w:szCs w:val="18"/>
                <w:lang w:val="en-US"/>
              </w:rPr>
              <w:t>with</w:t>
            </w:r>
            <w:r w:rsidRPr="00E1792A">
              <w:rPr>
                <w:sz w:val="18"/>
                <w:szCs w:val="18"/>
                <w:lang w:val="en-US"/>
              </w:rPr>
              <w:t xml:space="preserve"> the </w:t>
            </w:r>
            <w:r w:rsidRPr="00E1792A">
              <w:rPr>
                <w:rStyle w:val="ezkurwreuab5ozgtqnkl"/>
                <w:sz w:val="18"/>
                <w:szCs w:val="18"/>
                <w:lang w:val="en-US"/>
              </w:rPr>
              <w:t>mineralization</w:t>
            </w:r>
            <w:r w:rsidRPr="00E1792A">
              <w:rPr>
                <w:sz w:val="18"/>
                <w:szCs w:val="18"/>
                <w:lang w:val="en-US"/>
              </w:rPr>
              <w:t xml:space="preserve"> </w:t>
            </w:r>
            <w:r w:rsidRPr="00E1792A">
              <w:rPr>
                <w:rStyle w:val="ezkurwreuab5ozgtqnkl"/>
                <w:sz w:val="18"/>
                <w:szCs w:val="18"/>
                <w:lang w:val="en-US"/>
              </w:rPr>
              <w:t>zone,</w:t>
            </w:r>
            <w:r w:rsidRPr="00E1792A">
              <w:rPr>
                <w:sz w:val="18"/>
                <w:szCs w:val="18"/>
                <w:lang w:val="en-US"/>
              </w:rPr>
              <w:t xml:space="preserve"> taking into </w:t>
            </w:r>
            <w:r w:rsidRPr="00E1792A">
              <w:rPr>
                <w:rStyle w:val="ezkurwreuab5ozgtqnkl"/>
                <w:sz w:val="18"/>
                <w:szCs w:val="18"/>
                <w:lang w:val="en-US"/>
              </w:rPr>
              <w:t>account</w:t>
            </w:r>
            <w:r w:rsidRPr="00E1792A">
              <w:rPr>
                <w:sz w:val="18"/>
                <w:szCs w:val="18"/>
                <w:lang w:val="en-US"/>
              </w:rPr>
              <w:t xml:space="preserve"> the </w:t>
            </w:r>
            <w:r w:rsidRPr="00E1792A">
              <w:rPr>
                <w:rStyle w:val="ezkurwreuab5ozgtqnkl"/>
                <w:sz w:val="18"/>
                <w:szCs w:val="18"/>
                <w:lang w:val="en-US"/>
              </w:rPr>
              <w:t>correctness</w:t>
            </w:r>
            <w:r w:rsidRPr="00E1792A">
              <w:rPr>
                <w:sz w:val="18"/>
                <w:szCs w:val="18"/>
                <w:lang w:val="en-US"/>
              </w:rPr>
              <w:t xml:space="preserve"> of the </w:t>
            </w:r>
            <w:r w:rsidRPr="00E1792A">
              <w:rPr>
                <w:rStyle w:val="ezkurwreuab5ozgtqnkl"/>
                <w:sz w:val="18"/>
                <w:szCs w:val="18"/>
                <w:lang w:val="en-US"/>
              </w:rPr>
              <w:t>information</w:t>
            </w:r>
            <w:r w:rsidRPr="00E1792A">
              <w:rPr>
                <w:sz w:val="18"/>
                <w:szCs w:val="18"/>
                <w:lang w:val="en-US"/>
              </w:rPr>
              <w:t xml:space="preserve"> </w:t>
            </w:r>
            <w:r w:rsidRPr="00E1792A">
              <w:rPr>
                <w:rStyle w:val="ezkurwreuab5ozgtqnkl"/>
                <w:sz w:val="18"/>
                <w:szCs w:val="18"/>
                <w:lang w:val="en-US"/>
              </w:rPr>
              <w:t>received</w:t>
            </w:r>
            <w:r w:rsidRPr="00E1792A">
              <w:rPr>
                <w:sz w:val="18"/>
                <w:szCs w:val="18"/>
                <w:lang w:val="en-US"/>
              </w:rPr>
              <w:t xml:space="preserve"> </w:t>
            </w:r>
            <w:r w:rsidRPr="00E1792A">
              <w:rPr>
                <w:rStyle w:val="ezkurwreuab5ozgtqnkl"/>
                <w:sz w:val="18"/>
                <w:szCs w:val="18"/>
                <w:lang w:val="en-US"/>
              </w:rPr>
              <w:t>at</w:t>
            </w:r>
            <w:r w:rsidRPr="00E1792A">
              <w:rPr>
                <w:sz w:val="18"/>
                <w:szCs w:val="18"/>
                <w:lang w:val="en-US"/>
              </w:rPr>
              <w:t xml:space="preserve"> the </w:t>
            </w:r>
            <w:r w:rsidRPr="00E1792A">
              <w:rPr>
                <w:rStyle w:val="ezkurwreuab5ozgtqnkl"/>
                <w:sz w:val="18"/>
                <w:szCs w:val="18"/>
                <w:lang w:val="en-US"/>
              </w:rPr>
              <w:t>intersection.</w:t>
            </w:r>
            <w:r w:rsidRPr="00E1792A">
              <w:rPr>
                <w:sz w:val="18"/>
                <w:szCs w:val="18"/>
                <w:lang w:val="en-US"/>
              </w:rPr>
              <w:t xml:space="preserve"> </w:t>
            </w:r>
            <w:r w:rsidR="394B4887" w:rsidRPr="51DE1806">
              <w:rPr>
                <w:rFonts w:eastAsia="Arial"/>
                <w:color w:val="auto"/>
                <w:sz w:val="18"/>
                <w:szCs w:val="18"/>
              </w:rPr>
              <w:t>Justification</w:t>
            </w:r>
            <w:r w:rsidRPr="00E1792A">
              <w:rPr>
                <w:rFonts w:eastAsia="Arial"/>
                <w:color w:val="auto"/>
                <w:sz w:val="18"/>
                <w:szCs w:val="18"/>
              </w:rPr>
              <w:t xml:space="preserve"> </w:t>
            </w:r>
            <w:r>
              <w:rPr>
                <w:rFonts w:eastAsia="Arial"/>
                <w:color w:val="auto"/>
                <w:sz w:val="18"/>
                <w:szCs w:val="18"/>
                <w:lang w:val="en-US"/>
              </w:rPr>
              <w:t>is</w:t>
            </w:r>
            <w:r w:rsidRPr="00E1792A">
              <w:rPr>
                <w:rFonts w:eastAsia="Arial"/>
                <w:color w:val="auto"/>
                <w:sz w:val="18"/>
                <w:szCs w:val="18"/>
              </w:rPr>
              <w:t xml:space="preserve"> </w:t>
            </w:r>
            <w:r>
              <w:rPr>
                <w:rFonts w:eastAsia="Arial"/>
                <w:color w:val="auto"/>
                <w:sz w:val="18"/>
                <w:szCs w:val="18"/>
                <w:lang w:val="en-US"/>
              </w:rPr>
              <w:t>required</w:t>
            </w:r>
            <w:r w:rsidR="394B4887" w:rsidRPr="51DE1806">
              <w:rPr>
                <w:rFonts w:eastAsia="Arial"/>
                <w:color w:val="auto"/>
                <w:sz w:val="18"/>
                <w:szCs w:val="18"/>
              </w:rPr>
              <w:t xml:space="preserve"> if only down-hole lengths are reported. /</w:t>
            </w:r>
            <w:r w:rsidR="470DD68A" w:rsidRPr="51DE1806">
              <w:rPr>
                <w:rFonts w:eastAsia="Arial"/>
                <w:color w:val="auto"/>
                <w:sz w:val="18"/>
                <w:szCs w:val="18"/>
              </w:rPr>
              <w:t xml:space="preserve"> Оценка представительности угла пересечения выработок с зоной минералиазции, учет корректности полученной информации по пересечению. Необходимо обосновать, если при составлении</w:t>
            </w:r>
            <w:r w:rsidR="394B4887" w:rsidRPr="51DE1806">
              <w:rPr>
                <w:rFonts w:eastAsia="Arial"/>
                <w:color w:val="auto"/>
                <w:sz w:val="18"/>
                <w:szCs w:val="18"/>
              </w:rPr>
              <w:t xml:space="preserve"> отчетности используются только видимые мощности.</w:t>
            </w:r>
          </w:p>
        </w:tc>
      </w:tr>
      <w:tr w:rsidR="0081630F" w:rsidRPr="00435265" w14:paraId="6FC0A342" w14:textId="77777777" w:rsidTr="51DE1806">
        <w:tc>
          <w:tcPr>
            <w:tcW w:w="1968" w:type="dxa"/>
            <w:vMerge w:val="restart"/>
            <w:tcBorders>
              <w:top w:val="single" w:sz="8" w:space="0" w:color="000000" w:themeColor="text1"/>
              <w:left w:val="single" w:sz="8" w:space="0" w:color="000000" w:themeColor="text1"/>
              <w:bottom w:val="single" w:sz="8" w:space="0" w:color="000000" w:themeColor="text1"/>
            </w:tcBorders>
          </w:tcPr>
          <w:p w14:paraId="267CC24D"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3.2</w:t>
            </w:r>
          </w:p>
        </w:tc>
        <w:tc>
          <w:tcPr>
            <w:tcW w:w="2399" w:type="dxa"/>
            <w:vMerge w:val="restart"/>
            <w:tcBorders>
              <w:bottom w:val="single" w:sz="8" w:space="0" w:color="000000" w:themeColor="text1"/>
            </w:tcBorders>
          </w:tcPr>
          <w:p w14:paraId="1B36D2F3" w14:textId="5F7BA181"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Drilling Techniques /</w:t>
            </w:r>
            <w:r w:rsidR="0081630F">
              <w:br/>
            </w:r>
            <w:r w:rsidRPr="51DE1806">
              <w:rPr>
                <w:rFonts w:eastAsia="Arial"/>
                <w:b/>
                <w:bCs/>
                <w:color w:val="auto"/>
                <w:sz w:val="20"/>
                <w:szCs w:val="20"/>
              </w:rPr>
              <w:t>Технология бурения</w:t>
            </w:r>
          </w:p>
        </w:tc>
        <w:tc>
          <w:tcPr>
            <w:tcW w:w="588" w:type="dxa"/>
            <w:tcBorders>
              <w:top w:val="single" w:sz="8" w:space="0" w:color="000000" w:themeColor="text1"/>
              <w:right w:val="single" w:sz="8" w:space="0" w:color="000000" w:themeColor="text1"/>
            </w:tcBorders>
            <w:vAlign w:val="center"/>
          </w:tcPr>
          <w:p w14:paraId="214778FD"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16848" w:type="dxa"/>
            <w:gridSpan w:val="3"/>
            <w:tcBorders>
              <w:top w:val="single" w:sz="8" w:space="0" w:color="000000" w:themeColor="text1"/>
              <w:left w:val="single" w:sz="8" w:space="0" w:color="000000" w:themeColor="text1"/>
              <w:right w:val="single" w:sz="8" w:space="0" w:color="000000" w:themeColor="text1"/>
            </w:tcBorders>
          </w:tcPr>
          <w:p w14:paraId="4DF94B0A" w14:textId="6E1F078D" w:rsidR="0081630F" w:rsidRPr="0081630F" w:rsidRDefault="394B4887">
            <w:pPr>
              <w:widowControl/>
              <w:autoSpaceDE/>
              <w:autoSpaceDN/>
              <w:spacing w:before="20" w:after="20"/>
              <w:ind w:left="57" w:right="57"/>
              <w:rPr>
                <w:rFonts w:eastAsia="Arial" w:cs="Arial Unicode MS"/>
                <w:color w:val="auto"/>
                <w:sz w:val="18"/>
                <w:szCs w:val="18"/>
                <w:lang w:bidi="en-US"/>
              </w:rPr>
            </w:pPr>
            <w:r w:rsidRPr="51DE1806">
              <w:rPr>
                <w:rFonts w:eastAsia="Arial"/>
                <w:color w:val="auto"/>
                <w:sz w:val="18"/>
                <w:szCs w:val="18"/>
              </w:rPr>
              <w:t xml:space="preserve">Type of drilling undertaken (e.g., core, reverse circulation, open-hole hammer, rotary air blast, auger, Banka, sonic, etc.) and details (e.g., core diameter, triple or standard </w:t>
            </w:r>
            <w:r w:rsidRPr="008E7559">
              <w:rPr>
                <w:rFonts w:eastAsia="Arial"/>
                <w:color w:val="auto"/>
                <w:sz w:val="18"/>
                <w:szCs w:val="18"/>
              </w:rPr>
              <w:t xml:space="preserve">tube, </w:t>
            </w:r>
            <w:r w:rsidR="008E7559" w:rsidRPr="00E1792A">
              <w:rPr>
                <w:rStyle w:val="ezkurwreuab5ozgtqnkl"/>
                <w:sz w:val="18"/>
                <w:szCs w:val="18"/>
              </w:rPr>
              <w:t>combined</w:t>
            </w:r>
            <w:r w:rsidR="008E7559" w:rsidRPr="00E1792A">
              <w:rPr>
                <w:sz w:val="18"/>
                <w:szCs w:val="18"/>
              </w:rPr>
              <w:t xml:space="preserve"> </w:t>
            </w:r>
            <w:r w:rsidR="008E7559" w:rsidRPr="00E1792A">
              <w:rPr>
                <w:rStyle w:val="ezkurwreuab5ozgtqnkl"/>
                <w:sz w:val="18"/>
                <w:szCs w:val="18"/>
              </w:rPr>
              <w:t>wells</w:t>
            </w:r>
            <w:r w:rsidR="008E7559" w:rsidRPr="00E1792A">
              <w:rPr>
                <w:sz w:val="18"/>
                <w:szCs w:val="18"/>
              </w:rPr>
              <w:t xml:space="preserve"> </w:t>
            </w:r>
            <w:r w:rsidR="008E7559" w:rsidRPr="00E1792A">
              <w:rPr>
                <w:rStyle w:val="ezkurwreuab5ozgtqnkl"/>
                <w:sz w:val="18"/>
                <w:szCs w:val="18"/>
              </w:rPr>
              <w:t>(in</w:t>
            </w:r>
            <w:r w:rsidR="008E7559" w:rsidRPr="00E1792A">
              <w:rPr>
                <w:sz w:val="18"/>
                <w:szCs w:val="18"/>
              </w:rPr>
              <w:t xml:space="preserve"> </w:t>
            </w:r>
            <w:r w:rsidR="008E7559" w:rsidRPr="00E1792A">
              <w:rPr>
                <w:rStyle w:val="ezkurwreuab5ozgtqnkl"/>
                <w:sz w:val="18"/>
                <w:szCs w:val="18"/>
              </w:rPr>
              <w:t>case</w:t>
            </w:r>
            <w:r w:rsidR="008E7559" w:rsidRPr="00E1792A">
              <w:rPr>
                <w:sz w:val="18"/>
                <w:szCs w:val="18"/>
              </w:rPr>
              <w:t xml:space="preserve"> of </w:t>
            </w:r>
            <w:r w:rsidR="008E7559" w:rsidRPr="00E1792A">
              <w:rPr>
                <w:rStyle w:val="ezkurwreuab5ozgtqnkl"/>
                <w:sz w:val="18"/>
                <w:szCs w:val="18"/>
              </w:rPr>
              <w:t>transition</w:t>
            </w:r>
            <w:r w:rsidR="008E7559" w:rsidRPr="00E1792A">
              <w:rPr>
                <w:sz w:val="18"/>
                <w:szCs w:val="18"/>
              </w:rPr>
              <w:t xml:space="preserve"> </w:t>
            </w:r>
            <w:r w:rsidR="008E7559" w:rsidRPr="00E1792A">
              <w:rPr>
                <w:rStyle w:val="ezkurwreuab5ozgtqnkl"/>
                <w:sz w:val="18"/>
                <w:szCs w:val="18"/>
              </w:rPr>
              <w:t>from</w:t>
            </w:r>
            <w:r w:rsidR="008E7559" w:rsidRPr="00E1792A">
              <w:rPr>
                <w:sz w:val="18"/>
                <w:szCs w:val="18"/>
              </w:rPr>
              <w:t xml:space="preserve"> </w:t>
            </w:r>
            <w:r w:rsidR="008E7559" w:rsidRPr="00E1792A">
              <w:rPr>
                <w:rStyle w:val="ezkurwreuab5ozgtqnkl"/>
                <w:sz w:val="18"/>
                <w:szCs w:val="18"/>
              </w:rPr>
              <w:t>one</w:t>
            </w:r>
            <w:r w:rsidR="008E7559" w:rsidRPr="00E1792A">
              <w:rPr>
                <w:sz w:val="18"/>
                <w:szCs w:val="18"/>
              </w:rPr>
              <w:t xml:space="preserve"> </w:t>
            </w:r>
            <w:r w:rsidR="008E7559" w:rsidRPr="00E1792A">
              <w:rPr>
                <w:rStyle w:val="ezkurwreuab5ozgtqnkl"/>
                <w:sz w:val="18"/>
                <w:szCs w:val="18"/>
              </w:rPr>
              <w:t>type</w:t>
            </w:r>
            <w:r w:rsidR="008E7559" w:rsidRPr="00E1792A">
              <w:rPr>
                <w:sz w:val="18"/>
                <w:szCs w:val="18"/>
              </w:rPr>
              <w:t xml:space="preserve"> of </w:t>
            </w:r>
            <w:r w:rsidR="008E7559" w:rsidRPr="00E1792A">
              <w:rPr>
                <w:rStyle w:val="ezkurwreuab5ozgtqnkl"/>
                <w:sz w:val="18"/>
                <w:szCs w:val="18"/>
              </w:rPr>
              <w:t>drilling</w:t>
            </w:r>
            <w:r w:rsidR="008E7559" w:rsidRPr="00E1792A">
              <w:rPr>
                <w:sz w:val="18"/>
                <w:szCs w:val="18"/>
              </w:rPr>
              <w:t xml:space="preserve"> </w:t>
            </w:r>
            <w:r w:rsidR="008E7559" w:rsidRPr="00E1792A">
              <w:rPr>
                <w:rStyle w:val="ezkurwreuab5ozgtqnkl"/>
                <w:sz w:val="18"/>
                <w:szCs w:val="18"/>
              </w:rPr>
              <w:t>to</w:t>
            </w:r>
            <w:r w:rsidR="008E7559" w:rsidRPr="00E1792A">
              <w:rPr>
                <w:sz w:val="18"/>
                <w:szCs w:val="18"/>
              </w:rPr>
              <w:t xml:space="preserve"> </w:t>
            </w:r>
            <w:r w:rsidR="008E7559" w:rsidRPr="00E1792A">
              <w:rPr>
                <w:rStyle w:val="ezkurwreuab5ozgtqnkl"/>
                <w:sz w:val="18"/>
                <w:szCs w:val="18"/>
              </w:rPr>
              <w:t>another)</w:t>
            </w:r>
            <w:r w:rsidR="008E7559" w:rsidRPr="00E1792A">
              <w:rPr>
                <w:sz w:val="18"/>
                <w:szCs w:val="18"/>
              </w:rPr>
              <w:t xml:space="preserve">, </w:t>
            </w:r>
            <w:r w:rsidRPr="008E7559">
              <w:rPr>
                <w:rFonts w:eastAsia="Arial"/>
                <w:color w:val="auto"/>
                <w:sz w:val="18"/>
                <w:szCs w:val="18"/>
              </w:rPr>
              <w:t>face-sampling bit or other type, whether core is oriented and if so, by what method, etc.)./Вид бурения</w:t>
            </w:r>
            <w:r w:rsidRPr="51DE1806">
              <w:rPr>
                <w:rFonts w:eastAsia="Arial"/>
                <w:color w:val="auto"/>
                <w:sz w:val="18"/>
                <w:szCs w:val="18"/>
              </w:rPr>
              <w:t xml:space="preserve"> (например, колонковое, бурение с обратной промывкой, пневмоударное бурение необсаженных скважин, бурение вращающейся воздушной струей, шнековое бурение, использование бура Банка, ультразвуковое бурение и т. д.) и сопутствующая информация (например, диаметр керна, тройная или обычная колонковая труба, </w:t>
            </w:r>
            <w:r w:rsidR="470DD68A" w:rsidRPr="51DE1806">
              <w:rPr>
                <w:rFonts w:eastAsia="Arial"/>
                <w:color w:val="auto"/>
                <w:sz w:val="18"/>
                <w:szCs w:val="18"/>
              </w:rPr>
              <w:t>комбинированные скважины (в случае перехода с одного типа бурения на другой)</w:t>
            </w:r>
            <w:r w:rsidRPr="51DE1806">
              <w:rPr>
                <w:rFonts w:eastAsia="Arial"/>
                <w:color w:val="auto"/>
                <w:sz w:val="18"/>
                <w:szCs w:val="18"/>
              </w:rPr>
              <w:t>, коронка для торцевого опробования или другого типа, ориентирован ли керн [если да, то каким методом] и пр.).</w:t>
            </w:r>
          </w:p>
        </w:tc>
      </w:tr>
      <w:tr w:rsidR="0081630F" w:rsidRPr="00435265" w14:paraId="5E03FBB2" w14:textId="77777777" w:rsidTr="51DE1806">
        <w:tc>
          <w:tcPr>
            <w:tcW w:w="1968" w:type="dxa"/>
            <w:vMerge/>
          </w:tcPr>
          <w:p w14:paraId="4C441901"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399" w:type="dxa"/>
            <w:vMerge/>
          </w:tcPr>
          <w:p w14:paraId="6B802948"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88" w:type="dxa"/>
            <w:tcBorders>
              <w:right w:val="single" w:sz="8" w:space="0" w:color="000000" w:themeColor="text1"/>
            </w:tcBorders>
            <w:vAlign w:val="center"/>
          </w:tcPr>
          <w:p w14:paraId="2EBC9AE8"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16848" w:type="dxa"/>
            <w:gridSpan w:val="3"/>
            <w:tcBorders>
              <w:left w:val="single" w:sz="8" w:space="0" w:color="000000" w:themeColor="text1"/>
              <w:right w:val="single" w:sz="8" w:space="0" w:color="000000" w:themeColor="text1"/>
            </w:tcBorders>
          </w:tcPr>
          <w:p w14:paraId="148F718D" w14:textId="625B2A1F"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geological and geotechnical logging of core and chip samples relative to the level of detail required to support appropriate Mineral Resource estimation, mining studies and metallurgical studies. /</w:t>
            </w:r>
            <w:r w:rsidR="0081630F">
              <w:br/>
            </w:r>
            <w:r w:rsidRPr="51DE1806">
              <w:rPr>
                <w:rFonts w:eastAsia="Arial"/>
                <w:color w:val="auto"/>
                <w:sz w:val="18"/>
                <w:szCs w:val="18"/>
              </w:rPr>
              <w:t xml:space="preserve">Геологическое и инженерно-геологическое документирование керна и шлама на уровне детализации, достаточном для обоснования оценки </w:t>
            </w:r>
            <w:r w:rsidR="29985201" w:rsidRPr="51DE1806">
              <w:rPr>
                <w:rFonts w:eastAsia="Arial"/>
                <w:color w:val="auto"/>
                <w:sz w:val="18"/>
                <w:szCs w:val="18"/>
              </w:rPr>
              <w:t>Минераль</w:t>
            </w:r>
            <w:r w:rsidRPr="51DE1806">
              <w:rPr>
                <w:rFonts w:eastAsia="Arial"/>
                <w:color w:val="auto"/>
                <w:sz w:val="18"/>
                <w:szCs w:val="18"/>
              </w:rPr>
              <w:t xml:space="preserve">ных </w:t>
            </w:r>
            <w:r w:rsidR="29985201" w:rsidRPr="51DE1806">
              <w:rPr>
                <w:rFonts w:eastAsia="Arial"/>
                <w:color w:val="auto"/>
                <w:sz w:val="18"/>
                <w:szCs w:val="18"/>
              </w:rPr>
              <w:t>Ресурс</w:t>
            </w:r>
            <w:r w:rsidRPr="51DE1806">
              <w:rPr>
                <w:rFonts w:eastAsia="Arial"/>
                <w:color w:val="auto"/>
                <w:sz w:val="18"/>
                <w:szCs w:val="18"/>
              </w:rPr>
              <w:t>ов, исследований для определения параметров горных работ и испытаний проб на обогатимость.</w:t>
            </w:r>
          </w:p>
        </w:tc>
      </w:tr>
      <w:tr w:rsidR="0081630F" w:rsidRPr="00435265" w14:paraId="3DFA0C41" w14:textId="77777777" w:rsidTr="51DE1806">
        <w:tc>
          <w:tcPr>
            <w:tcW w:w="1968" w:type="dxa"/>
            <w:vMerge/>
          </w:tcPr>
          <w:p w14:paraId="59DBD4D2"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399" w:type="dxa"/>
            <w:vMerge/>
          </w:tcPr>
          <w:p w14:paraId="6180717A"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88" w:type="dxa"/>
            <w:tcBorders>
              <w:right w:val="single" w:sz="8" w:space="0" w:color="000000" w:themeColor="text1"/>
            </w:tcBorders>
            <w:vAlign w:val="center"/>
          </w:tcPr>
          <w:p w14:paraId="178E3275"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16848" w:type="dxa"/>
            <w:gridSpan w:val="3"/>
            <w:tcBorders>
              <w:left w:val="single" w:sz="8" w:space="0" w:color="000000" w:themeColor="text1"/>
              <w:right w:val="single" w:sz="8" w:space="0" w:color="000000" w:themeColor="text1"/>
            </w:tcBorders>
          </w:tcPr>
          <w:p w14:paraId="453283E0"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nature of logging (qualitative or quantitative) and the use of core photography (or costean, channel, etc.</w:t>
            </w:r>
            <w:proofErr w:type="gramStart"/>
            <w:r w:rsidRPr="51DE1806">
              <w:rPr>
                <w:rFonts w:eastAsia="Arial"/>
                <w:color w:val="auto"/>
                <w:sz w:val="18"/>
                <w:szCs w:val="18"/>
              </w:rPr>
              <w:t>)./</w:t>
            </w:r>
            <w:proofErr w:type="gramEnd"/>
            <w:r w:rsidRPr="51DE1806">
              <w:rPr>
                <w:rFonts w:eastAsia="Arial"/>
                <w:color w:val="auto"/>
                <w:sz w:val="18"/>
                <w:szCs w:val="18"/>
              </w:rPr>
              <w:t>Характер документирования керна (количественное или качественное) и использование фотографий керна (или канав, бороздовых проб и т. п.).</w:t>
            </w:r>
          </w:p>
        </w:tc>
      </w:tr>
      <w:tr w:rsidR="0081630F" w:rsidRPr="00435265" w14:paraId="35596B76" w14:textId="77777777" w:rsidTr="51DE1806">
        <w:tc>
          <w:tcPr>
            <w:tcW w:w="1968" w:type="dxa"/>
            <w:vMerge/>
          </w:tcPr>
          <w:p w14:paraId="3CB4F853"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399" w:type="dxa"/>
            <w:vMerge/>
          </w:tcPr>
          <w:p w14:paraId="05A75269"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88" w:type="dxa"/>
            <w:tcBorders>
              <w:right w:val="single" w:sz="8" w:space="0" w:color="000000" w:themeColor="text1"/>
            </w:tcBorders>
            <w:vAlign w:val="center"/>
          </w:tcPr>
          <w:p w14:paraId="7F1139D7"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(iv)</w:t>
            </w:r>
          </w:p>
        </w:tc>
        <w:tc>
          <w:tcPr>
            <w:tcW w:w="16848" w:type="dxa"/>
            <w:gridSpan w:val="3"/>
            <w:tcBorders>
              <w:left w:val="single" w:sz="8" w:space="0" w:color="000000" w:themeColor="text1"/>
              <w:right w:val="single" w:sz="8" w:space="0" w:color="000000" w:themeColor="text1"/>
            </w:tcBorders>
          </w:tcPr>
          <w:p w14:paraId="52E4FA0B"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The total length and percentage of the relevant intersections </w:t>
            </w:r>
            <w:proofErr w:type="gramStart"/>
            <w:r w:rsidRPr="51DE1806">
              <w:rPr>
                <w:rFonts w:eastAsia="Arial"/>
                <w:color w:val="auto"/>
                <w:sz w:val="18"/>
                <w:szCs w:val="18"/>
              </w:rPr>
              <w:t>logged./</w:t>
            </w:r>
            <w:proofErr w:type="gramEnd"/>
            <w:r w:rsidRPr="51DE1806">
              <w:rPr>
                <w:rFonts w:eastAsia="Arial"/>
                <w:color w:val="auto"/>
                <w:sz w:val="18"/>
                <w:szCs w:val="18"/>
              </w:rPr>
              <w:t>Общая длина и процентная доля соответствующих документированных пересечений.</w:t>
            </w:r>
          </w:p>
        </w:tc>
      </w:tr>
      <w:tr w:rsidR="0081630F" w:rsidRPr="002D72EF" w14:paraId="07374221" w14:textId="77777777" w:rsidTr="51DE1806">
        <w:tc>
          <w:tcPr>
            <w:tcW w:w="1968" w:type="dxa"/>
            <w:vMerge/>
          </w:tcPr>
          <w:p w14:paraId="427C642F"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399" w:type="dxa"/>
            <w:vMerge/>
          </w:tcPr>
          <w:p w14:paraId="391C4281"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88" w:type="dxa"/>
            <w:tcBorders>
              <w:bottom w:val="single" w:sz="8" w:space="0" w:color="000000" w:themeColor="text1"/>
            </w:tcBorders>
            <w:vAlign w:val="center"/>
          </w:tcPr>
          <w:p w14:paraId="0C302A21"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w:t>
            </w:r>
          </w:p>
        </w:tc>
        <w:tc>
          <w:tcPr>
            <w:tcW w:w="16848" w:type="dxa"/>
            <w:gridSpan w:val="3"/>
            <w:tcBorders>
              <w:bottom w:val="single" w:sz="8" w:space="0" w:color="000000" w:themeColor="text1"/>
              <w:right w:val="nil"/>
            </w:tcBorders>
          </w:tcPr>
          <w:p w14:paraId="2ECCF09B" w14:textId="78E17DD2"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Results of any downhole surveys of the drill hole. /</w:t>
            </w:r>
            <w:r w:rsidRPr="51DE1806">
              <w:rPr>
                <w:rFonts w:eastAsia="Arial"/>
                <w:color w:val="auto"/>
                <w:sz w:val="18"/>
                <w:szCs w:val="18"/>
              </w:rPr>
              <w:t>Результаты</w:t>
            </w:r>
            <w:r w:rsidRPr="00E1792A">
              <w:rPr>
                <w:rFonts w:eastAsia="Arial"/>
                <w:color w:val="auto"/>
                <w:sz w:val="18"/>
                <w:szCs w:val="18"/>
                <w:lang w:val="en-US"/>
              </w:rPr>
              <w:t xml:space="preserve"> </w:t>
            </w:r>
            <w:r w:rsidRPr="51DE1806">
              <w:rPr>
                <w:rFonts w:eastAsia="Arial"/>
                <w:color w:val="auto"/>
                <w:sz w:val="18"/>
                <w:szCs w:val="18"/>
              </w:rPr>
              <w:t>инклинометрии</w:t>
            </w:r>
            <w:r w:rsidRPr="00E1792A">
              <w:rPr>
                <w:rFonts w:eastAsia="Arial"/>
                <w:color w:val="auto"/>
                <w:sz w:val="18"/>
                <w:szCs w:val="18"/>
                <w:lang w:val="en-US"/>
              </w:rPr>
              <w:t xml:space="preserve"> </w:t>
            </w:r>
            <w:r w:rsidR="470DD68A" w:rsidRPr="51DE1806">
              <w:rPr>
                <w:rFonts w:eastAsia="Arial"/>
                <w:color w:val="auto"/>
                <w:sz w:val="18"/>
                <w:szCs w:val="18"/>
              </w:rPr>
              <w:t>по</w:t>
            </w:r>
            <w:r w:rsidR="470DD68A" w:rsidRPr="00E1792A">
              <w:rPr>
                <w:rFonts w:eastAsia="Arial"/>
                <w:color w:val="auto"/>
                <w:sz w:val="18"/>
                <w:szCs w:val="18"/>
                <w:lang w:val="en-US"/>
              </w:rPr>
              <w:t xml:space="preserve"> </w:t>
            </w:r>
            <w:r w:rsidR="470DD68A" w:rsidRPr="51DE1806">
              <w:rPr>
                <w:rFonts w:eastAsia="Arial"/>
                <w:color w:val="auto"/>
                <w:sz w:val="18"/>
                <w:szCs w:val="18"/>
              </w:rPr>
              <w:t>скважинам</w:t>
            </w:r>
            <w:r w:rsidRPr="00E1792A">
              <w:rPr>
                <w:rFonts w:eastAsia="Arial"/>
                <w:color w:val="auto"/>
                <w:sz w:val="18"/>
                <w:szCs w:val="18"/>
                <w:lang w:val="en-US"/>
              </w:rPr>
              <w:t>.</w:t>
            </w:r>
          </w:p>
        </w:tc>
      </w:tr>
    </w:tbl>
    <w:p w14:paraId="6DF09AF7" w14:textId="77777777" w:rsidR="0081630F" w:rsidRPr="00E1792A" w:rsidRDefault="0081630F" w:rsidP="51DE1806">
      <w:pPr>
        <w:widowControl/>
        <w:autoSpaceDE w:val="0"/>
        <w:autoSpaceDN w:val="0"/>
        <w:rPr>
          <w:rFonts w:eastAsia="Arial" w:cs="Arial"/>
          <w:b/>
          <w:bCs/>
          <w:color w:val="auto"/>
          <w:sz w:val="22"/>
          <w:szCs w:val="22"/>
          <w:lang w:val="en-US"/>
        </w:rPr>
      </w:pPr>
      <w:r w:rsidRPr="00E1792A">
        <w:rPr>
          <w:rFonts w:eastAsia="Arial" w:cs="Arial"/>
          <w:b/>
          <w:bCs/>
          <w:color w:val="auto"/>
          <w:sz w:val="22"/>
          <w:szCs w:val="22"/>
          <w:lang w:val="en-US"/>
        </w:rPr>
        <w:br w:type="page"/>
      </w:r>
    </w:p>
    <w:tbl>
      <w:tblPr>
        <w:tblStyle w:val="TableNormal1"/>
        <w:tblW w:w="5000" w:type="pc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8"/>
        <w:gridCol w:w="2399"/>
        <w:gridCol w:w="447"/>
        <w:gridCol w:w="5021"/>
        <w:gridCol w:w="5980"/>
        <w:gridCol w:w="5988"/>
      </w:tblGrid>
      <w:tr w:rsidR="0001283E" w:rsidRPr="0081630F" w14:paraId="02BDEC32" w14:textId="77777777" w:rsidTr="51DE1806">
        <w:tc>
          <w:tcPr>
            <w:tcW w:w="4814"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275F1A9" w14:textId="77777777" w:rsidR="0001283E" w:rsidRPr="00E1792A" w:rsidRDefault="0001283E" w:rsidP="51DE1806">
            <w:pPr>
              <w:widowControl/>
              <w:autoSpaceDE/>
              <w:autoSpaceDN/>
              <w:spacing w:before="20" w:after="20"/>
              <w:ind w:left="57" w:right="57"/>
              <w:rPr>
                <w:rFonts w:eastAsia="Arial"/>
                <w:color w:val="auto"/>
                <w:sz w:val="18"/>
                <w:szCs w:val="18"/>
                <w:lang w:val="en-US"/>
              </w:rPr>
            </w:pPr>
          </w:p>
        </w:tc>
        <w:tc>
          <w:tcPr>
            <w:tcW w:w="5021"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41C4CB05" w14:textId="7DA4D846" w:rsidR="0001283E" w:rsidRPr="004C5107" w:rsidRDefault="135AC448" w:rsidP="51DE1806">
            <w:pPr>
              <w:pStyle w:val="TableParagraph"/>
              <w:widowControl/>
              <w:autoSpaceDE/>
              <w:autoSpaceDN/>
              <w:spacing w:before="20" w:after="20"/>
              <w:ind w:left="57" w:right="57"/>
              <w:jc w:val="center"/>
              <w:rPr>
                <w:b/>
                <w:bCs/>
              </w:rPr>
            </w:pPr>
            <w:r w:rsidRPr="51DE1806">
              <w:rPr>
                <w:b/>
                <w:bCs/>
                <w:color w:val="293754"/>
              </w:rPr>
              <w:t>Exploration Results /</w:t>
            </w:r>
            <w:r w:rsidR="0001283E">
              <w:br/>
            </w:r>
            <w:r w:rsidRPr="51DE1806">
              <w:rPr>
                <w:b/>
                <w:bCs/>
                <w:color w:val="293754"/>
              </w:rPr>
              <w:t xml:space="preserve">Результаты </w:t>
            </w:r>
            <w:r w:rsidR="6AE10C82" w:rsidRPr="51DE1806">
              <w:rPr>
                <w:b/>
                <w:bCs/>
                <w:color w:val="293754"/>
              </w:rPr>
              <w:t>ГРР</w:t>
            </w:r>
          </w:p>
        </w:tc>
        <w:tc>
          <w:tcPr>
            <w:tcW w:w="5980"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35AD4480" w14:textId="6DF0BE53" w:rsidR="0001283E" w:rsidRPr="00C439A4" w:rsidRDefault="135AC448" w:rsidP="51DE1806">
            <w:pPr>
              <w:pStyle w:val="TableParagraph"/>
              <w:widowControl/>
              <w:autoSpaceDE/>
              <w:autoSpaceDN/>
              <w:spacing w:before="20" w:after="20"/>
              <w:ind w:left="57" w:right="57"/>
              <w:jc w:val="center"/>
              <w:rPr>
                <w:b/>
                <w:bCs/>
              </w:rPr>
            </w:pPr>
            <w:r w:rsidRPr="51DE1806">
              <w:rPr>
                <w:b/>
                <w:bCs/>
                <w:color w:val="293754"/>
              </w:rPr>
              <w:t>Mineral Resources /</w:t>
            </w:r>
            <w:r w:rsidR="0001283E">
              <w:br/>
            </w:r>
            <w:r w:rsidR="29985201" w:rsidRPr="51DE1806">
              <w:rPr>
                <w:b/>
                <w:bCs/>
                <w:color w:val="293754"/>
              </w:rPr>
              <w:t>Минераль</w:t>
            </w:r>
            <w:r w:rsidRPr="51DE1806">
              <w:rPr>
                <w:b/>
                <w:bCs/>
                <w:color w:val="293754"/>
              </w:rPr>
              <w:t xml:space="preserve">ные </w:t>
            </w:r>
            <w:r w:rsidR="29985201" w:rsidRPr="51DE1806">
              <w:rPr>
                <w:b/>
                <w:bCs/>
                <w:color w:val="293754"/>
              </w:rPr>
              <w:t>Ресурс</w:t>
            </w:r>
            <w:r w:rsidRPr="51DE1806">
              <w:rPr>
                <w:b/>
                <w:bCs/>
                <w:color w:val="293754"/>
              </w:rPr>
              <w:t>ы</w:t>
            </w:r>
          </w:p>
        </w:tc>
        <w:tc>
          <w:tcPr>
            <w:tcW w:w="5988"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5329B97E" w14:textId="08690839" w:rsidR="0001283E" w:rsidRPr="00C439A4" w:rsidRDefault="135AC448" w:rsidP="51DE1806">
            <w:pPr>
              <w:pStyle w:val="TableParagraph"/>
              <w:widowControl/>
              <w:autoSpaceDE/>
              <w:autoSpaceDN/>
              <w:spacing w:before="20" w:after="20"/>
              <w:ind w:left="57" w:right="57"/>
              <w:jc w:val="center"/>
              <w:rPr>
                <w:b/>
                <w:bCs/>
              </w:rPr>
            </w:pPr>
            <w:r w:rsidRPr="51DE1806">
              <w:rPr>
                <w:b/>
                <w:bCs/>
                <w:color w:val="293754"/>
              </w:rPr>
              <w:t>Mineral Reserves /</w:t>
            </w:r>
            <w:r w:rsidR="0001283E">
              <w:br/>
            </w:r>
            <w:r w:rsidR="29985201" w:rsidRPr="51DE1806">
              <w:rPr>
                <w:b/>
                <w:bCs/>
                <w:color w:val="293754"/>
              </w:rPr>
              <w:t>Минераль</w:t>
            </w:r>
            <w:r w:rsidRPr="51DE1806">
              <w:rPr>
                <w:b/>
                <w:bCs/>
                <w:color w:val="293754"/>
              </w:rPr>
              <w:t xml:space="preserve">ные </w:t>
            </w:r>
            <w:r w:rsidR="29985201" w:rsidRPr="51DE1806">
              <w:rPr>
                <w:b/>
                <w:bCs/>
                <w:color w:val="293754"/>
              </w:rPr>
              <w:t>Запас</w:t>
            </w:r>
            <w:r w:rsidRPr="51DE1806">
              <w:rPr>
                <w:b/>
                <w:bCs/>
                <w:color w:val="293754"/>
              </w:rPr>
              <w:t>ы</w:t>
            </w:r>
          </w:p>
        </w:tc>
      </w:tr>
      <w:tr w:rsidR="00B62C92" w:rsidRPr="00435265" w14:paraId="6382F998" w14:textId="77777777" w:rsidTr="51DE1806">
        <w:tc>
          <w:tcPr>
            <w:tcW w:w="21803"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9DFE1"/>
          </w:tcPr>
          <w:p w14:paraId="4B1AF056" w14:textId="77777777" w:rsidR="00B62C92" w:rsidRPr="0081630F" w:rsidRDefault="37F0CF56" w:rsidP="51DE1806">
            <w:pPr>
              <w:widowControl/>
              <w:autoSpaceDE/>
              <w:autoSpaceDN/>
              <w:spacing w:before="20" w:after="20"/>
              <w:ind w:left="57" w:right="57"/>
              <w:jc w:val="center"/>
              <w:rPr>
                <w:rFonts w:eastAsia="Arial"/>
                <w:b/>
                <w:bCs/>
                <w:color w:val="auto"/>
              </w:rPr>
            </w:pPr>
            <w:r w:rsidRPr="00E1792A">
              <w:rPr>
                <w:rFonts w:eastAsia="Arial"/>
                <w:b/>
                <w:bCs/>
                <w:color w:val="auto"/>
                <w:lang w:val="en-US"/>
              </w:rPr>
              <w:t>Section 3: Exploration and Drilling, Sampling Techniques and Data (continued) /</w:t>
            </w:r>
            <w:r w:rsidRPr="51DE1806">
              <w:rPr>
                <w:rFonts w:eastAsia="Arial"/>
                <w:b/>
                <w:bCs/>
                <w:color w:val="auto"/>
              </w:rPr>
              <w:t>Раздел</w:t>
            </w:r>
            <w:r w:rsidRPr="00E1792A">
              <w:rPr>
                <w:rFonts w:eastAsia="Arial"/>
                <w:b/>
                <w:bCs/>
                <w:color w:val="auto"/>
                <w:lang w:val="en-US"/>
              </w:rPr>
              <w:t xml:space="preserve"> 3. </w:t>
            </w:r>
            <w:r w:rsidRPr="51DE1806">
              <w:rPr>
                <w:rFonts w:eastAsia="Arial"/>
                <w:b/>
                <w:bCs/>
                <w:color w:val="auto"/>
              </w:rPr>
              <w:t>Геологоразведочные работы, бурение, методы и данные опробования (продолжение)</w:t>
            </w:r>
          </w:p>
        </w:tc>
      </w:tr>
      <w:tr w:rsidR="0081630F" w:rsidRPr="00435265" w14:paraId="4A8AC91A" w14:textId="77777777" w:rsidTr="51DE1806">
        <w:tc>
          <w:tcPr>
            <w:tcW w:w="1968" w:type="dxa"/>
            <w:vMerge w:val="restart"/>
            <w:tcBorders>
              <w:top w:val="single" w:sz="8" w:space="0" w:color="000000" w:themeColor="text1"/>
              <w:left w:val="single" w:sz="8" w:space="0" w:color="000000" w:themeColor="text1"/>
            </w:tcBorders>
          </w:tcPr>
          <w:p w14:paraId="32AE31B5"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3.3</w:t>
            </w:r>
          </w:p>
        </w:tc>
        <w:tc>
          <w:tcPr>
            <w:tcW w:w="2399" w:type="dxa"/>
            <w:vMerge w:val="restart"/>
            <w:tcBorders>
              <w:top w:val="single" w:sz="8" w:space="0" w:color="000000" w:themeColor="text1"/>
            </w:tcBorders>
          </w:tcPr>
          <w:p w14:paraId="5FB5BF66" w14:textId="0DF095E2"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Sample method, collection, capture and storage /</w:t>
            </w:r>
            <w:r w:rsidR="0081630F">
              <w:br/>
            </w:r>
            <w:r w:rsidRPr="51DE1806">
              <w:rPr>
                <w:rFonts w:eastAsia="Arial"/>
                <w:b/>
                <w:bCs/>
                <w:color w:val="auto"/>
                <w:sz w:val="20"/>
                <w:szCs w:val="20"/>
              </w:rPr>
              <w:t>Методы опробования, отбора, сбора и хранения проб</w:t>
            </w:r>
          </w:p>
        </w:tc>
        <w:tc>
          <w:tcPr>
            <w:tcW w:w="447" w:type="dxa"/>
            <w:tcBorders>
              <w:top w:val="single" w:sz="8" w:space="0" w:color="000000" w:themeColor="text1"/>
            </w:tcBorders>
            <w:vAlign w:val="center"/>
          </w:tcPr>
          <w:p w14:paraId="5A7C934E"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16989" w:type="dxa"/>
            <w:gridSpan w:val="3"/>
            <w:tcBorders>
              <w:top w:val="single" w:sz="8" w:space="0" w:color="000000" w:themeColor="text1"/>
              <w:right w:val="single" w:sz="8" w:space="0" w:color="000000" w:themeColor="text1"/>
            </w:tcBorders>
          </w:tcPr>
          <w:p w14:paraId="782BFCB6" w14:textId="3771A8FB" w:rsidR="0081630F" w:rsidRPr="0081630F" w:rsidRDefault="394B4887">
            <w:pPr>
              <w:widowControl/>
              <w:autoSpaceDE/>
              <w:autoSpaceDN/>
              <w:spacing w:before="20" w:after="20"/>
              <w:ind w:left="57" w:right="57"/>
              <w:rPr>
                <w:rFonts w:eastAsia="Arial" w:cs="Arial Unicode MS"/>
                <w:color w:val="auto"/>
                <w:sz w:val="18"/>
                <w:szCs w:val="18"/>
                <w:lang w:bidi="en-US"/>
              </w:rPr>
            </w:pPr>
            <w:r w:rsidRPr="51DE1806">
              <w:rPr>
                <w:rFonts w:eastAsia="Arial"/>
                <w:color w:val="auto"/>
                <w:sz w:val="18"/>
                <w:szCs w:val="18"/>
              </w:rPr>
              <w:t xml:space="preserve">A description of the </w:t>
            </w:r>
            <w:r w:rsidR="0030615B">
              <w:rPr>
                <w:rFonts w:eastAsia="Arial"/>
                <w:color w:val="auto"/>
                <w:sz w:val="18"/>
                <w:szCs w:val="18"/>
                <w:lang w:val="en-US"/>
              </w:rPr>
              <w:t>technique</w:t>
            </w:r>
            <w:r w:rsidR="0030615B" w:rsidRPr="51DE1806">
              <w:rPr>
                <w:rFonts w:eastAsia="Arial"/>
                <w:color w:val="auto"/>
                <w:sz w:val="18"/>
                <w:szCs w:val="18"/>
              </w:rPr>
              <w:t xml:space="preserve"> </w:t>
            </w:r>
            <w:r w:rsidRPr="51DE1806">
              <w:rPr>
                <w:rFonts w:eastAsia="Arial"/>
                <w:color w:val="auto"/>
                <w:sz w:val="18"/>
                <w:szCs w:val="18"/>
              </w:rPr>
              <w:t xml:space="preserve">and quality of sampling (e.g., cut channels, random chips, or specific specialised industry standard measurement tools appropriate to the minerals under investigation, such as down-hole gamma sondes, or handheld or fixed-position XRF instruments, etc.), without these examples limiting the broad meaning of sampling./Описание </w:t>
            </w:r>
            <w:r w:rsidR="1F7AC4C0" w:rsidRPr="51DE1806">
              <w:rPr>
                <w:rFonts w:eastAsia="Arial"/>
                <w:color w:val="auto"/>
                <w:sz w:val="18"/>
                <w:szCs w:val="18"/>
              </w:rPr>
              <w:t xml:space="preserve">методики </w:t>
            </w:r>
            <w:r w:rsidRPr="51DE1806">
              <w:rPr>
                <w:rFonts w:eastAsia="Arial"/>
                <w:color w:val="auto"/>
                <w:sz w:val="18"/>
                <w:szCs w:val="18"/>
              </w:rPr>
              <w:t xml:space="preserve">и качества опробования (бороздовое, </w:t>
            </w:r>
            <w:r w:rsidR="1F7AC4C0" w:rsidRPr="51DE1806">
              <w:rPr>
                <w:rFonts w:eastAsia="Arial"/>
                <w:color w:val="auto"/>
                <w:sz w:val="18"/>
                <w:szCs w:val="18"/>
              </w:rPr>
              <w:t xml:space="preserve">сколковое  </w:t>
            </w:r>
            <w:r w:rsidRPr="51DE1806">
              <w:rPr>
                <w:rFonts w:eastAsia="Arial"/>
                <w:color w:val="auto"/>
                <w:sz w:val="18"/>
                <w:szCs w:val="18"/>
              </w:rPr>
              <w:t xml:space="preserve">или </w:t>
            </w:r>
            <w:r w:rsidR="1F7AC4C0" w:rsidRPr="51DE1806">
              <w:rPr>
                <w:rFonts w:eastAsia="Arial"/>
                <w:color w:val="auto"/>
                <w:sz w:val="18"/>
                <w:szCs w:val="18"/>
              </w:rPr>
              <w:t>применение специфических измерений</w:t>
            </w:r>
            <w:r w:rsidRPr="51DE1806">
              <w:rPr>
                <w:rFonts w:eastAsia="Arial"/>
                <w:color w:val="auto"/>
                <w:sz w:val="18"/>
                <w:szCs w:val="18"/>
              </w:rPr>
              <w:t xml:space="preserve"> приборами согласно стандартам отрасли, соответствующими изучаемым </w:t>
            </w:r>
            <w:r w:rsidR="1F7AC4C0" w:rsidRPr="51DE1806">
              <w:rPr>
                <w:rFonts w:eastAsia="Arial"/>
                <w:color w:val="auto"/>
                <w:sz w:val="18"/>
                <w:szCs w:val="18"/>
              </w:rPr>
              <w:t>типам минерализации</w:t>
            </w:r>
            <w:r w:rsidRPr="51DE1806">
              <w:rPr>
                <w:rFonts w:eastAsia="Arial"/>
                <w:color w:val="auto"/>
                <w:sz w:val="18"/>
                <w:szCs w:val="18"/>
              </w:rPr>
              <w:t xml:space="preserve">, например гамма-каротаж или различные </w:t>
            </w:r>
            <w:r w:rsidR="1F7AC4C0" w:rsidRPr="51DE1806">
              <w:rPr>
                <w:rFonts w:eastAsia="Arial"/>
                <w:color w:val="auto"/>
                <w:sz w:val="18"/>
                <w:szCs w:val="18"/>
              </w:rPr>
              <w:t>определения содержаний методами ручного или стационарного прибора</w:t>
            </w:r>
            <w:r w:rsidRPr="51DE1806">
              <w:rPr>
                <w:rFonts w:eastAsia="Arial"/>
                <w:color w:val="auto"/>
                <w:sz w:val="18"/>
                <w:szCs w:val="18"/>
              </w:rPr>
              <w:t xml:space="preserve"> РФА и пр.) без приведения примеров, ограничивающих широкое значение опробования.</w:t>
            </w:r>
          </w:p>
        </w:tc>
      </w:tr>
      <w:tr w:rsidR="0081630F" w:rsidRPr="00435265" w14:paraId="4EEEBD6D" w14:textId="77777777" w:rsidTr="51DE1806">
        <w:tc>
          <w:tcPr>
            <w:tcW w:w="1968" w:type="dxa"/>
            <w:vMerge/>
          </w:tcPr>
          <w:p w14:paraId="4951D55E"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399" w:type="dxa"/>
            <w:vMerge/>
          </w:tcPr>
          <w:p w14:paraId="637358B4"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47" w:type="dxa"/>
            <w:vAlign w:val="center"/>
          </w:tcPr>
          <w:p w14:paraId="5B1EDE43"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16989" w:type="dxa"/>
            <w:gridSpan w:val="3"/>
            <w:tcBorders>
              <w:right w:val="single" w:sz="8" w:space="0" w:color="000000" w:themeColor="text1"/>
            </w:tcBorders>
          </w:tcPr>
          <w:p w14:paraId="4A418742" w14:textId="2C092BDD"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A description of the sampling processes, including sub-sampling stages to maximise representivity of samples, whether sample sizes are appropriate to the </w:t>
            </w:r>
            <w:r w:rsidR="0030615B">
              <w:rPr>
                <w:rFonts w:eastAsia="Arial"/>
                <w:color w:val="auto"/>
                <w:sz w:val="18"/>
                <w:szCs w:val="18"/>
                <w:lang w:val="en-US"/>
              </w:rPr>
              <w:t>mineral</w:t>
            </w:r>
            <w:r w:rsidR="0030615B" w:rsidRPr="00E1792A">
              <w:rPr>
                <w:rFonts w:eastAsia="Arial"/>
                <w:color w:val="auto"/>
                <w:sz w:val="18"/>
                <w:szCs w:val="18"/>
              </w:rPr>
              <w:t xml:space="preserve"> </w:t>
            </w:r>
            <w:r w:rsidRPr="51DE1806">
              <w:rPr>
                <w:rFonts w:eastAsia="Arial"/>
                <w:color w:val="auto"/>
                <w:sz w:val="18"/>
                <w:szCs w:val="18"/>
              </w:rPr>
              <w:t xml:space="preserve">grain size of the material being sampled and any sample </w:t>
            </w:r>
            <w:proofErr w:type="gramStart"/>
            <w:r w:rsidRPr="51DE1806">
              <w:rPr>
                <w:rFonts w:eastAsia="Arial"/>
                <w:color w:val="auto"/>
                <w:sz w:val="18"/>
                <w:szCs w:val="18"/>
              </w:rPr>
              <w:t>compositing./</w:t>
            </w:r>
            <w:proofErr w:type="gramEnd"/>
            <w:r w:rsidRPr="51DE1806">
              <w:rPr>
                <w:rFonts w:eastAsia="Arial"/>
                <w:color w:val="auto"/>
                <w:sz w:val="18"/>
                <w:szCs w:val="18"/>
              </w:rPr>
              <w:t xml:space="preserve">Описание процесса опробования, включая меры для улучшения представительности проб, если размер пробы не соответствует размерам </w:t>
            </w:r>
            <w:r w:rsidR="1F7AC4C0" w:rsidRPr="51DE1806">
              <w:rPr>
                <w:rFonts w:eastAsia="Arial"/>
                <w:color w:val="auto"/>
                <w:sz w:val="18"/>
                <w:szCs w:val="18"/>
              </w:rPr>
              <w:t xml:space="preserve">минеральных </w:t>
            </w:r>
            <w:r w:rsidRPr="51DE1806">
              <w:rPr>
                <w:rFonts w:eastAsia="Arial"/>
                <w:color w:val="auto"/>
                <w:sz w:val="18"/>
                <w:szCs w:val="18"/>
              </w:rPr>
              <w:t>зерен опробуемого материала и</w:t>
            </w:r>
            <w:r w:rsidR="721CDC96" w:rsidRPr="51DE1806">
              <w:rPr>
                <w:rFonts w:eastAsia="Arial"/>
                <w:color w:val="auto"/>
                <w:sz w:val="18"/>
                <w:szCs w:val="18"/>
              </w:rPr>
              <w:t> </w:t>
            </w:r>
            <w:r w:rsidRPr="51DE1806">
              <w:rPr>
                <w:rFonts w:eastAsia="Arial"/>
                <w:color w:val="auto"/>
                <w:sz w:val="18"/>
                <w:szCs w:val="18"/>
              </w:rPr>
              <w:t>какого-либо метода композитирования проб.</w:t>
            </w:r>
          </w:p>
        </w:tc>
      </w:tr>
      <w:tr w:rsidR="0081630F" w:rsidRPr="00435265" w14:paraId="5E3BA0B6" w14:textId="77777777" w:rsidTr="51DE1806">
        <w:tc>
          <w:tcPr>
            <w:tcW w:w="1968" w:type="dxa"/>
            <w:vMerge/>
          </w:tcPr>
          <w:p w14:paraId="37E5DF42"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399" w:type="dxa"/>
            <w:vMerge/>
          </w:tcPr>
          <w:p w14:paraId="08B2A698"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47" w:type="dxa"/>
            <w:vAlign w:val="center"/>
          </w:tcPr>
          <w:p w14:paraId="48ADD0DD"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16989" w:type="dxa"/>
            <w:gridSpan w:val="3"/>
            <w:tcBorders>
              <w:bottom w:val="single" w:sz="6" w:space="0" w:color="000000" w:themeColor="text1"/>
              <w:right w:val="single" w:sz="8" w:space="0" w:color="000000" w:themeColor="text1"/>
            </w:tcBorders>
          </w:tcPr>
          <w:p w14:paraId="4F32783D" w14:textId="1E6C694C" w:rsidR="0081630F" w:rsidRPr="0081630F" w:rsidRDefault="394B4887">
            <w:pPr>
              <w:widowControl/>
              <w:autoSpaceDE/>
              <w:autoSpaceDN/>
              <w:spacing w:before="20" w:after="20"/>
              <w:ind w:left="57" w:right="57"/>
              <w:rPr>
                <w:rFonts w:eastAsia="Arial" w:cs="Arial Unicode MS"/>
                <w:color w:val="auto"/>
                <w:sz w:val="18"/>
                <w:szCs w:val="18"/>
                <w:lang w:bidi="en-US"/>
              </w:rPr>
            </w:pPr>
            <w:r w:rsidRPr="51DE1806">
              <w:rPr>
                <w:rFonts w:eastAsia="Arial"/>
                <w:color w:val="auto"/>
                <w:sz w:val="18"/>
                <w:szCs w:val="18"/>
              </w:rPr>
              <w:t xml:space="preserve">A description of each data set (e.g., geology, grade, density, quality, geo-metallurgical characteristics etc.), sample type, </w:t>
            </w:r>
            <w:r w:rsidR="0030615B">
              <w:rPr>
                <w:rFonts w:eastAsia="Arial"/>
                <w:color w:val="auto"/>
                <w:sz w:val="18"/>
                <w:szCs w:val="18"/>
                <w:lang w:val="en-US"/>
              </w:rPr>
              <w:t>representative</w:t>
            </w:r>
            <w:r w:rsidR="0030615B" w:rsidRPr="00E1792A">
              <w:rPr>
                <w:rFonts w:eastAsia="Arial"/>
                <w:color w:val="auto"/>
                <w:sz w:val="18"/>
                <w:szCs w:val="18"/>
              </w:rPr>
              <w:t xml:space="preserve"> </w:t>
            </w:r>
            <w:r w:rsidRPr="51DE1806">
              <w:rPr>
                <w:rFonts w:eastAsia="Arial"/>
                <w:color w:val="auto"/>
                <w:sz w:val="18"/>
                <w:szCs w:val="18"/>
              </w:rPr>
              <w:t xml:space="preserve">sample-size selection and </w:t>
            </w:r>
            <w:r w:rsidR="0030615B">
              <w:rPr>
                <w:rFonts w:eastAsia="Arial"/>
                <w:color w:val="auto"/>
                <w:sz w:val="18"/>
                <w:szCs w:val="18"/>
                <w:lang w:val="en-US"/>
              </w:rPr>
              <w:t>sampling</w:t>
            </w:r>
            <w:r w:rsidR="0030615B" w:rsidRPr="00E1792A">
              <w:rPr>
                <w:rFonts w:eastAsia="Arial"/>
                <w:color w:val="auto"/>
                <w:sz w:val="18"/>
                <w:szCs w:val="18"/>
              </w:rPr>
              <w:t xml:space="preserve"> </w:t>
            </w:r>
            <w:r w:rsidR="0030615B">
              <w:rPr>
                <w:rFonts w:eastAsia="Arial"/>
                <w:color w:val="auto"/>
                <w:sz w:val="18"/>
                <w:szCs w:val="18"/>
                <w:lang w:val="en-US"/>
              </w:rPr>
              <w:t>technique</w:t>
            </w:r>
            <w:r w:rsidRPr="51DE1806">
              <w:rPr>
                <w:rFonts w:eastAsia="Arial"/>
                <w:color w:val="auto"/>
                <w:sz w:val="18"/>
                <w:szCs w:val="18"/>
              </w:rPr>
              <w:t>s. /Описание каждого набора данных (геологи</w:t>
            </w:r>
            <w:r w:rsidR="1F7AC4C0" w:rsidRPr="51DE1806">
              <w:rPr>
                <w:rFonts w:eastAsia="Arial"/>
                <w:color w:val="auto"/>
                <w:sz w:val="18"/>
                <w:szCs w:val="18"/>
              </w:rPr>
              <w:t>ческое строение</w:t>
            </w:r>
            <w:r w:rsidRPr="51DE1806">
              <w:rPr>
                <w:rFonts w:eastAsia="Arial"/>
                <w:color w:val="auto"/>
                <w:sz w:val="18"/>
                <w:szCs w:val="18"/>
              </w:rPr>
              <w:t xml:space="preserve">, содержание полезных компонентов, </w:t>
            </w:r>
            <w:r w:rsidR="1F7AC4C0" w:rsidRPr="51DE1806">
              <w:rPr>
                <w:rFonts w:eastAsia="Arial"/>
                <w:color w:val="auto"/>
                <w:sz w:val="18"/>
                <w:szCs w:val="18"/>
              </w:rPr>
              <w:t xml:space="preserve">объемный вес, </w:t>
            </w:r>
            <w:r w:rsidRPr="51DE1806">
              <w:rPr>
                <w:rFonts w:eastAsia="Arial"/>
                <w:color w:val="auto"/>
                <w:sz w:val="18"/>
                <w:szCs w:val="18"/>
              </w:rPr>
              <w:t xml:space="preserve">качество, геометаллургические характеристики и т. д.), тип проб, выбор </w:t>
            </w:r>
            <w:r w:rsidR="1F7AC4C0" w:rsidRPr="51DE1806">
              <w:rPr>
                <w:rFonts w:eastAsia="Arial"/>
                <w:color w:val="auto"/>
                <w:sz w:val="18"/>
                <w:szCs w:val="18"/>
              </w:rPr>
              <w:t xml:space="preserve">представительной массы </w:t>
            </w:r>
            <w:r w:rsidRPr="51DE1806">
              <w:rPr>
                <w:rFonts w:eastAsia="Arial"/>
                <w:color w:val="auto"/>
                <w:sz w:val="18"/>
                <w:szCs w:val="18"/>
              </w:rPr>
              <w:t xml:space="preserve">пробы и </w:t>
            </w:r>
            <w:r w:rsidR="1F7AC4C0" w:rsidRPr="51DE1806">
              <w:rPr>
                <w:rFonts w:eastAsia="Arial"/>
                <w:color w:val="auto"/>
                <w:sz w:val="18"/>
                <w:szCs w:val="18"/>
              </w:rPr>
              <w:t>методики опробования</w:t>
            </w:r>
            <w:r w:rsidRPr="51DE1806">
              <w:rPr>
                <w:rFonts w:eastAsia="Arial"/>
                <w:color w:val="auto"/>
                <w:sz w:val="18"/>
                <w:szCs w:val="18"/>
              </w:rPr>
              <w:t>.</w:t>
            </w:r>
          </w:p>
        </w:tc>
      </w:tr>
      <w:tr w:rsidR="0081630F" w:rsidRPr="00715B74" w14:paraId="0F5A1ADE" w14:textId="77777777" w:rsidTr="51DE1806">
        <w:tc>
          <w:tcPr>
            <w:tcW w:w="1968" w:type="dxa"/>
            <w:vMerge/>
          </w:tcPr>
          <w:p w14:paraId="30915D2E"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399" w:type="dxa"/>
            <w:vMerge/>
          </w:tcPr>
          <w:p w14:paraId="53B0793D"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47" w:type="dxa"/>
            <w:vAlign w:val="center"/>
          </w:tcPr>
          <w:p w14:paraId="3427F699"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(iv)</w:t>
            </w:r>
          </w:p>
        </w:tc>
        <w:tc>
          <w:tcPr>
            <w:tcW w:w="16989" w:type="dxa"/>
            <w:gridSpan w:val="3"/>
            <w:tcBorders>
              <w:top w:val="single" w:sz="6" w:space="0" w:color="000000" w:themeColor="text1"/>
              <w:right w:val="single" w:sz="8" w:space="0" w:color="000000" w:themeColor="text1"/>
            </w:tcBorders>
          </w:tcPr>
          <w:p w14:paraId="7C2C1276" w14:textId="4010405B" w:rsidR="0081630F" w:rsidRPr="00E1792A" w:rsidRDefault="0030615B" w:rsidP="51DE1806">
            <w:pPr>
              <w:widowControl/>
              <w:autoSpaceDE/>
              <w:autoSpaceDN/>
              <w:spacing w:before="20" w:after="20"/>
              <w:ind w:left="57" w:right="57"/>
              <w:rPr>
                <w:rFonts w:eastAsia="Arial"/>
                <w:color w:val="auto"/>
                <w:sz w:val="18"/>
                <w:szCs w:val="18"/>
                <w:lang w:val="en-US"/>
              </w:rPr>
            </w:pPr>
            <w:r w:rsidRPr="00E1792A">
              <w:rPr>
                <w:rStyle w:val="ezkurwreuab5ozgtqnkl"/>
                <w:sz w:val="18"/>
                <w:szCs w:val="18"/>
                <w:lang w:val="en-US"/>
              </w:rPr>
              <w:t>Assessment</w:t>
            </w:r>
            <w:r w:rsidRPr="00E1792A">
              <w:rPr>
                <w:sz w:val="18"/>
                <w:szCs w:val="18"/>
                <w:lang w:val="en-US"/>
              </w:rPr>
              <w:t xml:space="preserve"> of </w:t>
            </w:r>
            <w:r w:rsidRPr="00E1792A">
              <w:rPr>
                <w:rStyle w:val="ezkurwreuab5ozgtqnkl"/>
                <w:sz w:val="18"/>
                <w:szCs w:val="18"/>
                <w:lang w:val="en-US"/>
              </w:rPr>
              <w:t>representativeness</w:t>
            </w:r>
            <w:r w:rsidRPr="00E1792A">
              <w:rPr>
                <w:sz w:val="18"/>
                <w:szCs w:val="18"/>
                <w:lang w:val="en-US"/>
              </w:rPr>
              <w:t xml:space="preserve"> of the </w:t>
            </w:r>
            <w:r>
              <w:rPr>
                <w:rStyle w:val="ezkurwreuab5ozgtqnkl"/>
                <w:sz w:val="18"/>
                <w:szCs w:val="18"/>
                <w:lang w:val="en-US"/>
              </w:rPr>
              <w:t xml:space="preserve">drill hole </w:t>
            </w:r>
            <w:r w:rsidRPr="00E1792A">
              <w:rPr>
                <w:rStyle w:val="ezkurwreuab5ozgtqnkl"/>
                <w:sz w:val="18"/>
                <w:szCs w:val="18"/>
                <w:lang w:val="en-US"/>
              </w:rPr>
              <w:t>angle</w:t>
            </w:r>
            <w:r w:rsidRPr="00E1792A">
              <w:rPr>
                <w:sz w:val="18"/>
                <w:szCs w:val="18"/>
                <w:lang w:val="en-US"/>
              </w:rPr>
              <w:t xml:space="preserve"> </w:t>
            </w:r>
            <w:r>
              <w:rPr>
                <w:sz w:val="18"/>
                <w:szCs w:val="18"/>
                <w:lang w:val="en-US"/>
              </w:rPr>
              <w:t xml:space="preserve">with </w:t>
            </w:r>
            <w:r w:rsidRPr="00E1792A">
              <w:rPr>
                <w:sz w:val="18"/>
                <w:szCs w:val="18"/>
                <w:lang w:val="en-US"/>
              </w:rPr>
              <w:t xml:space="preserve">the </w:t>
            </w:r>
            <w:r w:rsidRPr="00E1792A">
              <w:rPr>
                <w:rStyle w:val="ezkurwreuab5ozgtqnkl"/>
                <w:sz w:val="18"/>
                <w:szCs w:val="18"/>
                <w:lang w:val="en-US"/>
              </w:rPr>
              <w:t>mineralization</w:t>
            </w:r>
            <w:r w:rsidRPr="00E1792A">
              <w:rPr>
                <w:sz w:val="18"/>
                <w:szCs w:val="18"/>
                <w:lang w:val="en-US"/>
              </w:rPr>
              <w:t xml:space="preserve"> </w:t>
            </w:r>
            <w:proofErr w:type="gramStart"/>
            <w:r w:rsidRPr="00E1792A">
              <w:rPr>
                <w:rStyle w:val="ezkurwreuab5ozgtqnkl"/>
                <w:sz w:val="18"/>
                <w:szCs w:val="18"/>
                <w:lang w:val="en-US"/>
              </w:rPr>
              <w:t>zone</w:t>
            </w:r>
            <w:r w:rsidRPr="00E1792A">
              <w:rPr>
                <w:sz w:val="18"/>
                <w:szCs w:val="18"/>
                <w:lang w:val="en-US"/>
              </w:rPr>
              <w:t xml:space="preserve"> </w:t>
            </w:r>
            <w:r w:rsidR="394B4887" w:rsidRPr="00E1792A">
              <w:rPr>
                <w:rFonts w:eastAsia="Arial"/>
                <w:color w:val="auto"/>
                <w:sz w:val="18"/>
                <w:szCs w:val="18"/>
                <w:lang w:val="en-US"/>
              </w:rPr>
              <w:t xml:space="preserve"> (</w:t>
            </w:r>
            <w:proofErr w:type="gramEnd"/>
            <w:r w:rsidR="394B4887" w:rsidRPr="00E1792A">
              <w:rPr>
                <w:rFonts w:eastAsia="Arial"/>
                <w:color w:val="auto"/>
                <w:sz w:val="18"/>
                <w:szCs w:val="18"/>
                <w:lang w:val="en-US"/>
              </w:rPr>
              <w:t>if known).</w:t>
            </w:r>
          </w:p>
          <w:p w14:paraId="41CD32A0" w14:textId="6F078BEA"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 xml:space="preserve">The orientation of sampling </w:t>
            </w:r>
            <w:r w:rsidR="0030615B" w:rsidRPr="00E1792A">
              <w:rPr>
                <w:rStyle w:val="ezkurwreuab5ozgtqnkl"/>
                <w:sz w:val="18"/>
                <w:szCs w:val="18"/>
                <w:lang w:val="en-US"/>
              </w:rPr>
              <w:t>relative</w:t>
            </w:r>
            <w:r w:rsidR="0030615B" w:rsidRPr="00E1792A">
              <w:rPr>
                <w:sz w:val="18"/>
                <w:szCs w:val="18"/>
                <w:lang w:val="en-US"/>
              </w:rPr>
              <w:t xml:space="preserve"> to the </w:t>
            </w:r>
            <w:r w:rsidR="0030615B" w:rsidRPr="00E1792A">
              <w:rPr>
                <w:rStyle w:val="ezkurwreuab5ozgtqnkl"/>
                <w:sz w:val="18"/>
                <w:szCs w:val="18"/>
                <w:lang w:val="en-US"/>
              </w:rPr>
              <w:t>main</w:t>
            </w:r>
            <w:r w:rsidR="0030615B" w:rsidRPr="00E1792A">
              <w:rPr>
                <w:sz w:val="18"/>
                <w:szCs w:val="18"/>
                <w:lang w:val="en-US"/>
              </w:rPr>
              <w:t xml:space="preserve"> </w:t>
            </w:r>
            <w:r w:rsidR="0030615B" w:rsidRPr="00E1792A">
              <w:rPr>
                <w:rStyle w:val="ezkurwreuab5ozgtqnkl"/>
                <w:sz w:val="18"/>
                <w:szCs w:val="18"/>
                <w:lang w:val="en-US"/>
              </w:rPr>
              <w:t>ore</w:t>
            </w:r>
            <w:r w:rsidR="0030615B" w:rsidRPr="00E1792A">
              <w:rPr>
                <w:sz w:val="18"/>
                <w:szCs w:val="18"/>
                <w:lang w:val="en-US"/>
              </w:rPr>
              <w:t xml:space="preserve">-controlling </w:t>
            </w:r>
            <w:r w:rsidR="0030615B" w:rsidRPr="00E1792A">
              <w:rPr>
                <w:rStyle w:val="ezkurwreuab5ozgtqnkl"/>
                <w:sz w:val="18"/>
                <w:szCs w:val="18"/>
                <w:lang w:val="en-US"/>
              </w:rPr>
              <w:t>structures</w:t>
            </w:r>
            <w:r w:rsidR="0030615B" w:rsidRPr="00E1792A">
              <w:rPr>
                <w:sz w:val="18"/>
                <w:szCs w:val="18"/>
                <w:lang w:val="en-US"/>
              </w:rPr>
              <w:t xml:space="preserve">, taking into </w:t>
            </w:r>
            <w:r w:rsidR="0030615B" w:rsidRPr="00E1792A">
              <w:rPr>
                <w:rStyle w:val="ezkurwreuab5ozgtqnkl"/>
                <w:sz w:val="18"/>
                <w:szCs w:val="18"/>
                <w:lang w:val="en-US"/>
              </w:rPr>
              <w:t>account</w:t>
            </w:r>
            <w:r w:rsidR="0030615B" w:rsidRPr="00E1792A">
              <w:rPr>
                <w:sz w:val="18"/>
                <w:szCs w:val="18"/>
                <w:lang w:val="en-US"/>
              </w:rPr>
              <w:t xml:space="preserve"> the </w:t>
            </w:r>
            <w:r w:rsidR="0030615B" w:rsidRPr="00E1792A">
              <w:rPr>
                <w:rStyle w:val="ezkurwreuab5ozgtqnkl"/>
                <w:sz w:val="18"/>
                <w:szCs w:val="18"/>
                <w:lang w:val="en-US"/>
              </w:rPr>
              <w:t>expected</w:t>
            </w:r>
            <w:r w:rsidR="0030615B" w:rsidRPr="00E1792A">
              <w:rPr>
                <w:sz w:val="18"/>
                <w:szCs w:val="18"/>
                <w:lang w:val="en-US"/>
              </w:rPr>
              <w:t xml:space="preserve"> </w:t>
            </w:r>
            <w:r w:rsidR="0030615B" w:rsidRPr="00E1792A">
              <w:rPr>
                <w:rStyle w:val="ezkurwreuab5ozgtqnkl"/>
                <w:sz w:val="18"/>
                <w:szCs w:val="18"/>
                <w:lang w:val="en-US"/>
              </w:rPr>
              <w:t>type</w:t>
            </w:r>
            <w:r w:rsidR="0030615B" w:rsidRPr="00E1792A">
              <w:rPr>
                <w:sz w:val="18"/>
                <w:szCs w:val="18"/>
                <w:lang w:val="en-US"/>
              </w:rPr>
              <w:t xml:space="preserve"> of </w:t>
            </w:r>
            <w:r w:rsidR="0030615B" w:rsidRPr="00E1792A">
              <w:rPr>
                <w:rStyle w:val="ezkurwreuab5ozgtqnkl"/>
                <w:sz w:val="18"/>
                <w:szCs w:val="18"/>
                <w:lang w:val="en-US"/>
              </w:rPr>
              <w:t>mineralization</w:t>
            </w:r>
            <w:proofErr w:type="gramStart"/>
            <w:r w:rsidR="0030615B" w:rsidRPr="00E1792A">
              <w:rPr>
                <w:rStyle w:val="ezkurwreuab5ozgtqnkl"/>
                <w:sz w:val="18"/>
                <w:szCs w:val="18"/>
                <w:lang w:val="en-US"/>
              </w:rPr>
              <w:t>.</w:t>
            </w:r>
            <w:r w:rsidRPr="00E1792A">
              <w:rPr>
                <w:rFonts w:eastAsia="Arial"/>
                <w:color w:val="auto"/>
                <w:sz w:val="18"/>
                <w:szCs w:val="18"/>
                <w:lang w:val="en-US"/>
              </w:rPr>
              <w:t>.</w:t>
            </w:r>
            <w:proofErr w:type="gramEnd"/>
            <w:r w:rsidRPr="00E1792A">
              <w:rPr>
                <w:rFonts w:eastAsia="Arial"/>
                <w:color w:val="auto"/>
                <w:sz w:val="18"/>
                <w:szCs w:val="18"/>
                <w:lang w:val="en-US"/>
              </w:rPr>
              <w:t xml:space="preserve"> The intersection angle.</w:t>
            </w:r>
          </w:p>
          <w:p w14:paraId="1376FB52" w14:textId="76A11761" w:rsidR="00F202C9" w:rsidRPr="00E1792A" w:rsidRDefault="17612310" w:rsidP="6C64A379">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 xml:space="preserve">The down-hole lengths if the intersection angle </w:t>
            </w:r>
            <w:proofErr w:type="gramStart"/>
            <w:r w:rsidRPr="00E1792A">
              <w:rPr>
                <w:rFonts w:eastAsia="Arial"/>
                <w:color w:val="auto"/>
                <w:sz w:val="18"/>
                <w:szCs w:val="18"/>
                <w:lang w:val="en-US"/>
              </w:rPr>
              <w:t>is not known</w:t>
            </w:r>
            <w:proofErr w:type="gramEnd"/>
            <w:r w:rsidRPr="00E1792A">
              <w:rPr>
                <w:rFonts w:eastAsia="Arial"/>
                <w:color w:val="auto"/>
                <w:sz w:val="18"/>
                <w:szCs w:val="18"/>
                <w:lang w:val="en-US"/>
              </w:rPr>
              <w:t>. /</w:t>
            </w:r>
            <w:r w:rsidR="0081630F" w:rsidRPr="00E1792A">
              <w:rPr>
                <w:sz w:val="18"/>
                <w:szCs w:val="18"/>
                <w:lang w:val="en-US"/>
              </w:rPr>
              <w:br/>
            </w:r>
            <w:r w:rsidR="213AFF42" w:rsidRPr="0030615B">
              <w:rPr>
                <w:rFonts w:eastAsia="Arial"/>
                <w:color w:val="auto"/>
                <w:sz w:val="18"/>
                <w:szCs w:val="18"/>
              </w:rPr>
              <w:t>Оценка</w:t>
            </w:r>
            <w:r w:rsidR="213AFF42" w:rsidRPr="00E1792A">
              <w:rPr>
                <w:rFonts w:eastAsia="Arial"/>
                <w:color w:val="auto"/>
                <w:sz w:val="18"/>
                <w:szCs w:val="18"/>
                <w:lang w:val="en-US"/>
              </w:rPr>
              <w:t xml:space="preserve"> </w:t>
            </w:r>
            <w:r w:rsidR="213AFF42" w:rsidRPr="0030615B">
              <w:rPr>
                <w:rFonts w:eastAsia="Arial"/>
                <w:color w:val="auto"/>
                <w:sz w:val="18"/>
                <w:szCs w:val="18"/>
              </w:rPr>
              <w:t>представительности</w:t>
            </w:r>
            <w:r w:rsidR="213AFF42" w:rsidRPr="00E1792A">
              <w:rPr>
                <w:rFonts w:eastAsia="Arial"/>
                <w:color w:val="auto"/>
                <w:sz w:val="18"/>
                <w:szCs w:val="18"/>
                <w:lang w:val="en-US"/>
              </w:rPr>
              <w:t xml:space="preserve"> </w:t>
            </w:r>
            <w:r w:rsidR="213AFF42" w:rsidRPr="0030615B">
              <w:rPr>
                <w:rFonts w:eastAsia="Arial"/>
                <w:color w:val="auto"/>
                <w:sz w:val="18"/>
                <w:szCs w:val="18"/>
              </w:rPr>
              <w:t>угла</w:t>
            </w:r>
            <w:r w:rsidR="213AFF42" w:rsidRPr="00E1792A">
              <w:rPr>
                <w:rFonts w:eastAsia="Arial"/>
                <w:color w:val="auto"/>
                <w:sz w:val="18"/>
                <w:szCs w:val="18"/>
                <w:lang w:val="en-US"/>
              </w:rPr>
              <w:t xml:space="preserve"> </w:t>
            </w:r>
            <w:r w:rsidR="213AFF42" w:rsidRPr="51DE1806">
              <w:rPr>
                <w:rFonts w:eastAsia="Arial"/>
                <w:color w:val="auto"/>
                <w:sz w:val="18"/>
                <w:szCs w:val="18"/>
              </w:rPr>
              <w:t>пересечения</w:t>
            </w:r>
            <w:r w:rsidR="213AFF42" w:rsidRPr="00E1792A">
              <w:rPr>
                <w:rFonts w:eastAsia="Arial"/>
                <w:color w:val="auto"/>
                <w:sz w:val="18"/>
                <w:szCs w:val="18"/>
                <w:lang w:val="en-US"/>
              </w:rPr>
              <w:t xml:space="preserve"> </w:t>
            </w:r>
            <w:r w:rsidR="213AFF42" w:rsidRPr="51DE1806">
              <w:rPr>
                <w:rFonts w:eastAsia="Arial"/>
                <w:color w:val="auto"/>
                <w:sz w:val="18"/>
                <w:szCs w:val="18"/>
              </w:rPr>
              <w:t>выработок</w:t>
            </w:r>
            <w:r w:rsidR="213AFF42" w:rsidRPr="00E1792A">
              <w:rPr>
                <w:rFonts w:eastAsia="Arial"/>
                <w:color w:val="auto"/>
                <w:sz w:val="18"/>
                <w:szCs w:val="18"/>
                <w:lang w:val="en-US"/>
              </w:rPr>
              <w:t xml:space="preserve"> </w:t>
            </w:r>
            <w:r w:rsidR="213AFF42" w:rsidRPr="51DE1806">
              <w:rPr>
                <w:rFonts w:eastAsia="Arial"/>
                <w:color w:val="auto"/>
                <w:sz w:val="18"/>
                <w:szCs w:val="18"/>
              </w:rPr>
              <w:t>с</w:t>
            </w:r>
            <w:r w:rsidR="213AFF42" w:rsidRPr="00E1792A">
              <w:rPr>
                <w:rFonts w:eastAsia="Arial"/>
                <w:color w:val="auto"/>
                <w:sz w:val="18"/>
                <w:szCs w:val="18"/>
                <w:lang w:val="en-US"/>
              </w:rPr>
              <w:t xml:space="preserve"> </w:t>
            </w:r>
            <w:r w:rsidR="213AFF42" w:rsidRPr="51DE1806">
              <w:rPr>
                <w:rFonts w:eastAsia="Arial"/>
                <w:color w:val="auto"/>
                <w:sz w:val="18"/>
                <w:szCs w:val="18"/>
              </w:rPr>
              <w:t>зоной</w:t>
            </w:r>
            <w:r w:rsidR="213AFF42" w:rsidRPr="00E1792A">
              <w:rPr>
                <w:rFonts w:eastAsia="Arial"/>
                <w:color w:val="auto"/>
                <w:sz w:val="18"/>
                <w:szCs w:val="18"/>
                <w:lang w:val="en-US"/>
              </w:rPr>
              <w:t xml:space="preserve"> </w:t>
            </w:r>
            <w:r w:rsidR="213AFF42" w:rsidRPr="51DE1806">
              <w:rPr>
                <w:rFonts w:eastAsia="Arial"/>
                <w:color w:val="auto"/>
                <w:sz w:val="18"/>
                <w:szCs w:val="18"/>
              </w:rPr>
              <w:t>мине</w:t>
            </w:r>
            <w:r w:rsidR="771F017C" w:rsidRPr="51DE1806">
              <w:rPr>
                <w:rFonts w:eastAsia="Arial"/>
                <w:color w:val="auto"/>
                <w:sz w:val="18"/>
                <w:szCs w:val="18"/>
              </w:rPr>
              <w:t>р</w:t>
            </w:r>
            <w:r w:rsidR="213AFF42" w:rsidRPr="51DE1806">
              <w:rPr>
                <w:rFonts w:eastAsia="Arial"/>
                <w:color w:val="auto"/>
                <w:sz w:val="18"/>
                <w:szCs w:val="18"/>
              </w:rPr>
              <w:t>алиазции</w:t>
            </w:r>
            <w:r w:rsidR="213AFF42" w:rsidRPr="00E1792A">
              <w:rPr>
                <w:rFonts w:eastAsia="Arial"/>
                <w:color w:val="auto"/>
                <w:sz w:val="18"/>
                <w:szCs w:val="18"/>
                <w:lang w:val="en-US"/>
              </w:rPr>
              <w:t xml:space="preserve"> (</w:t>
            </w:r>
            <w:r w:rsidR="213AFF42" w:rsidRPr="51DE1806">
              <w:rPr>
                <w:rFonts w:eastAsia="Arial"/>
                <w:color w:val="auto"/>
                <w:sz w:val="18"/>
                <w:szCs w:val="18"/>
              </w:rPr>
              <w:t>если</w:t>
            </w:r>
            <w:r w:rsidR="213AFF42" w:rsidRPr="00E1792A">
              <w:rPr>
                <w:rFonts w:eastAsia="Arial"/>
                <w:color w:val="auto"/>
                <w:sz w:val="18"/>
                <w:szCs w:val="18"/>
                <w:lang w:val="en-US"/>
              </w:rPr>
              <w:t xml:space="preserve"> </w:t>
            </w:r>
            <w:r w:rsidR="213AFF42" w:rsidRPr="51DE1806">
              <w:rPr>
                <w:rFonts w:eastAsia="Arial"/>
                <w:color w:val="auto"/>
                <w:sz w:val="18"/>
                <w:szCs w:val="18"/>
              </w:rPr>
              <w:t>известна</w:t>
            </w:r>
            <w:r w:rsidR="213AFF42" w:rsidRPr="00E1792A">
              <w:rPr>
                <w:rFonts w:eastAsia="Arial"/>
                <w:color w:val="auto"/>
                <w:sz w:val="18"/>
                <w:szCs w:val="18"/>
                <w:lang w:val="en-US"/>
              </w:rPr>
              <w:t>).</w:t>
            </w:r>
          </w:p>
          <w:p w14:paraId="65E1F347" w14:textId="0F8F7397" w:rsidR="002378C5" w:rsidRPr="004C5107" w:rsidRDefault="213AFF42" w:rsidP="6C64A379">
            <w:pPr>
              <w:widowControl/>
              <w:autoSpaceDE/>
              <w:autoSpaceDN/>
              <w:spacing w:before="20" w:after="20"/>
              <w:ind w:left="57" w:right="57"/>
              <w:rPr>
                <w:rFonts w:eastAsia="Arial"/>
                <w:color w:val="auto"/>
                <w:sz w:val="18"/>
                <w:szCs w:val="18"/>
              </w:rPr>
            </w:pPr>
            <w:r w:rsidRPr="51DE1806">
              <w:rPr>
                <w:rFonts w:eastAsia="Arial"/>
                <w:color w:val="auto"/>
                <w:sz w:val="18"/>
                <w:szCs w:val="18"/>
              </w:rPr>
              <w:t>Ориентировка опробования относительно основных рудоконтролирую</w:t>
            </w:r>
            <w:r w:rsidR="00981E12">
              <w:rPr>
                <w:rFonts w:eastAsia="Arial"/>
                <w:color w:val="auto"/>
                <w:sz w:val="18"/>
                <w:szCs w:val="18"/>
              </w:rPr>
              <w:t>щ</w:t>
            </w:r>
            <w:r w:rsidRPr="51DE1806">
              <w:rPr>
                <w:rFonts w:eastAsia="Arial"/>
                <w:color w:val="auto"/>
                <w:sz w:val="18"/>
                <w:szCs w:val="18"/>
              </w:rPr>
              <w:t>их структур с учетом пред</w:t>
            </w:r>
            <w:r w:rsidR="48D66BCE" w:rsidRPr="51DE1806">
              <w:rPr>
                <w:rFonts w:eastAsia="Arial"/>
                <w:color w:val="auto"/>
                <w:sz w:val="18"/>
                <w:szCs w:val="18"/>
              </w:rPr>
              <w:t>п</w:t>
            </w:r>
            <w:r w:rsidRPr="51DE1806">
              <w:rPr>
                <w:rFonts w:eastAsia="Arial"/>
                <w:color w:val="auto"/>
                <w:sz w:val="18"/>
                <w:szCs w:val="18"/>
              </w:rPr>
              <w:t>олагаемого типа минерализации</w:t>
            </w:r>
            <w:r w:rsidR="784BC426" w:rsidRPr="51DE1806">
              <w:rPr>
                <w:rFonts w:eastAsia="Arial"/>
                <w:color w:val="auto"/>
                <w:sz w:val="18"/>
                <w:szCs w:val="18"/>
              </w:rPr>
              <w:t>. Угол пересечения.</w:t>
            </w:r>
          </w:p>
          <w:p w14:paraId="283EE168" w14:textId="77777777" w:rsidR="0081630F" w:rsidRPr="004C5107" w:rsidRDefault="6A26DA91"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Видимая мощность по скважине, если угол пересечения неизвестен.</w:t>
            </w:r>
          </w:p>
        </w:tc>
      </w:tr>
      <w:tr w:rsidR="0081630F" w:rsidRPr="002D72EF" w14:paraId="79021760" w14:textId="77777777" w:rsidTr="51DE1806">
        <w:tc>
          <w:tcPr>
            <w:tcW w:w="1968" w:type="dxa"/>
            <w:vMerge/>
          </w:tcPr>
          <w:p w14:paraId="0EC56016" w14:textId="77777777" w:rsidR="0081630F" w:rsidRPr="004C5107" w:rsidRDefault="0081630F" w:rsidP="00B025AC">
            <w:pPr>
              <w:widowControl/>
              <w:autoSpaceDE/>
              <w:autoSpaceDN/>
              <w:spacing w:before="20" w:after="20"/>
              <w:ind w:left="57" w:right="57"/>
              <w:jc w:val="center"/>
              <w:rPr>
                <w:rFonts w:eastAsia="Arial"/>
                <w:color w:val="auto"/>
                <w:sz w:val="2"/>
                <w:szCs w:val="2"/>
              </w:rPr>
            </w:pPr>
          </w:p>
        </w:tc>
        <w:tc>
          <w:tcPr>
            <w:tcW w:w="2399" w:type="dxa"/>
            <w:vMerge/>
          </w:tcPr>
          <w:p w14:paraId="4503F0A0"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447" w:type="dxa"/>
            <w:vAlign w:val="center"/>
          </w:tcPr>
          <w:p w14:paraId="433312A6"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w:t>
            </w:r>
          </w:p>
        </w:tc>
        <w:tc>
          <w:tcPr>
            <w:tcW w:w="16989" w:type="dxa"/>
            <w:gridSpan w:val="3"/>
            <w:tcBorders>
              <w:right w:val="single" w:sz="8" w:space="0" w:color="000000" w:themeColor="text1"/>
            </w:tcBorders>
          </w:tcPr>
          <w:p w14:paraId="195F530F"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A description of retention policy and storage of physical samples (e.g., core, sample reject, etc.)./</w:t>
            </w:r>
            <w:r w:rsidRPr="51DE1806">
              <w:rPr>
                <w:rFonts w:eastAsia="Arial"/>
                <w:color w:val="auto"/>
                <w:sz w:val="18"/>
                <w:szCs w:val="18"/>
              </w:rPr>
              <w:t>Описание</w:t>
            </w:r>
            <w:r w:rsidRPr="00E1792A">
              <w:rPr>
                <w:rFonts w:eastAsia="Arial"/>
                <w:color w:val="auto"/>
                <w:sz w:val="18"/>
                <w:szCs w:val="18"/>
                <w:lang w:val="en-US"/>
              </w:rPr>
              <w:t xml:space="preserve"> </w:t>
            </w:r>
            <w:r w:rsidRPr="51DE1806">
              <w:rPr>
                <w:rFonts w:eastAsia="Arial"/>
                <w:color w:val="auto"/>
                <w:sz w:val="18"/>
                <w:szCs w:val="18"/>
              </w:rPr>
              <w:t>основных</w:t>
            </w:r>
            <w:r w:rsidRPr="00E1792A">
              <w:rPr>
                <w:rFonts w:eastAsia="Arial"/>
                <w:color w:val="auto"/>
                <w:sz w:val="18"/>
                <w:szCs w:val="18"/>
                <w:lang w:val="en-US"/>
              </w:rPr>
              <w:t xml:space="preserve"> </w:t>
            </w:r>
            <w:r w:rsidRPr="51DE1806">
              <w:rPr>
                <w:rFonts w:eastAsia="Arial"/>
                <w:color w:val="auto"/>
                <w:sz w:val="18"/>
                <w:szCs w:val="18"/>
              </w:rPr>
              <w:t>принципов</w:t>
            </w:r>
            <w:r w:rsidRPr="00E1792A">
              <w:rPr>
                <w:rFonts w:eastAsia="Arial"/>
                <w:color w:val="auto"/>
                <w:sz w:val="18"/>
                <w:szCs w:val="18"/>
                <w:lang w:val="en-US"/>
              </w:rPr>
              <w:t xml:space="preserve"> </w:t>
            </w:r>
            <w:r w:rsidRPr="51DE1806">
              <w:rPr>
                <w:rFonts w:eastAsia="Arial"/>
                <w:color w:val="auto"/>
                <w:sz w:val="18"/>
                <w:szCs w:val="18"/>
              </w:rPr>
              <w:t>сохранения</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xml:space="preserve"> </w:t>
            </w:r>
            <w:r w:rsidRPr="51DE1806">
              <w:rPr>
                <w:rFonts w:eastAsia="Arial"/>
                <w:color w:val="auto"/>
                <w:sz w:val="18"/>
                <w:szCs w:val="18"/>
              </w:rPr>
              <w:t>хранения</w:t>
            </w:r>
            <w:r w:rsidRPr="00E1792A">
              <w:rPr>
                <w:rFonts w:eastAsia="Arial"/>
                <w:color w:val="auto"/>
                <w:sz w:val="18"/>
                <w:szCs w:val="18"/>
                <w:lang w:val="en-US"/>
              </w:rPr>
              <w:t xml:space="preserve"> </w:t>
            </w:r>
            <w:r w:rsidRPr="51DE1806">
              <w:rPr>
                <w:rFonts w:eastAsia="Arial"/>
                <w:color w:val="auto"/>
                <w:sz w:val="18"/>
                <w:szCs w:val="18"/>
              </w:rPr>
              <w:t>проб</w:t>
            </w:r>
            <w:r w:rsidRPr="00E1792A">
              <w:rPr>
                <w:rFonts w:eastAsia="Arial"/>
                <w:color w:val="auto"/>
                <w:sz w:val="18"/>
                <w:szCs w:val="18"/>
                <w:lang w:val="en-US"/>
              </w:rPr>
              <w:t xml:space="preserve"> (</w:t>
            </w:r>
            <w:r w:rsidRPr="51DE1806">
              <w:rPr>
                <w:rFonts w:eastAsia="Arial"/>
                <w:color w:val="auto"/>
                <w:sz w:val="18"/>
                <w:szCs w:val="18"/>
              </w:rPr>
              <w:t>керн</w:t>
            </w:r>
            <w:r w:rsidRPr="00E1792A">
              <w:rPr>
                <w:rFonts w:eastAsia="Arial"/>
                <w:color w:val="auto"/>
                <w:sz w:val="18"/>
                <w:szCs w:val="18"/>
                <w:lang w:val="en-US"/>
              </w:rPr>
              <w:t xml:space="preserve">, </w:t>
            </w:r>
            <w:r w:rsidRPr="51DE1806">
              <w:rPr>
                <w:rFonts w:eastAsia="Arial"/>
                <w:color w:val="auto"/>
                <w:sz w:val="18"/>
                <w:szCs w:val="18"/>
              </w:rPr>
              <w:t>остатки</w:t>
            </w:r>
            <w:r w:rsidRPr="00E1792A">
              <w:rPr>
                <w:rFonts w:eastAsia="Arial"/>
                <w:color w:val="auto"/>
                <w:sz w:val="18"/>
                <w:szCs w:val="18"/>
                <w:lang w:val="en-US"/>
              </w:rPr>
              <w:t xml:space="preserve"> </w:t>
            </w:r>
            <w:r w:rsidRPr="51DE1806">
              <w:rPr>
                <w:rFonts w:eastAsia="Arial"/>
                <w:color w:val="auto"/>
                <w:sz w:val="18"/>
                <w:szCs w:val="18"/>
              </w:rPr>
              <w:t>проб</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w:t>
            </w:r>
            <w:r w:rsidRPr="51DE1806">
              <w:rPr>
                <w:rFonts w:eastAsia="Arial"/>
                <w:color w:val="auto"/>
                <w:sz w:val="18"/>
                <w:szCs w:val="18"/>
              </w:rPr>
              <w:t>т</w:t>
            </w:r>
            <w:r w:rsidRPr="00E1792A">
              <w:rPr>
                <w:rFonts w:eastAsia="Arial"/>
                <w:color w:val="auto"/>
                <w:sz w:val="18"/>
                <w:szCs w:val="18"/>
                <w:lang w:val="en-US"/>
              </w:rPr>
              <w:t>. </w:t>
            </w:r>
            <w:r w:rsidRPr="51DE1806">
              <w:rPr>
                <w:rFonts w:eastAsia="Arial"/>
                <w:color w:val="auto"/>
                <w:sz w:val="18"/>
                <w:szCs w:val="18"/>
              </w:rPr>
              <w:t>п</w:t>
            </w:r>
            <w:r w:rsidRPr="00E1792A">
              <w:rPr>
                <w:rFonts w:eastAsia="Arial"/>
                <w:color w:val="auto"/>
                <w:sz w:val="18"/>
                <w:szCs w:val="18"/>
                <w:lang w:val="en-US"/>
              </w:rPr>
              <w:t>.).</w:t>
            </w:r>
          </w:p>
        </w:tc>
      </w:tr>
      <w:tr w:rsidR="0081630F" w:rsidRPr="002D72EF" w14:paraId="1DD91E99" w14:textId="77777777" w:rsidTr="51DE1806">
        <w:tc>
          <w:tcPr>
            <w:tcW w:w="1968" w:type="dxa"/>
            <w:vMerge/>
          </w:tcPr>
          <w:p w14:paraId="6047AF2A" w14:textId="77777777" w:rsidR="0081630F" w:rsidRPr="00E1792A" w:rsidRDefault="0081630F" w:rsidP="00B025AC">
            <w:pPr>
              <w:widowControl/>
              <w:autoSpaceDE/>
              <w:autoSpaceDN/>
              <w:spacing w:before="20" w:after="20"/>
              <w:ind w:left="57" w:right="57"/>
              <w:jc w:val="center"/>
              <w:rPr>
                <w:rFonts w:eastAsia="Arial"/>
                <w:color w:val="auto"/>
                <w:sz w:val="2"/>
                <w:szCs w:val="2"/>
                <w:lang w:val="en-US"/>
              </w:rPr>
            </w:pPr>
          </w:p>
        </w:tc>
        <w:tc>
          <w:tcPr>
            <w:tcW w:w="2399" w:type="dxa"/>
            <w:vMerge/>
          </w:tcPr>
          <w:p w14:paraId="3917D0AD"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447" w:type="dxa"/>
            <w:vAlign w:val="center"/>
          </w:tcPr>
          <w:p w14:paraId="61AD3E55"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w:t>
            </w:r>
          </w:p>
        </w:tc>
        <w:tc>
          <w:tcPr>
            <w:tcW w:w="16989" w:type="dxa"/>
            <w:gridSpan w:val="3"/>
            <w:tcBorders>
              <w:right w:val="single" w:sz="8" w:space="0" w:color="000000" w:themeColor="text1"/>
            </w:tcBorders>
          </w:tcPr>
          <w:p w14:paraId="4E3D39A4"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A description of the method of recording and assessing core and chip sample recoveries and the results assessed, measures taken to maximise sample recovery and ensure representative nature of the samples, whether a relationship exists between sample recovery and grade and whether sample bias may have occurred due to preferential loss/gain of fine/coarse material. /</w:t>
            </w:r>
            <w:r w:rsidRPr="51DE1806">
              <w:rPr>
                <w:rFonts w:eastAsia="Arial"/>
                <w:color w:val="auto"/>
                <w:sz w:val="18"/>
                <w:szCs w:val="18"/>
              </w:rPr>
              <w:t>Описание</w:t>
            </w:r>
            <w:r w:rsidRPr="00E1792A">
              <w:rPr>
                <w:rFonts w:eastAsia="Arial"/>
                <w:color w:val="auto"/>
                <w:sz w:val="18"/>
                <w:szCs w:val="18"/>
                <w:lang w:val="en-US"/>
              </w:rPr>
              <w:t xml:space="preserve"> </w:t>
            </w:r>
            <w:r w:rsidRPr="51DE1806">
              <w:rPr>
                <w:rFonts w:eastAsia="Arial"/>
                <w:color w:val="auto"/>
                <w:sz w:val="18"/>
                <w:szCs w:val="18"/>
              </w:rPr>
              <w:t>метода</w:t>
            </w:r>
            <w:r w:rsidRPr="00E1792A">
              <w:rPr>
                <w:rFonts w:eastAsia="Arial"/>
                <w:color w:val="auto"/>
                <w:sz w:val="18"/>
                <w:szCs w:val="18"/>
                <w:lang w:val="en-US"/>
              </w:rPr>
              <w:t xml:space="preserve"> </w:t>
            </w:r>
            <w:r w:rsidRPr="51DE1806">
              <w:rPr>
                <w:rFonts w:eastAsia="Arial"/>
                <w:color w:val="auto"/>
                <w:sz w:val="18"/>
                <w:szCs w:val="18"/>
              </w:rPr>
              <w:t>определения</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xml:space="preserve"> </w:t>
            </w:r>
            <w:r w:rsidRPr="51DE1806">
              <w:rPr>
                <w:rFonts w:eastAsia="Arial"/>
                <w:color w:val="auto"/>
                <w:sz w:val="18"/>
                <w:szCs w:val="18"/>
              </w:rPr>
              <w:t>контроля</w:t>
            </w:r>
            <w:r w:rsidRPr="00E1792A">
              <w:rPr>
                <w:rFonts w:eastAsia="Arial"/>
                <w:color w:val="auto"/>
                <w:sz w:val="18"/>
                <w:szCs w:val="18"/>
                <w:lang w:val="en-US"/>
              </w:rPr>
              <w:t xml:space="preserve"> </w:t>
            </w:r>
            <w:r w:rsidRPr="51DE1806">
              <w:rPr>
                <w:rFonts w:eastAsia="Arial"/>
                <w:color w:val="auto"/>
                <w:sz w:val="18"/>
                <w:szCs w:val="18"/>
              </w:rPr>
              <w:t>выхода</w:t>
            </w:r>
            <w:r w:rsidRPr="00E1792A">
              <w:rPr>
                <w:rFonts w:eastAsia="Arial"/>
                <w:color w:val="auto"/>
                <w:sz w:val="18"/>
                <w:szCs w:val="18"/>
                <w:lang w:val="en-US"/>
              </w:rPr>
              <w:t xml:space="preserve"> </w:t>
            </w:r>
            <w:r w:rsidRPr="51DE1806">
              <w:rPr>
                <w:rFonts w:eastAsia="Arial"/>
                <w:color w:val="auto"/>
                <w:sz w:val="18"/>
                <w:szCs w:val="18"/>
              </w:rPr>
              <w:t>керна</w:t>
            </w:r>
            <w:r w:rsidRPr="00E1792A">
              <w:rPr>
                <w:rFonts w:eastAsia="Arial"/>
                <w:color w:val="auto"/>
                <w:sz w:val="18"/>
                <w:szCs w:val="18"/>
                <w:lang w:val="en-US"/>
              </w:rPr>
              <w:t xml:space="preserve"> </w:t>
            </w:r>
            <w:r w:rsidRPr="51DE1806">
              <w:rPr>
                <w:rFonts w:eastAsia="Arial"/>
                <w:color w:val="auto"/>
                <w:sz w:val="18"/>
                <w:szCs w:val="18"/>
              </w:rPr>
              <w:t>или</w:t>
            </w:r>
            <w:r w:rsidRPr="00E1792A">
              <w:rPr>
                <w:rFonts w:eastAsia="Arial"/>
                <w:color w:val="auto"/>
                <w:sz w:val="18"/>
                <w:szCs w:val="18"/>
                <w:lang w:val="en-US"/>
              </w:rPr>
              <w:t xml:space="preserve"> </w:t>
            </w:r>
            <w:r w:rsidRPr="51DE1806">
              <w:rPr>
                <w:rFonts w:eastAsia="Arial"/>
                <w:color w:val="auto"/>
                <w:sz w:val="18"/>
                <w:szCs w:val="18"/>
              </w:rPr>
              <w:t>шламовой</w:t>
            </w:r>
            <w:r w:rsidRPr="00E1792A">
              <w:rPr>
                <w:rFonts w:eastAsia="Arial"/>
                <w:color w:val="auto"/>
                <w:sz w:val="18"/>
                <w:szCs w:val="18"/>
                <w:lang w:val="en-US"/>
              </w:rPr>
              <w:t xml:space="preserve"> </w:t>
            </w:r>
            <w:r w:rsidRPr="51DE1806">
              <w:rPr>
                <w:rFonts w:eastAsia="Arial"/>
                <w:color w:val="auto"/>
                <w:sz w:val="18"/>
                <w:szCs w:val="18"/>
              </w:rPr>
              <w:t>пробы</w:t>
            </w:r>
            <w:r w:rsidRPr="00E1792A">
              <w:rPr>
                <w:rFonts w:eastAsia="Arial"/>
                <w:color w:val="auto"/>
                <w:sz w:val="18"/>
                <w:szCs w:val="18"/>
                <w:lang w:val="en-US"/>
              </w:rPr>
              <w:t xml:space="preserve">, </w:t>
            </w:r>
            <w:r w:rsidRPr="51DE1806">
              <w:rPr>
                <w:rFonts w:eastAsia="Arial"/>
                <w:color w:val="auto"/>
                <w:sz w:val="18"/>
                <w:szCs w:val="18"/>
              </w:rPr>
              <w:t>меры</w:t>
            </w:r>
            <w:r w:rsidRPr="00E1792A">
              <w:rPr>
                <w:rFonts w:eastAsia="Arial"/>
                <w:color w:val="auto"/>
                <w:sz w:val="18"/>
                <w:szCs w:val="18"/>
                <w:lang w:val="en-US"/>
              </w:rPr>
              <w:t xml:space="preserve"> </w:t>
            </w:r>
            <w:r w:rsidRPr="51DE1806">
              <w:rPr>
                <w:rFonts w:eastAsia="Arial"/>
                <w:color w:val="auto"/>
                <w:sz w:val="18"/>
                <w:szCs w:val="18"/>
              </w:rPr>
              <w:t>по</w:t>
            </w:r>
            <w:r w:rsidRPr="00E1792A">
              <w:rPr>
                <w:rFonts w:eastAsia="Arial"/>
                <w:color w:val="auto"/>
                <w:sz w:val="18"/>
                <w:szCs w:val="18"/>
                <w:lang w:val="en-US"/>
              </w:rPr>
              <w:t xml:space="preserve"> </w:t>
            </w:r>
            <w:r w:rsidRPr="51DE1806">
              <w:rPr>
                <w:rFonts w:eastAsia="Arial"/>
                <w:color w:val="auto"/>
                <w:sz w:val="18"/>
                <w:szCs w:val="18"/>
              </w:rPr>
              <w:t>обеспечению</w:t>
            </w:r>
            <w:r w:rsidRPr="00E1792A">
              <w:rPr>
                <w:rFonts w:eastAsia="Arial"/>
                <w:color w:val="auto"/>
                <w:sz w:val="18"/>
                <w:szCs w:val="18"/>
                <w:lang w:val="en-US"/>
              </w:rPr>
              <w:t xml:space="preserve"> </w:t>
            </w:r>
            <w:r w:rsidRPr="51DE1806">
              <w:rPr>
                <w:rFonts w:eastAsia="Arial"/>
                <w:color w:val="auto"/>
                <w:sz w:val="18"/>
                <w:szCs w:val="18"/>
              </w:rPr>
              <w:t>максимального</w:t>
            </w:r>
            <w:r w:rsidRPr="00E1792A">
              <w:rPr>
                <w:rFonts w:eastAsia="Arial"/>
                <w:color w:val="auto"/>
                <w:sz w:val="18"/>
                <w:szCs w:val="18"/>
                <w:lang w:val="en-US"/>
              </w:rPr>
              <w:t xml:space="preserve"> </w:t>
            </w:r>
            <w:r w:rsidRPr="51DE1806">
              <w:rPr>
                <w:rFonts w:eastAsia="Arial"/>
                <w:color w:val="auto"/>
                <w:sz w:val="18"/>
                <w:szCs w:val="18"/>
              </w:rPr>
              <w:t>выхода</w:t>
            </w:r>
            <w:r w:rsidRPr="00E1792A">
              <w:rPr>
                <w:rFonts w:eastAsia="Arial"/>
                <w:color w:val="auto"/>
                <w:sz w:val="18"/>
                <w:szCs w:val="18"/>
                <w:lang w:val="en-US"/>
              </w:rPr>
              <w:t xml:space="preserve"> </w:t>
            </w:r>
            <w:r w:rsidRPr="51DE1806">
              <w:rPr>
                <w:rFonts w:eastAsia="Arial"/>
                <w:color w:val="auto"/>
                <w:sz w:val="18"/>
                <w:szCs w:val="18"/>
              </w:rPr>
              <w:t>керна</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xml:space="preserve"> </w:t>
            </w:r>
            <w:r w:rsidRPr="51DE1806">
              <w:rPr>
                <w:rFonts w:eastAsia="Arial"/>
                <w:color w:val="auto"/>
                <w:sz w:val="18"/>
                <w:szCs w:val="18"/>
              </w:rPr>
              <w:t>представительности</w:t>
            </w:r>
            <w:r w:rsidRPr="00E1792A">
              <w:rPr>
                <w:rFonts w:eastAsia="Arial"/>
                <w:color w:val="auto"/>
                <w:sz w:val="18"/>
                <w:szCs w:val="18"/>
                <w:lang w:val="en-US"/>
              </w:rPr>
              <w:t xml:space="preserve"> </w:t>
            </w:r>
            <w:r w:rsidRPr="51DE1806">
              <w:rPr>
                <w:rFonts w:eastAsia="Arial"/>
                <w:color w:val="auto"/>
                <w:sz w:val="18"/>
                <w:szCs w:val="18"/>
              </w:rPr>
              <w:t>проб</w:t>
            </w:r>
            <w:r w:rsidRPr="00E1792A">
              <w:rPr>
                <w:rFonts w:eastAsia="Arial"/>
                <w:color w:val="auto"/>
                <w:sz w:val="18"/>
                <w:szCs w:val="18"/>
                <w:lang w:val="en-US"/>
              </w:rPr>
              <w:t xml:space="preserve">, </w:t>
            </w:r>
            <w:r w:rsidRPr="51DE1806">
              <w:rPr>
                <w:rFonts w:eastAsia="Arial"/>
                <w:color w:val="auto"/>
                <w:sz w:val="18"/>
                <w:szCs w:val="18"/>
              </w:rPr>
              <w:t>существует</w:t>
            </w:r>
            <w:r w:rsidRPr="00E1792A">
              <w:rPr>
                <w:rFonts w:eastAsia="Arial"/>
                <w:color w:val="auto"/>
                <w:sz w:val="18"/>
                <w:szCs w:val="18"/>
                <w:lang w:val="en-US"/>
              </w:rPr>
              <w:t xml:space="preserve"> </w:t>
            </w:r>
            <w:r w:rsidRPr="51DE1806">
              <w:rPr>
                <w:rFonts w:eastAsia="Arial"/>
                <w:color w:val="auto"/>
                <w:sz w:val="18"/>
                <w:szCs w:val="18"/>
              </w:rPr>
              <w:t>ли</w:t>
            </w:r>
            <w:r w:rsidRPr="00E1792A">
              <w:rPr>
                <w:rFonts w:eastAsia="Arial"/>
                <w:color w:val="auto"/>
                <w:sz w:val="18"/>
                <w:szCs w:val="18"/>
                <w:lang w:val="en-US"/>
              </w:rPr>
              <w:t xml:space="preserve"> </w:t>
            </w:r>
            <w:r w:rsidRPr="51DE1806">
              <w:rPr>
                <w:rFonts w:eastAsia="Arial"/>
                <w:color w:val="auto"/>
                <w:sz w:val="18"/>
                <w:szCs w:val="18"/>
              </w:rPr>
              <w:t>связь</w:t>
            </w:r>
            <w:r w:rsidRPr="00E1792A">
              <w:rPr>
                <w:rFonts w:eastAsia="Arial"/>
                <w:color w:val="auto"/>
                <w:sz w:val="18"/>
                <w:szCs w:val="18"/>
                <w:lang w:val="en-US"/>
              </w:rPr>
              <w:t xml:space="preserve"> </w:t>
            </w:r>
            <w:r w:rsidRPr="51DE1806">
              <w:rPr>
                <w:rFonts w:eastAsia="Arial"/>
                <w:color w:val="auto"/>
                <w:sz w:val="18"/>
                <w:szCs w:val="18"/>
              </w:rPr>
              <w:t>между</w:t>
            </w:r>
            <w:r w:rsidRPr="00E1792A">
              <w:rPr>
                <w:rFonts w:eastAsia="Arial"/>
                <w:color w:val="auto"/>
                <w:sz w:val="18"/>
                <w:szCs w:val="18"/>
                <w:lang w:val="en-US"/>
              </w:rPr>
              <w:t xml:space="preserve"> </w:t>
            </w:r>
            <w:r w:rsidRPr="51DE1806">
              <w:rPr>
                <w:rFonts w:eastAsia="Arial"/>
                <w:color w:val="auto"/>
                <w:sz w:val="18"/>
                <w:szCs w:val="18"/>
              </w:rPr>
              <w:t>выходом</w:t>
            </w:r>
            <w:r w:rsidRPr="00E1792A">
              <w:rPr>
                <w:rFonts w:eastAsia="Arial"/>
                <w:color w:val="auto"/>
                <w:sz w:val="18"/>
                <w:szCs w:val="18"/>
                <w:lang w:val="en-US"/>
              </w:rPr>
              <w:t xml:space="preserve"> </w:t>
            </w:r>
            <w:r w:rsidRPr="51DE1806">
              <w:rPr>
                <w:rFonts w:eastAsia="Arial"/>
                <w:color w:val="auto"/>
                <w:sz w:val="18"/>
                <w:szCs w:val="18"/>
              </w:rPr>
              <w:t>керна</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xml:space="preserve"> </w:t>
            </w:r>
            <w:r w:rsidRPr="51DE1806">
              <w:rPr>
                <w:rFonts w:eastAsia="Arial"/>
                <w:color w:val="auto"/>
                <w:sz w:val="18"/>
                <w:szCs w:val="18"/>
              </w:rPr>
              <w:t>содержанием</w:t>
            </w:r>
            <w:r w:rsidRPr="00E1792A">
              <w:rPr>
                <w:rFonts w:eastAsia="Arial"/>
                <w:color w:val="auto"/>
                <w:sz w:val="18"/>
                <w:szCs w:val="18"/>
                <w:lang w:val="en-US"/>
              </w:rPr>
              <w:t xml:space="preserve"> </w:t>
            </w:r>
            <w:r w:rsidRPr="51DE1806">
              <w:rPr>
                <w:rFonts w:eastAsia="Arial"/>
                <w:color w:val="auto"/>
                <w:sz w:val="18"/>
                <w:szCs w:val="18"/>
              </w:rPr>
              <w:t>полезного</w:t>
            </w:r>
            <w:r w:rsidRPr="00E1792A">
              <w:rPr>
                <w:rFonts w:eastAsia="Arial"/>
                <w:color w:val="auto"/>
                <w:sz w:val="18"/>
                <w:szCs w:val="18"/>
                <w:lang w:val="en-US"/>
              </w:rPr>
              <w:t xml:space="preserve"> </w:t>
            </w:r>
            <w:r w:rsidRPr="51DE1806">
              <w:rPr>
                <w:rFonts w:eastAsia="Arial"/>
                <w:color w:val="auto"/>
                <w:sz w:val="18"/>
                <w:szCs w:val="18"/>
              </w:rPr>
              <w:t>компонента</w:t>
            </w:r>
            <w:r w:rsidRPr="00E1792A">
              <w:rPr>
                <w:rFonts w:eastAsia="Arial"/>
                <w:color w:val="auto"/>
                <w:sz w:val="18"/>
                <w:szCs w:val="18"/>
                <w:lang w:val="en-US"/>
              </w:rPr>
              <w:t xml:space="preserve">, </w:t>
            </w:r>
            <w:r w:rsidRPr="51DE1806">
              <w:rPr>
                <w:rFonts w:eastAsia="Arial"/>
                <w:color w:val="auto"/>
                <w:sz w:val="18"/>
                <w:szCs w:val="18"/>
              </w:rPr>
              <w:t>могла</w:t>
            </w:r>
            <w:r w:rsidRPr="00E1792A">
              <w:rPr>
                <w:rFonts w:eastAsia="Arial"/>
                <w:color w:val="auto"/>
                <w:sz w:val="18"/>
                <w:szCs w:val="18"/>
                <w:lang w:val="en-US"/>
              </w:rPr>
              <w:t xml:space="preserve"> </w:t>
            </w:r>
            <w:r w:rsidRPr="51DE1806">
              <w:rPr>
                <w:rFonts w:eastAsia="Arial"/>
                <w:color w:val="auto"/>
                <w:sz w:val="18"/>
                <w:szCs w:val="18"/>
              </w:rPr>
              <w:t>ли</w:t>
            </w:r>
            <w:r w:rsidRPr="00E1792A">
              <w:rPr>
                <w:rFonts w:eastAsia="Arial"/>
                <w:color w:val="auto"/>
                <w:sz w:val="18"/>
                <w:szCs w:val="18"/>
                <w:lang w:val="en-US"/>
              </w:rPr>
              <w:t xml:space="preserve"> </w:t>
            </w:r>
            <w:r w:rsidRPr="51DE1806">
              <w:rPr>
                <w:rFonts w:eastAsia="Arial"/>
                <w:color w:val="auto"/>
                <w:sz w:val="18"/>
                <w:szCs w:val="18"/>
              </w:rPr>
              <w:t>иметь</w:t>
            </w:r>
            <w:r w:rsidRPr="00E1792A">
              <w:rPr>
                <w:rFonts w:eastAsia="Arial"/>
                <w:color w:val="auto"/>
                <w:sz w:val="18"/>
                <w:szCs w:val="18"/>
                <w:lang w:val="en-US"/>
              </w:rPr>
              <w:t xml:space="preserve"> </w:t>
            </w:r>
            <w:r w:rsidRPr="51DE1806">
              <w:rPr>
                <w:rFonts w:eastAsia="Arial"/>
                <w:color w:val="auto"/>
                <w:sz w:val="18"/>
                <w:szCs w:val="18"/>
              </w:rPr>
              <w:t>место</w:t>
            </w:r>
            <w:r w:rsidRPr="00E1792A">
              <w:rPr>
                <w:rFonts w:eastAsia="Arial"/>
                <w:color w:val="auto"/>
                <w:sz w:val="18"/>
                <w:szCs w:val="18"/>
                <w:lang w:val="en-US"/>
              </w:rPr>
              <w:t xml:space="preserve"> </w:t>
            </w:r>
            <w:r w:rsidRPr="51DE1806">
              <w:rPr>
                <w:rFonts w:eastAsia="Arial"/>
                <w:color w:val="auto"/>
                <w:sz w:val="18"/>
                <w:szCs w:val="18"/>
              </w:rPr>
              <w:t>ошибка</w:t>
            </w:r>
            <w:r w:rsidRPr="00E1792A">
              <w:rPr>
                <w:rFonts w:eastAsia="Arial"/>
                <w:color w:val="auto"/>
                <w:sz w:val="18"/>
                <w:szCs w:val="18"/>
                <w:lang w:val="en-US"/>
              </w:rPr>
              <w:t xml:space="preserve"> </w:t>
            </w:r>
            <w:r w:rsidRPr="51DE1806">
              <w:rPr>
                <w:rFonts w:eastAsia="Arial"/>
                <w:color w:val="auto"/>
                <w:sz w:val="18"/>
                <w:szCs w:val="18"/>
              </w:rPr>
              <w:t>вследствие</w:t>
            </w:r>
            <w:r w:rsidRPr="00E1792A">
              <w:rPr>
                <w:rFonts w:eastAsia="Arial"/>
                <w:color w:val="auto"/>
                <w:sz w:val="18"/>
                <w:szCs w:val="18"/>
                <w:lang w:val="en-US"/>
              </w:rPr>
              <w:t xml:space="preserve"> </w:t>
            </w:r>
            <w:r w:rsidRPr="51DE1806">
              <w:rPr>
                <w:rFonts w:eastAsia="Arial"/>
                <w:color w:val="auto"/>
                <w:sz w:val="18"/>
                <w:szCs w:val="18"/>
              </w:rPr>
              <w:t>избирательного</w:t>
            </w:r>
            <w:r w:rsidRPr="00E1792A">
              <w:rPr>
                <w:rFonts w:eastAsia="Arial"/>
                <w:color w:val="auto"/>
                <w:sz w:val="18"/>
                <w:szCs w:val="18"/>
                <w:lang w:val="en-US"/>
              </w:rPr>
              <w:t xml:space="preserve"> </w:t>
            </w:r>
            <w:r w:rsidRPr="51DE1806">
              <w:rPr>
                <w:rFonts w:eastAsia="Arial"/>
                <w:color w:val="auto"/>
                <w:sz w:val="18"/>
                <w:szCs w:val="18"/>
              </w:rPr>
              <w:t>истирания</w:t>
            </w:r>
            <w:r w:rsidRPr="00E1792A">
              <w:rPr>
                <w:rFonts w:eastAsia="Arial"/>
                <w:color w:val="auto"/>
                <w:sz w:val="18"/>
                <w:szCs w:val="18"/>
                <w:lang w:val="en-US"/>
              </w:rPr>
              <w:t xml:space="preserve"> </w:t>
            </w:r>
            <w:r w:rsidRPr="51DE1806">
              <w:rPr>
                <w:rFonts w:eastAsia="Arial"/>
                <w:color w:val="auto"/>
                <w:sz w:val="18"/>
                <w:szCs w:val="18"/>
              </w:rPr>
              <w:t>керна</w:t>
            </w:r>
            <w:r w:rsidRPr="00E1792A">
              <w:rPr>
                <w:rFonts w:eastAsia="Arial"/>
                <w:color w:val="auto"/>
                <w:sz w:val="18"/>
                <w:szCs w:val="18"/>
                <w:lang w:val="en-US"/>
              </w:rPr>
              <w:t>.</w:t>
            </w:r>
          </w:p>
        </w:tc>
      </w:tr>
      <w:tr w:rsidR="0081630F" w:rsidRPr="00715B74" w14:paraId="26A2EEAE" w14:textId="77777777" w:rsidTr="51DE1806">
        <w:tc>
          <w:tcPr>
            <w:tcW w:w="1968" w:type="dxa"/>
            <w:vMerge/>
          </w:tcPr>
          <w:p w14:paraId="2D779B24" w14:textId="77777777" w:rsidR="0081630F" w:rsidRPr="00E1792A" w:rsidRDefault="0081630F" w:rsidP="00B025AC">
            <w:pPr>
              <w:widowControl/>
              <w:autoSpaceDE/>
              <w:autoSpaceDN/>
              <w:spacing w:before="20" w:after="20"/>
              <w:ind w:left="57" w:right="57"/>
              <w:jc w:val="center"/>
              <w:rPr>
                <w:rFonts w:eastAsia="Arial"/>
                <w:color w:val="auto"/>
                <w:sz w:val="2"/>
                <w:szCs w:val="2"/>
                <w:lang w:val="en-US"/>
              </w:rPr>
            </w:pPr>
          </w:p>
        </w:tc>
        <w:tc>
          <w:tcPr>
            <w:tcW w:w="2399" w:type="dxa"/>
            <w:vMerge/>
          </w:tcPr>
          <w:p w14:paraId="60877976"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447" w:type="dxa"/>
            <w:tcBorders>
              <w:bottom w:val="single" w:sz="8" w:space="0" w:color="000000" w:themeColor="text1"/>
            </w:tcBorders>
            <w:vAlign w:val="center"/>
          </w:tcPr>
          <w:p w14:paraId="484B8559"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(vii)</w:t>
            </w:r>
          </w:p>
        </w:tc>
        <w:tc>
          <w:tcPr>
            <w:tcW w:w="16989" w:type="dxa"/>
            <w:gridSpan w:val="3"/>
            <w:tcBorders>
              <w:bottom w:val="single" w:sz="8" w:space="0" w:color="000000" w:themeColor="text1"/>
              <w:right w:val="single" w:sz="8" w:space="0" w:color="000000" w:themeColor="text1"/>
            </w:tcBorders>
          </w:tcPr>
          <w:p w14:paraId="14478D3D"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cutting of a drill-core sample, e.g., whether it was split or sawn and whether quarter, half or full core was submitted for analysis.</w:t>
            </w:r>
          </w:p>
          <w:p w14:paraId="180211D6"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Non-core sampling, e.g., whether the sample was riffled, tube sampled, rotary split etc.; whether it was sampled wet or dry; the impact of water table or flow rates on recovery and introduction of sampling biases or contamination from above.</w:t>
            </w:r>
          </w:p>
          <w:p w14:paraId="22730CD2" w14:textId="77777777" w:rsidR="002378C5" w:rsidRPr="004C5107" w:rsidRDefault="394B4887" w:rsidP="51DE1806">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The impact of variable hole diameters, e.g., by the use of a calliper tool</w:t>
            </w:r>
            <w:proofErr w:type="gramStart"/>
            <w:r w:rsidRPr="00E1792A">
              <w:rPr>
                <w:rFonts w:eastAsia="Arial"/>
                <w:color w:val="auto"/>
                <w:sz w:val="18"/>
                <w:szCs w:val="18"/>
                <w:lang w:val="en-US"/>
              </w:rPr>
              <w:t>./</w:t>
            </w:r>
            <w:proofErr w:type="gramEnd"/>
            <w:r w:rsidR="0081630F" w:rsidRPr="00E1792A">
              <w:rPr>
                <w:lang w:val="en-US"/>
              </w:rPr>
              <w:br/>
            </w:r>
            <w:r w:rsidRPr="51DE1806">
              <w:rPr>
                <w:rFonts w:eastAsia="Arial"/>
                <w:color w:val="auto"/>
                <w:sz w:val="18"/>
                <w:szCs w:val="18"/>
              </w:rPr>
              <w:t>Распиловка керна, был ли керн расколот или распилен, какая часть керна была взята для анализа (половина, четверть или целиком).</w:t>
            </w:r>
          </w:p>
          <w:p w14:paraId="32BF921B" w14:textId="7ADCCB63" w:rsidR="002378C5" w:rsidRPr="004C5107" w:rsidRDefault="6A26DA91"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Безкерновое опробование, сокращение пробы желобчатым, трубным, вращательным делителем и пр. Сухое или мокрое опробование было использовано. Влияние уровня подземных вод и</w:t>
            </w:r>
            <w:r w:rsidR="721CDC96" w:rsidRPr="51DE1806">
              <w:rPr>
                <w:rFonts w:eastAsia="Arial"/>
                <w:color w:val="auto"/>
                <w:sz w:val="18"/>
                <w:szCs w:val="18"/>
              </w:rPr>
              <w:t> </w:t>
            </w:r>
            <w:r w:rsidRPr="51DE1806">
              <w:rPr>
                <w:rFonts w:eastAsia="Arial"/>
                <w:color w:val="auto"/>
                <w:sz w:val="18"/>
                <w:szCs w:val="18"/>
              </w:rPr>
              <w:t>водопритока на выход материала, качество опробования или заражение.</w:t>
            </w:r>
          </w:p>
          <w:p w14:paraId="7A54EA06" w14:textId="77777777" w:rsidR="0081630F" w:rsidRPr="004C5107" w:rsidRDefault="6A26DA91"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Оценка влияния различных диаметров керна, </w:t>
            </w:r>
            <w:proofErr w:type="gramStart"/>
            <w:r w:rsidRPr="51DE1806">
              <w:rPr>
                <w:rFonts w:eastAsia="Arial"/>
                <w:color w:val="auto"/>
                <w:sz w:val="18"/>
                <w:szCs w:val="18"/>
              </w:rPr>
              <w:t>например</w:t>
            </w:r>
            <w:proofErr w:type="gramEnd"/>
            <w:r w:rsidRPr="51DE1806">
              <w:rPr>
                <w:rFonts w:eastAsia="Arial"/>
                <w:color w:val="auto"/>
                <w:sz w:val="18"/>
                <w:szCs w:val="18"/>
              </w:rPr>
              <w:t xml:space="preserve"> с помощью штангенциркуля.</w:t>
            </w:r>
          </w:p>
        </w:tc>
      </w:tr>
      <w:tr w:rsidR="0081630F" w:rsidRPr="00715B74" w14:paraId="4F41158E" w14:textId="77777777" w:rsidTr="51DE1806">
        <w:tc>
          <w:tcPr>
            <w:tcW w:w="1968" w:type="dxa"/>
            <w:vMerge w:val="restart"/>
            <w:tcBorders>
              <w:left w:val="single" w:sz="8" w:space="0" w:color="000000" w:themeColor="text1"/>
              <w:bottom w:val="single" w:sz="8" w:space="0" w:color="000000" w:themeColor="text1"/>
            </w:tcBorders>
          </w:tcPr>
          <w:p w14:paraId="53AB3E7C"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3.4</w:t>
            </w:r>
          </w:p>
        </w:tc>
        <w:tc>
          <w:tcPr>
            <w:tcW w:w="2399" w:type="dxa"/>
            <w:vMerge w:val="restart"/>
            <w:tcBorders>
              <w:bottom w:val="single" w:sz="8" w:space="0" w:color="000000" w:themeColor="text1"/>
            </w:tcBorders>
          </w:tcPr>
          <w:p w14:paraId="6B88FA81" w14:textId="70E14A69"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Sample Preparation and Analysis /</w:t>
            </w:r>
            <w:r w:rsidR="0081630F">
              <w:br/>
            </w:r>
            <w:r w:rsidRPr="51DE1806">
              <w:rPr>
                <w:rFonts w:eastAsia="Arial"/>
                <w:b/>
                <w:bCs/>
                <w:color w:val="auto"/>
                <w:sz w:val="20"/>
                <w:szCs w:val="20"/>
              </w:rPr>
              <w:t>Подготовка пробы и</w:t>
            </w:r>
            <w:r w:rsidR="5BCA41F9" w:rsidRPr="51DE1806">
              <w:rPr>
                <w:rFonts w:eastAsia="Arial"/>
                <w:b/>
                <w:bCs/>
                <w:color w:val="auto"/>
                <w:sz w:val="20"/>
                <w:szCs w:val="20"/>
              </w:rPr>
              <w:t> </w:t>
            </w:r>
            <w:r w:rsidRPr="51DE1806">
              <w:rPr>
                <w:rFonts w:eastAsia="Arial"/>
                <w:b/>
                <w:bCs/>
                <w:color w:val="auto"/>
                <w:sz w:val="20"/>
                <w:szCs w:val="20"/>
              </w:rPr>
              <w:t>ее анализ</w:t>
            </w:r>
          </w:p>
        </w:tc>
        <w:tc>
          <w:tcPr>
            <w:tcW w:w="447" w:type="dxa"/>
            <w:tcBorders>
              <w:top w:val="single" w:sz="8" w:space="0" w:color="000000" w:themeColor="text1"/>
              <w:right w:val="single" w:sz="8" w:space="0" w:color="000000" w:themeColor="text1"/>
            </w:tcBorders>
            <w:vAlign w:val="center"/>
          </w:tcPr>
          <w:p w14:paraId="00FF1071"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16989" w:type="dxa"/>
            <w:gridSpan w:val="3"/>
            <w:tcBorders>
              <w:top w:val="single" w:sz="8" w:space="0" w:color="000000" w:themeColor="text1"/>
              <w:left w:val="single" w:sz="8" w:space="0" w:color="000000" w:themeColor="text1"/>
              <w:right w:val="single" w:sz="8" w:space="0" w:color="000000" w:themeColor="text1"/>
            </w:tcBorders>
          </w:tcPr>
          <w:p w14:paraId="54266FFA"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identity of the laboratory(s) and its accreditation status and Registration Number.</w:t>
            </w:r>
          </w:p>
          <w:p w14:paraId="61A2BB1C" w14:textId="503D65FA" w:rsidR="002378C5"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 xml:space="preserve">The steps taken by the Competent Person to ensure the </w:t>
            </w:r>
            <w:r w:rsidR="0030615B">
              <w:rPr>
                <w:rFonts w:eastAsia="Arial"/>
                <w:color w:val="auto"/>
                <w:sz w:val="18"/>
                <w:szCs w:val="18"/>
                <w:lang w:val="en-US"/>
              </w:rPr>
              <w:t xml:space="preserve">analytical </w:t>
            </w:r>
            <w:r w:rsidRPr="00E1792A">
              <w:rPr>
                <w:rFonts w:eastAsia="Arial"/>
                <w:color w:val="auto"/>
                <w:sz w:val="18"/>
                <w:szCs w:val="18"/>
                <w:lang w:val="en-US"/>
              </w:rPr>
              <w:t>results from a non-accredited laboratory are of an acceptable quality. /</w:t>
            </w:r>
            <w:r w:rsidR="0081630F" w:rsidRPr="00E1792A">
              <w:rPr>
                <w:lang w:val="en-US"/>
              </w:rPr>
              <w:br/>
            </w:r>
            <w:r w:rsidRPr="51DE1806">
              <w:rPr>
                <w:rFonts w:eastAsia="Arial"/>
                <w:color w:val="auto"/>
                <w:sz w:val="18"/>
                <w:szCs w:val="18"/>
              </w:rPr>
              <w:t>Наименование</w:t>
            </w:r>
            <w:r w:rsidRPr="00E1792A">
              <w:rPr>
                <w:rFonts w:eastAsia="Arial"/>
                <w:color w:val="auto"/>
                <w:sz w:val="18"/>
                <w:szCs w:val="18"/>
                <w:lang w:val="en-US"/>
              </w:rPr>
              <w:t xml:space="preserve"> </w:t>
            </w:r>
            <w:r w:rsidRPr="51DE1806">
              <w:rPr>
                <w:rFonts w:eastAsia="Arial"/>
                <w:color w:val="auto"/>
                <w:sz w:val="18"/>
                <w:szCs w:val="18"/>
              </w:rPr>
              <w:t>лаборатории</w:t>
            </w:r>
            <w:r w:rsidRPr="00E1792A">
              <w:rPr>
                <w:rFonts w:eastAsia="Arial"/>
                <w:color w:val="auto"/>
                <w:sz w:val="18"/>
                <w:szCs w:val="18"/>
                <w:lang w:val="en-US"/>
              </w:rPr>
              <w:t xml:space="preserve"> (</w:t>
            </w:r>
            <w:r w:rsidRPr="51DE1806">
              <w:rPr>
                <w:rFonts w:eastAsia="Arial"/>
                <w:color w:val="auto"/>
                <w:sz w:val="18"/>
                <w:szCs w:val="18"/>
              </w:rPr>
              <w:t>лабораторий</w:t>
            </w:r>
            <w:r w:rsidRPr="00E1792A">
              <w:rPr>
                <w:rFonts w:eastAsia="Arial"/>
                <w:color w:val="auto"/>
                <w:sz w:val="18"/>
                <w:szCs w:val="18"/>
                <w:lang w:val="en-US"/>
              </w:rPr>
              <w:t xml:space="preserve">), </w:t>
            </w:r>
            <w:r w:rsidRPr="51DE1806">
              <w:rPr>
                <w:rFonts w:eastAsia="Arial"/>
                <w:color w:val="auto"/>
                <w:sz w:val="18"/>
                <w:szCs w:val="18"/>
              </w:rPr>
              <w:t>ее</w:t>
            </w:r>
            <w:r w:rsidRPr="00E1792A">
              <w:rPr>
                <w:rFonts w:eastAsia="Arial"/>
                <w:color w:val="auto"/>
                <w:sz w:val="18"/>
                <w:szCs w:val="18"/>
                <w:lang w:val="en-US"/>
              </w:rPr>
              <w:t xml:space="preserve"> </w:t>
            </w:r>
            <w:r w:rsidRPr="51DE1806">
              <w:rPr>
                <w:rFonts w:eastAsia="Arial"/>
                <w:color w:val="auto"/>
                <w:sz w:val="18"/>
                <w:szCs w:val="18"/>
              </w:rPr>
              <w:t>статус</w:t>
            </w:r>
            <w:r w:rsidRPr="00E1792A">
              <w:rPr>
                <w:rFonts w:eastAsia="Arial"/>
                <w:color w:val="auto"/>
                <w:sz w:val="18"/>
                <w:szCs w:val="18"/>
                <w:lang w:val="en-US"/>
              </w:rPr>
              <w:t xml:space="preserve"> </w:t>
            </w:r>
            <w:r w:rsidRPr="51DE1806">
              <w:rPr>
                <w:rFonts w:eastAsia="Arial"/>
                <w:color w:val="auto"/>
                <w:sz w:val="18"/>
                <w:szCs w:val="18"/>
              </w:rPr>
              <w:t>аккредитации</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xml:space="preserve"> </w:t>
            </w:r>
            <w:r w:rsidRPr="51DE1806">
              <w:rPr>
                <w:rFonts w:eastAsia="Arial"/>
                <w:color w:val="auto"/>
                <w:sz w:val="18"/>
                <w:szCs w:val="18"/>
              </w:rPr>
              <w:t>регистрационный</w:t>
            </w:r>
            <w:r w:rsidRPr="00E1792A">
              <w:rPr>
                <w:rFonts w:eastAsia="Arial"/>
                <w:color w:val="auto"/>
                <w:sz w:val="18"/>
                <w:szCs w:val="18"/>
                <w:lang w:val="en-US"/>
              </w:rPr>
              <w:t xml:space="preserve"> </w:t>
            </w:r>
            <w:r w:rsidRPr="51DE1806">
              <w:rPr>
                <w:rFonts w:eastAsia="Arial"/>
                <w:color w:val="auto"/>
                <w:sz w:val="18"/>
                <w:szCs w:val="18"/>
              </w:rPr>
              <w:t>номер</w:t>
            </w:r>
            <w:r w:rsidRPr="00E1792A">
              <w:rPr>
                <w:rFonts w:eastAsia="Arial"/>
                <w:color w:val="auto"/>
                <w:sz w:val="18"/>
                <w:szCs w:val="18"/>
                <w:lang w:val="en-US"/>
              </w:rPr>
              <w:t>.</w:t>
            </w:r>
          </w:p>
          <w:p w14:paraId="3AF11F0D" w14:textId="5F6FAAE5" w:rsidR="0081630F" w:rsidRPr="004C5107" w:rsidRDefault="6A26DA91"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Шаги, предпринятые </w:t>
            </w:r>
            <w:r w:rsidR="32E1EE34" w:rsidRPr="51DE1806">
              <w:rPr>
                <w:rFonts w:eastAsia="Arial"/>
                <w:color w:val="auto"/>
                <w:sz w:val="18"/>
                <w:szCs w:val="18"/>
              </w:rPr>
              <w:t>Компетентн</w:t>
            </w:r>
            <w:r w:rsidRPr="51DE1806">
              <w:rPr>
                <w:rFonts w:eastAsia="Arial"/>
                <w:color w:val="auto"/>
                <w:sz w:val="18"/>
                <w:szCs w:val="18"/>
              </w:rPr>
              <w:t>ым</w:t>
            </w:r>
            <w:r w:rsidR="32E1EE34" w:rsidRPr="51DE1806">
              <w:rPr>
                <w:rFonts w:eastAsia="Arial"/>
                <w:color w:val="auto"/>
                <w:sz w:val="18"/>
                <w:szCs w:val="18"/>
              </w:rPr>
              <w:t xml:space="preserve"> Лиц</w:t>
            </w:r>
            <w:r w:rsidRPr="51DE1806">
              <w:rPr>
                <w:rFonts w:eastAsia="Arial"/>
                <w:color w:val="auto"/>
                <w:sz w:val="18"/>
                <w:szCs w:val="18"/>
              </w:rPr>
              <w:t xml:space="preserve">ом для того, чтобы убедиться в приемлемом качестве результатов </w:t>
            </w:r>
            <w:r w:rsidR="1F7AC4C0" w:rsidRPr="51DE1806">
              <w:rPr>
                <w:rFonts w:eastAsia="Arial"/>
                <w:color w:val="auto"/>
                <w:sz w:val="18"/>
                <w:szCs w:val="18"/>
              </w:rPr>
              <w:t>аналитики</w:t>
            </w:r>
            <w:r w:rsidRPr="51DE1806">
              <w:rPr>
                <w:rFonts w:eastAsia="Arial"/>
                <w:color w:val="auto"/>
                <w:sz w:val="18"/>
                <w:szCs w:val="18"/>
              </w:rPr>
              <w:t xml:space="preserve">, если </w:t>
            </w:r>
            <w:r w:rsidR="1F7AC4C0" w:rsidRPr="51DE1806">
              <w:rPr>
                <w:rFonts w:eastAsia="Arial"/>
                <w:color w:val="auto"/>
                <w:sz w:val="18"/>
                <w:szCs w:val="18"/>
              </w:rPr>
              <w:t>у лаборатории, где проводились исследования, нет аккредитации</w:t>
            </w:r>
            <w:r w:rsidRPr="51DE1806">
              <w:rPr>
                <w:rFonts w:eastAsia="Arial"/>
                <w:color w:val="auto"/>
                <w:sz w:val="18"/>
                <w:szCs w:val="18"/>
              </w:rPr>
              <w:t>.</w:t>
            </w:r>
          </w:p>
        </w:tc>
      </w:tr>
      <w:tr w:rsidR="0081630F" w:rsidRPr="00911A0E" w14:paraId="47DA05D5" w14:textId="77777777" w:rsidTr="51DE1806">
        <w:tc>
          <w:tcPr>
            <w:tcW w:w="1968" w:type="dxa"/>
            <w:vMerge/>
          </w:tcPr>
          <w:p w14:paraId="0EE4CEA4" w14:textId="77777777" w:rsidR="0081630F" w:rsidRPr="004C5107" w:rsidRDefault="0081630F" w:rsidP="00B025AC">
            <w:pPr>
              <w:widowControl/>
              <w:autoSpaceDE/>
              <w:autoSpaceDN/>
              <w:spacing w:before="20" w:after="20"/>
              <w:ind w:left="57" w:right="57"/>
              <w:jc w:val="center"/>
              <w:rPr>
                <w:rFonts w:eastAsia="Arial"/>
                <w:color w:val="auto"/>
                <w:sz w:val="2"/>
                <w:szCs w:val="2"/>
              </w:rPr>
            </w:pPr>
          </w:p>
        </w:tc>
        <w:tc>
          <w:tcPr>
            <w:tcW w:w="2399" w:type="dxa"/>
            <w:vMerge/>
          </w:tcPr>
          <w:p w14:paraId="7AD82C30"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447" w:type="dxa"/>
            <w:tcBorders>
              <w:right w:val="single" w:sz="8" w:space="0" w:color="000000" w:themeColor="text1"/>
            </w:tcBorders>
            <w:vAlign w:val="center"/>
          </w:tcPr>
          <w:p w14:paraId="522419A2"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16989" w:type="dxa"/>
            <w:gridSpan w:val="3"/>
            <w:tcBorders>
              <w:left w:val="single" w:sz="8" w:space="0" w:color="000000" w:themeColor="text1"/>
              <w:right w:val="single" w:sz="8" w:space="0" w:color="000000" w:themeColor="text1"/>
            </w:tcBorders>
          </w:tcPr>
          <w:p w14:paraId="4DF840C8" w14:textId="6981856C" w:rsidR="0081630F" w:rsidRPr="00E1792A" w:rsidRDefault="00911A0E">
            <w:pPr>
              <w:widowControl/>
              <w:autoSpaceDE/>
              <w:autoSpaceDN/>
              <w:spacing w:before="20" w:after="20"/>
              <w:ind w:left="57" w:right="57"/>
              <w:rPr>
                <w:rFonts w:eastAsia="Arial"/>
                <w:color w:val="auto"/>
                <w:sz w:val="18"/>
                <w:szCs w:val="18"/>
                <w:lang w:val="en-US"/>
              </w:rPr>
            </w:pPr>
            <w:r>
              <w:rPr>
                <w:rFonts w:eastAsia="Arial"/>
                <w:color w:val="auto"/>
                <w:sz w:val="18"/>
                <w:szCs w:val="18"/>
                <w:lang w:val="en-US"/>
              </w:rPr>
              <w:t>Description of t</w:t>
            </w:r>
            <w:r w:rsidR="394B4887" w:rsidRPr="00E1792A">
              <w:rPr>
                <w:rFonts w:eastAsia="Arial"/>
                <w:color w:val="auto"/>
                <w:sz w:val="18"/>
                <w:szCs w:val="18"/>
                <w:lang w:val="en-US"/>
              </w:rPr>
              <w:t>he analytical method</w:t>
            </w:r>
            <w:r>
              <w:rPr>
                <w:rFonts w:eastAsia="Arial"/>
                <w:color w:val="auto"/>
                <w:sz w:val="18"/>
                <w:szCs w:val="18"/>
                <w:lang w:val="en-US"/>
              </w:rPr>
              <w:t xml:space="preserve"> </w:t>
            </w:r>
            <w:proofErr w:type="gramStart"/>
            <w:r>
              <w:rPr>
                <w:rFonts w:eastAsia="Arial"/>
                <w:color w:val="auto"/>
                <w:sz w:val="18"/>
                <w:szCs w:val="18"/>
                <w:lang w:val="en-US"/>
              </w:rPr>
              <w:t>used</w:t>
            </w:r>
            <w:r w:rsidR="394B4887" w:rsidRPr="00E1792A">
              <w:rPr>
                <w:rFonts w:eastAsia="Arial"/>
                <w:color w:val="auto"/>
                <w:sz w:val="18"/>
                <w:szCs w:val="18"/>
                <w:lang w:val="en-US"/>
              </w:rPr>
              <w:t>,</w:t>
            </w:r>
            <w:proofErr w:type="gramEnd"/>
            <w:r w:rsidR="394B4887" w:rsidRPr="00E1792A">
              <w:rPr>
                <w:rFonts w:eastAsia="Arial"/>
                <w:color w:val="auto"/>
                <w:sz w:val="18"/>
                <w:szCs w:val="18"/>
                <w:lang w:val="en-US"/>
              </w:rPr>
              <w:t xml:space="preserve"> its </w:t>
            </w:r>
            <w:r>
              <w:rPr>
                <w:rFonts w:eastAsia="Arial"/>
                <w:color w:val="auto"/>
                <w:sz w:val="18"/>
                <w:szCs w:val="18"/>
                <w:lang w:val="en-US"/>
              </w:rPr>
              <w:t>physical basis</w:t>
            </w:r>
            <w:r w:rsidR="394B4887" w:rsidRPr="00E1792A">
              <w:rPr>
                <w:rFonts w:eastAsia="Arial"/>
                <w:color w:val="auto"/>
                <w:sz w:val="18"/>
                <w:szCs w:val="18"/>
                <w:lang w:val="en-US"/>
              </w:rPr>
              <w:t>, the quality and appropriateness of the assaying and laboratory processes and procedures</w:t>
            </w:r>
            <w:r>
              <w:rPr>
                <w:rFonts w:eastAsia="Arial"/>
                <w:color w:val="auto"/>
                <w:sz w:val="18"/>
                <w:szCs w:val="18"/>
                <w:lang w:val="en-US"/>
              </w:rPr>
              <w:t>.</w:t>
            </w:r>
            <w:r w:rsidR="394B4887" w:rsidRPr="00E1792A">
              <w:rPr>
                <w:rFonts w:eastAsia="Arial"/>
                <w:color w:val="auto"/>
                <w:sz w:val="18"/>
                <w:szCs w:val="18"/>
                <w:lang w:val="en-US"/>
              </w:rPr>
              <w:t xml:space="preserve"> </w:t>
            </w:r>
            <w:r>
              <w:rPr>
                <w:rFonts w:eastAsia="Arial"/>
                <w:color w:val="auto"/>
                <w:sz w:val="18"/>
                <w:szCs w:val="18"/>
                <w:lang w:val="en-US"/>
              </w:rPr>
              <w:t>It</w:t>
            </w:r>
            <w:r w:rsidRPr="00E1792A">
              <w:rPr>
                <w:rFonts w:eastAsia="Arial"/>
                <w:color w:val="auto"/>
                <w:sz w:val="18"/>
                <w:szCs w:val="18"/>
              </w:rPr>
              <w:t xml:space="preserve"> </w:t>
            </w:r>
            <w:proofErr w:type="gramStart"/>
            <w:r>
              <w:rPr>
                <w:rFonts w:eastAsia="Arial"/>
                <w:color w:val="auto"/>
                <w:sz w:val="18"/>
                <w:szCs w:val="18"/>
                <w:lang w:val="en-US"/>
              </w:rPr>
              <w:t>should</w:t>
            </w:r>
            <w:r w:rsidRPr="00E1792A">
              <w:rPr>
                <w:rFonts w:eastAsia="Arial"/>
                <w:color w:val="auto"/>
                <w:sz w:val="18"/>
                <w:szCs w:val="18"/>
              </w:rPr>
              <w:t xml:space="preserve"> </w:t>
            </w:r>
            <w:r>
              <w:rPr>
                <w:rFonts w:eastAsia="Arial"/>
                <w:color w:val="auto"/>
                <w:sz w:val="18"/>
                <w:szCs w:val="18"/>
                <w:lang w:val="en-US"/>
              </w:rPr>
              <w:t>be</w:t>
            </w:r>
            <w:r w:rsidRPr="00E1792A">
              <w:rPr>
                <w:rFonts w:eastAsia="Arial"/>
                <w:color w:val="auto"/>
                <w:sz w:val="18"/>
                <w:szCs w:val="18"/>
              </w:rPr>
              <w:t xml:space="preserve"> </w:t>
            </w:r>
            <w:r>
              <w:rPr>
                <w:rFonts w:eastAsia="Arial"/>
                <w:color w:val="auto"/>
                <w:sz w:val="18"/>
                <w:szCs w:val="18"/>
                <w:lang w:val="en-US"/>
              </w:rPr>
              <w:t>stated</w:t>
            </w:r>
            <w:proofErr w:type="gramEnd"/>
            <w:r w:rsidRPr="00E1792A">
              <w:rPr>
                <w:rFonts w:eastAsia="Arial"/>
                <w:color w:val="auto"/>
                <w:sz w:val="18"/>
                <w:szCs w:val="18"/>
              </w:rPr>
              <w:t xml:space="preserve"> </w:t>
            </w:r>
            <w:r w:rsidR="394B4887" w:rsidRPr="00E1792A">
              <w:rPr>
                <w:rFonts w:eastAsia="Arial"/>
                <w:color w:val="auto"/>
                <w:sz w:val="18"/>
                <w:szCs w:val="18"/>
                <w:lang w:val="en-US"/>
              </w:rPr>
              <w:t>whether</w:t>
            </w:r>
            <w:r w:rsidR="394B4887" w:rsidRPr="00911A0E">
              <w:rPr>
                <w:rFonts w:eastAsia="Arial"/>
                <w:color w:val="auto"/>
                <w:sz w:val="18"/>
                <w:szCs w:val="18"/>
              </w:rPr>
              <w:t xml:space="preserve"> </w:t>
            </w:r>
            <w:r w:rsidR="394B4887" w:rsidRPr="00E1792A">
              <w:rPr>
                <w:rFonts w:eastAsia="Arial"/>
                <w:color w:val="auto"/>
                <w:sz w:val="18"/>
                <w:szCs w:val="18"/>
                <w:lang w:val="en-US"/>
              </w:rPr>
              <w:t>the</w:t>
            </w:r>
            <w:r w:rsidR="394B4887" w:rsidRPr="00911A0E">
              <w:rPr>
                <w:rFonts w:eastAsia="Arial"/>
                <w:color w:val="auto"/>
                <w:sz w:val="18"/>
                <w:szCs w:val="18"/>
              </w:rPr>
              <w:t xml:space="preserve"> </w:t>
            </w:r>
            <w:r w:rsidR="394B4887" w:rsidRPr="00E1792A">
              <w:rPr>
                <w:rFonts w:eastAsia="Arial"/>
                <w:color w:val="auto"/>
                <w:sz w:val="18"/>
                <w:szCs w:val="18"/>
                <w:lang w:val="en-US"/>
              </w:rPr>
              <w:t>technique</w:t>
            </w:r>
            <w:r w:rsidR="394B4887" w:rsidRPr="00911A0E">
              <w:rPr>
                <w:rFonts w:eastAsia="Arial"/>
                <w:color w:val="auto"/>
                <w:sz w:val="18"/>
                <w:szCs w:val="18"/>
              </w:rPr>
              <w:t xml:space="preserve"> </w:t>
            </w:r>
            <w:r>
              <w:rPr>
                <w:rFonts w:eastAsia="Arial"/>
                <w:color w:val="auto"/>
                <w:sz w:val="18"/>
                <w:szCs w:val="18"/>
                <w:lang w:val="en-US"/>
              </w:rPr>
              <w:t>used</w:t>
            </w:r>
            <w:r w:rsidRPr="00E1792A">
              <w:rPr>
                <w:rFonts w:eastAsia="Arial"/>
                <w:color w:val="auto"/>
                <w:sz w:val="18"/>
                <w:szCs w:val="18"/>
              </w:rPr>
              <w:t xml:space="preserve"> </w:t>
            </w:r>
            <w:r w:rsidR="394B4887" w:rsidRPr="00E1792A">
              <w:rPr>
                <w:rFonts w:eastAsia="Arial"/>
                <w:color w:val="auto"/>
                <w:sz w:val="18"/>
                <w:szCs w:val="18"/>
                <w:lang w:val="en-US"/>
              </w:rPr>
              <w:t>is</w:t>
            </w:r>
            <w:r w:rsidR="394B4887" w:rsidRPr="00911A0E">
              <w:rPr>
                <w:rFonts w:eastAsia="Arial"/>
                <w:color w:val="auto"/>
                <w:sz w:val="18"/>
                <w:szCs w:val="18"/>
              </w:rPr>
              <w:t xml:space="preserve"> </w:t>
            </w:r>
            <w:r w:rsidR="394B4887" w:rsidRPr="00E1792A">
              <w:rPr>
                <w:rFonts w:eastAsia="Arial"/>
                <w:color w:val="auto"/>
                <w:sz w:val="18"/>
                <w:szCs w:val="18"/>
                <w:lang w:val="en-US"/>
              </w:rPr>
              <w:t>considered</w:t>
            </w:r>
            <w:r w:rsidR="394B4887" w:rsidRPr="00911A0E">
              <w:rPr>
                <w:rFonts w:eastAsia="Arial"/>
                <w:color w:val="auto"/>
                <w:sz w:val="18"/>
                <w:szCs w:val="18"/>
              </w:rPr>
              <w:t xml:space="preserve"> </w:t>
            </w:r>
            <w:r w:rsidR="394B4887" w:rsidRPr="00E1792A">
              <w:rPr>
                <w:rFonts w:eastAsia="Arial"/>
                <w:color w:val="auto"/>
                <w:sz w:val="18"/>
                <w:szCs w:val="18"/>
                <w:lang w:val="en-US"/>
              </w:rPr>
              <w:t>partial</w:t>
            </w:r>
            <w:r w:rsidR="394B4887" w:rsidRPr="00911A0E">
              <w:rPr>
                <w:rFonts w:eastAsia="Arial"/>
                <w:color w:val="auto"/>
                <w:sz w:val="18"/>
                <w:szCs w:val="18"/>
              </w:rPr>
              <w:t xml:space="preserve"> </w:t>
            </w:r>
            <w:r w:rsidR="394B4887" w:rsidRPr="00E1792A">
              <w:rPr>
                <w:rFonts w:eastAsia="Arial"/>
                <w:color w:val="auto"/>
                <w:sz w:val="18"/>
                <w:szCs w:val="18"/>
                <w:lang w:val="en-US"/>
              </w:rPr>
              <w:t>or</w:t>
            </w:r>
            <w:r w:rsidR="394B4887" w:rsidRPr="00911A0E">
              <w:rPr>
                <w:rFonts w:eastAsia="Arial"/>
                <w:color w:val="auto"/>
                <w:sz w:val="18"/>
                <w:szCs w:val="18"/>
              </w:rPr>
              <w:t xml:space="preserve"> </w:t>
            </w:r>
            <w:r w:rsidR="394B4887" w:rsidRPr="00E1792A">
              <w:rPr>
                <w:rFonts w:eastAsia="Arial"/>
                <w:color w:val="auto"/>
                <w:sz w:val="18"/>
                <w:szCs w:val="18"/>
                <w:lang w:val="en-US"/>
              </w:rPr>
              <w:t>total</w:t>
            </w:r>
            <w:r w:rsidR="394B4887" w:rsidRPr="00911A0E">
              <w:rPr>
                <w:rFonts w:eastAsia="Arial"/>
                <w:color w:val="auto"/>
                <w:sz w:val="18"/>
                <w:szCs w:val="18"/>
              </w:rPr>
              <w:t>. /</w:t>
            </w:r>
            <w:r w:rsidR="39A1B3EB" w:rsidRPr="00911A0E">
              <w:rPr>
                <w:rFonts w:eastAsia="Arial"/>
                <w:color w:val="auto"/>
                <w:sz w:val="18"/>
                <w:szCs w:val="18"/>
              </w:rPr>
              <w:t xml:space="preserve"> </w:t>
            </w:r>
            <w:r w:rsidR="39A1B3EB" w:rsidRPr="51DE1806">
              <w:rPr>
                <w:rFonts w:eastAsia="Arial"/>
                <w:color w:val="auto"/>
                <w:sz w:val="18"/>
                <w:szCs w:val="18"/>
              </w:rPr>
              <w:t>Описание</w:t>
            </w:r>
            <w:r w:rsidR="39A1B3EB" w:rsidRPr="00911A0E">
              <w:rPr>
                <w:rFonts w:eastAsia="Arial"/>
                <w:color w:val="auto"/>
                <w:sz w:val="18"/>
                <w:szCs w:val="18"/>
              </w:rPr>
              <w:t xml:space="preserve"> </w:t>
            </w:r>
            <w:r w:rsidR="39A1B3EB" w:rsidRPr="51DE1806">
              <w:rPr>
                <w:rFonts w:eastAsia="Arial"/>
                <w:color w:val="auto"/>
                <w:sz w:val="18"/>
                <w:szCs w:val="18"/>
              </w:rPr>
              <w:t>использованного</w:t>
            </w:r>
            <w:r w:rsidR="39A1B3EB" w:rsidRPr="00911A0E">
              <w:rPr>
                <w:rFonts w:eastAsia="Arial"/>
                <w:color w:val="auto"/>
                <w:sz w:val="18"/>
                <w:szCs w:val="18"/>
              </w:rPr>
              <w:t xml:space="preserve"> </w:t>
            </w:r>
            <w:r w:rsidR="39A1B3EB" w:rsidRPr="51DE1806">
              <w:rPr>
                <w:rFonts w:eastAsia="Arial"/>
                <w:color w:val="auto"/>
                <w:sz w:val="18"/>
                <w:szCs w:val="18"/>
              </w:rPr>
              <w:t>метода</w:t>
            </w:r>
            <w:r w:rsidR="39A1B3EB" w:rsidRPr="00911A0E">
              <w:rPr>
                <w:rFonts w:eastAsia="Arial"/>
                <w:color w:val="auto"/>
                <w:sz w:val="18"/>
                <w:szCs w:val="18"/>
              </w:rPr>
              <w:t xml:space="preserve"> </w:t>
            </w:r>
            <w:r w:rsidR="39A1B3EB" w:rsidRPr="51DE1806">
              <w:rPr>
                <w:rFonts w:eastAsia="Arial"/>
                <w:color w:val="auto"/>
                <w:sz w:val="18"/>
                <w:szCs w:val="18"/>
              </w:rPr>
              <w:t>аналитики</w:t>
            </w:r>
            <w:r w:rsidR="39A1B3EB" w:rsidRPr="00911A0E">
              <w:rPr>
                <w:rFonts w:eastAsia="Arial"/>
                <w:color w:val="auto"/>
                <w:sz w:val="18"/>
                <w:szCs w:val="18"/>
              </w:rPr>
              <w:t xml:space="preserve">, </w:t>
            </w:r>
            <w:r w:rsidR="39A1B3EB" w:rsidRPr="51DE1806">
              <w:rPr>
                <w:rFonts w:eastAsia="Arial"/>
                <w:color w:val="auto"/>
                <w:sz w:val="18"/>
                <w:szCs w:val="18"/>
              </w:rPr>
              <w:t>его</w:t>
            </w:r>
            <w:r w:rsidR="39A1B3EB" w:rsidRPr="00911A0E">
              <w:rPr>
                <w:rFonts w:eastAsia="Arial"/>
                <w:color w:val="auto"/>
                <w:sz w:val="18"/>
                <w:szCs w:val="18"/>
              </w:rPr>
              <w:t xml:space="preserve"> </w:t>
            </w:r>
            <w:r w:rsidR="39A1B3EB" w:rsidRPr="51DE1806">
              <w:rPr>
                <w:rFonts w:eastAsia="Arial"/>
                <w:color w:val="auto"/>
                <w:sz w:val="18"/>
                <w:szCs w:val="18"/>
              </w:rPr>
              <w:t>физической</w:t>
            </w:r>
            <w:r w:rsidR="39A1B3EB" w:rsidRPr="00911A0E">
              <w:rPr>
                <w:rFonts w:eastAsia="Arial"/>
                <w:color w:val="auto"/>
                <w:sz w:val="18"/>
                <w:szCs w:val="18"/>
              </w:rPr>
              <w:t xml:space="preserve"> </w:t>
            </w:r>
            <w:r w:rsidR="39A1B3EB" w:rsidRPr="51DE1806">
              <w:rPr>
                <w:rFonts w:eastAsia="Arial"/>
                <w:color w:val="auto"/>
                <w:sz w:val="18"/>
                <w:szCs w:val="18"/>
              </w:rPr>
              <w:t>основы</w:t>
            </w:r>
            <w:r w:rsidR="39A1B3EB" w:rsidRPr="00911A0E">
              <w:rPr>
                <w:rFonts w:eastAsia="Arial"/>
                <w:color w:val="auto"/>
                <w:sz w:val="18"/>
                <w:szCs w:val="18"/>
              </w:rPr>
              <w:t xml:space="preserve">, </w:t>
            </w:r>
            <w:r w:rsidR="39A1B3EB" w:rsidRPr="51DE1806">
              <w:rPr>
                <w:rFonts w:eastAsia="Arial"/>
                <w:color w:val="auto"/>
                <w:sz w:val="18"/>
                <w:szCs w:val="18"/>
              </w:rPr>
              <w:t>качество</w:t>
            </w:r>
            <w:r w:rsidR="39A1B3EB" w:rsidRPr="00911A0E">
              <w:rPr>
                <w:rFonts w:eastAsia="Arial"/>
                <w:color w:val="auto"/>
                <w:sz w:val="18"/>
                <w:szCs w:val="18"/>
              </w:rPr>
              <w:t xml:space="preserve"> </w:t>
            </w:r>
            <w:r w:rsidR="39A1B3EB" w:rsidRPr="51DE1806">
              <w:rPr>
                <w:rFonts w:eastAsia="Arial"/>
                <w:color w:val="auto"/>
                <w:sz w:val="18"/>
                <w:szCs w:val="18"/>
              </w:rPr>
              <w:t>и</w:t>
            </w:r>
            <w:r w:rsidR="39A1B3EB" w:rsidRPr="00911A0E">
              <w:rPr>
                <w:rFonts w:eastAsia="Arial"/>
                <w:color w:val="auto"/>
                <w:sz w:val="18"/>
                <w:szCs w:val="18"/>
              </w:rPr>
              <w:t xml:space="preserve"> </w:t>
            </w:r>
            <w:r w:rsidR="39A1B3EB" w:rsidRPr="51DE1806">
              <w:rPr>
                <w:rFonts w:eastAsia="Arial"/>
                <w:color w:val="auto"/>
                <w:sz w:val="18"/>
                <w:szCs w:val="18"/>
              </w:rPr>
              <w:t>соответствие</w:t>
            </w:r>
            <w:r w:rsidR="39A1B3EB" w:rsidRPr="00911A0E">
              <w:rPr>
                <w:rFonts w:eastAsia="Arial"/>
                <w:color w:val="auto"/>
                <w:sz w:val="18"/>
                <w:szCs w:val="18"/>
              </w:rPr>
              <w:t xml:space="preserve"> </w:t>
            </w:r>
            <w:r w:rsidR="39A1B3EB" w:rsidRPr="51DE1806">
              <w:rPr>
                <w:rFonts w:eastAsia="Arial"/>
                <w:color w:val="auto"/>
                <w:sz w:val="18"/>
                <w:szCs w:val="18"/>
              </w:rPr>
              <w:t>методов</w:t>
            </w:r>
            <w:r w:rsidR="39A1B3EB" w:rsidRPr="00911A0E">
              <w:rPr>
                <w:rFonts w:eastAsia="Arial"/>
                <w:color w:val="auto"/>
                <w:sz w:val="18"/>
                <w:szCs w:val="18"/>
              </w:rPr>
              <w:t xml:space="preserve"> </w:t>
            </w:r>
            <w:r w:rsidR="39A1B3EB" w:rsidRPr="51DE1806">
              <w:rPr>
                <w:rFonts w:eastAsia="Arial"/>
                <w:color w:val="auto"/>
                <w:sz w:val="18"/>
                <w:szCs w:val="18"/>
              </w:rPr>
              <w:t>количественного</w:t>
            </w:r>
            <w:r w:rsidR="39A1B3EB" w:rsidRPr="00911A0E">
              <w:rPr>
                <w:rFonts w:eastAsia="Arial"/>
                <w:color w:val="auto"/>
                <w:sz w:val="18"/>
                <w:szCs w:val="18"/>
              </w:rPr>
              <w:t xml:space="preserve"> </w:t>
            </w:r>
            <w:r w:rsidR="39A1B3EB" w:rsidRPr="51DE1806">
              <w:rPr>
                <w:rFonts w:eastAsia="Arial"/>
                <w:color w:val="auto"/>
                <w:sz w:val="18"/>
                <w:szCs w:val="18"/>
              </w:rPr>
              <w:t>анализа</w:t>
            </w:r>
            <w:r w:rsidR="39A1B3EB" w:rsidRPr="00911A0E">
              <w:rPr>
                <w:rFonts w:eastAsia="Arial"/>
                <w:color w:val="auto"/>
                <w:sz w:val="18"/>
                <w:szCs w:val="18"/>
              </w:rPr>
              <w:t xml:space="preserve">, </w:t>
            </w:r>
            <w:r w:rsidR="39A1B3EB" w:rsidRPr="51DE1806">
              <w:rPr>
                <w:rFonts w:eastAsia="Arial"/>
                <w:color w:val="auto"/>
                <w:sz w:val="18"/>
                <w:szCs w:val="18"/>
              </w:rPr>
              <w:t>лабораторных</w:t>
            </w:r>
            <w:r w:rsidR="39A1B3EB" w:rsidRPr="00911A0E">
              <w:rPr>
                <w:rFonts w:eastAsia="Arial"/>
                <w:color w:val="auto"/>
                <w:sz w:val="18"/>
                <w:szCs w:val="18"/>
              </w:rPr>
              <w:t xml:space="preserve"> </w:t>
            </w:r>
            <w:r w:rsidR="39A1B3EB" w:rsidRPr="51DE1806">
              <w:rPr>
                <w:rFonts w:eastAsia="Arial"/>
                <w:color w:val="auto"/>
                <w:sz w:val="18"/>
                <w:szCs w:val="18"/>
              </w:rPr>
              <w:t>процессов</w:t>
            </w:r>
            <w:r w:rsidR="39A1B3EB" w:rsidRPr="00911A0E">
              <w:rPr>
                <w:rFonts w:eastAsia="Arial"/>
                <w:color w:val="auto"/>
                <w:sz w:val="18"/>
                <w:szCs w:val="18"/>
              </w:rPr>
              <w:t xml:space="preserve"> </w:t>
            </w:r>
            <w:r w:rsidR="39A1B3EB" w:rsidRPr="51DE1806">
              <w:rPr>
                <w:rFonts w:eastAsia="Arial"/>
                <w:color w:val="auto"/>
                <w:sz w:val="18"/>
                <w:szCs w:val="18"/>
              </w:rPr>
              <w:t>и</w:t>
            </w:r>
            <w:r w:rsidR="39A1B3EB" w:rsidRPr="00911A0E">
              <w:rPr>
                <w:rFonts w:eastAsia="Arial"/>
                <w:color w:val="auto"/>
                <w:sz w:val="18"/>
                <w:szCs w:val="18"/>
              </w:rPr>
              <w:t xml:space="preserve"> </w:t>
            </w:r>
            <w:r w:rsidR="39A1B3EB" w:rsidRPr="51DE1806">
              <w:rPr>
                <w:rFonts w:eastAsia="Arial"/>
                <w:color w:val="auto"/>
                <w:sz w:val="18"/>
                <w:szCs w:val="18"/>
              </w:rPr>
              <w:t>методик</w:t>
            </w:r>
            <w:r w:rsidR="39A1B3EB" w:rsidRPr="00911A0E">
              <w:rPr>
                <w:rFonts w:eastAsia="Arial"/>
                <w:color w:val="auto"/>
                <w:sz w:val="18"/>
                <w:szCs w:val="18"/>
              </w:rPr>
              <w:t xml:space="preserve">. </w:t>
            </w:r>
            <w:r w:rsidR="39A1B3EB" w:rsidRPr="51DE1806">
              <w:rPr>
                <w:rFonts w:eastAsia="Arial"/>
                <w:color w:val="auto"/>
                <w:sz w:val="18"/>
                <w:szCs w:val="18"/>
              </w:rPr>
              <w:t>Необходимо</w:t>
            </w:r>
            <w:r w:rsidR="39A1B3EB" w:rsidRPr="00E1792A">
              <w:rPr>
                <w:rFonts w:eastAsia="Arial"/>
                <w:color w:val="auto"/>
                <w:sz w:val="18"/>
                <w:szCs w:val="18"/>
                <w:lang w:val="en-US"/>
              </w:rPr>
              <w:t xml:space="preserve"> </w:t>
            </w:r>
            <w:r w:rsidR="39A1B3EB" w:rsidRPr="51DE1806">
              <w:rPr>
                <w:rFonts w:eastAsia="Arial"/>
                <w:color w:val="auto"/>
                <w:sz w:val="18"/>
                <w:szCs w:val="18"/>
              </w:rPr>
              <w:t>указать</w:t>
            </w:r>
            <w:r w:rsidR="39A1B3EB" w:rsidRPr="00E1792A">
              <w:rPr>
                <w:rFonts w:eastAsia="Arial"/>
                <w:color w:val="auto"/>
                <w:sz w:val="18"/>
                <w:szCs w:val="18"/>
                <w:lang w:val="en-US"/>
              </w:rPr>
              <w:t xml:space="preserve">, </w:t>
            </w:r>
            <w:r w:rsidR="39A1B3EB" w:rsidRPr="51DE1806">
              <w:rPr>
                <w:rFonts w:eastAsia="Arial"/>
                <w:color w:val="auto"/>
                <w:sz w:val="18"/>
                <w:szCs w:val="18"/>
              </w:rPr>
              <w:t>использовался</w:t>
            </w:r>
            <w:r w:rsidR="39A1B3EB" w:rsidRPr="00E1792A">
              <w:rPr>
                <w:rFonts w:eastAsia="Arial"/>
                <w:color w:val="auto"/>
                <w:sz w:val="18"/>
                <w:szCs w:val="18"/>
                <w:lang w:val="en-US"/>
              </w:rPr>
              <w:t xml:space="preserve"> </w:t>
            </w:r>
            <w:r w:rsidR="39A1B3EB" w:rsidRPr="51DE1806">
              <w:rPr>
                <w:rFonts w:eastAsia="Arial"/>
                <w:color w:val="auto"/>
                <w:sz w:val="18"/>
                <w:szCs w:val="18"/>
              </w:rPr>
              <w:t>метод</w:t>
            </w:r>
            <w:r w:rsidR="39A1B3EB" w:rsidRPr="00E1792A">
              <w:rPr>
                <w:rFonts w:eastAsia="Arial"/>
                <w:color w:val="auto"/>
                <w:sz w:val="18"/>
                <w:szCs w:val="18"/>
                <w:lang w:val="en-US"/>
              </w:rPr>
              <w:t xml:space="preserve"> </w:t>
            </w:r>
            <w:r w:rsidR="39A1B3EB" w:rsidRPr="51DE1806">
              <w:rPr>
                <w:rFonts w:eastAsia="Arial"/>
                <w:color w:val="auto"/>
                <w:sz w:val="18"/>
                <w:szCs w:val="18"/>
              </w:rPr>
              <w:t>полуколичественного</w:t>
            </w:r>
            <w:r w:rsidR="39A1B3EB" w:rsidRPr="00E1792A">
              <w:rPr>
                <w:rFonts w:eastAsia="Arial"/>
                <w:color w:val="auto"/>
                <w:sz w:val="18"/>
                <w:szCs w:val="18"/>
                <w:lang w:val="en-US"/>
              </w:rPr>
              <w:t xml:space="preserve"> </w:t>
            </w:r>
            <w:r w:rsidR="39A1B3EB" w:rsidRPr="51DE1806">
              <w:rPr>
                <w:rFonts w:eastAsia="Arial"/>
                <w:color w:val="auto"/>
                <w:sz w:val="18"/>
                <w:szCs w:val="18"/>
              </w:rPr>
              <w:t>или</w:t>
            </w:r>
            <w:r w:rsidR="39A1B3EB" w:rsidRPr="00E1792A">
              <w:rPr>
                <w:rFonts w:eastAsia="Arial"/>
                <w:color w:val="auto"/>
                <w:sz w:val="18"/>
                <w:szCs w:val="18"/>
                <w:lang w:val="en-US"/>
              </w:rPr>
              <w:t xml:space="preserve"> </w:t>
            </w:r>
            <w:r w:rsidR="39A1B3EB" w:rsidRPr="51DE1806">
              <w:rPr>
                <w:rFonts w:eastAsia="Arial"/>
                <w:color w:val="auto"/>
                <w:sz w:val="18"/>
                <w:szCs w:val="18"/>
              </w:rPr>
              <w:t>количественного</w:t>
            </w:r>
            <w:r w:rsidR="39A1B3EB" w:rsidRPr="00E1792A">
              <w:rPr>
                <w:rFonts w:eastAsia="Arial"/>
                <w:color w:val="auto"/>
                <w:sz w:val="18"/>
                <w:szCs w:val="18"/>
                <w:lang w:val="en-US"/>
              </w:rPr>
              <w:t xml:space="preserve"> </w:t>
            </w:r>
            <w:r w:rsidR="39A1B3EB" w:rsidRPr="51DE1806">
              <w:rPr>
                <w:rFonts w:eastAsia="Arial"/>
                <w:color w:val="auto"/>
                <w:sz w:val="18"/>
                <w:szCs w:val="18"/>
              </w:rPr>
              <w:t>анализа</w:t>
            </w:r>
            <w:r w:rsidR="39A1B3EB" w:rsidRPr="00E1792A">
              <w:rPr>
                <w:rFonts w:eastAsia="Arial"/>
                <w:color w:val="auto"/>
                <w:sz w:val="18"/>
                <w:szCs w:val="18"/>
                <w:lang w:val="en-US"/>
              </w:rPr>
              <w:t>.</w:t>
            </w:r>
          </w:p>
        </w:tc>
      </w:tr>
      <w:tr w:rsidR="0081630F" w:rsidRPr="002D72EF" w14:paraId="0DA42D65" w14:textId="77777777" w:rsidTr="51DE1806">
        <w:tc>
          <w:tcPr>
            <w:tcW w:w="1968" w:type="dxa"/>
            <w:vMerge/>
          </w:tcPr>
          <w:p w14:paraId="121E99AB" w14:textId="77777777" w:rsidR="0081630F" w:rsidRPr="00E1792A" w:rsidRDefault="0081630F" w:rsidP="00B025AC">
            <w:pPr>
              <w:widowControl/>
              <w:autoSpaceDE/>
              <w:autoSpaceDN/>
              <w:spacing w:before="20" w:after="20"/>
              <w:ind w:left="57" w:right="57"/>
              <w:jc w:val="center"/>
              <w:rPr>
                <w:rFonts w:eastAsia="Arial"/>
                <w:color w:val="auto"/>
                <w:sz w:val="2"/>
                <w:szCs w:val="2"/>
                <w:lang w:val="en-US"/>
              </w:rPr>
            </w:pPr>
          </w:p>
        </w:tc>
        <w:tc>
          <w:tcPr>
            <w:tcW w:w="2399" w:type="dxa"/>
            <w:vMerge/>
          </w:tcPr>
          <w:p w14:paraId="3AF9EE11"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447" w:type="dxa"/>
            <w:tcBorders>
              <w:bottom w:val="single" w:sz="8" w:space="0" w:color="000000" w:themeColor="text1"/>
              <w:right w:val="single" w:sz="8" w:space="0" w:color="000000" w:themeColor="text1"/>
            </w:tcBorders>
            <w:vAlign w:val="center"/>
          </w:tcPr>
          <w:p w14:paraId="212EDDD1" w14:textId="77777777" w:rsidR="0081630F" w:rsidRPr="00E1792A" w:rsidRDefault="394B4887" w:rsidP="51DE1806">
            <w:pPr>
              <w:widowControl/>
              <w:autoSpaceDE/>
              <w:autoSpaceDN/>
              <w:spacing w:before="20" w:after="20"/>
              <w:ind w:left="57" w:right="57"/>
              <w:jc w:val="center"/>
              <w:rPr>
                <w:rFonts w:eastAsia="Arial"/>
                <w:color w:val="auto"/>
                <w:sz w:val="18"/>
                <w:szCs w:val="18"/>
                <w:lang w:val="en-US"/>
              </w:rPr>
            </w:pPr>
            <w:r w:rsidRPr="00E1792A">
              <w:rPr>
                <w:rFonts w:eastAsia="Arial"/>
                <w:color w:val="auto"/>
                <w:sz w:val="18"/>
                <w:szCs w:val="18"/>
                <w:lang w:val="en-US"/>
              </w:rPr>
              <w:t>(iii)</w:t>
            </w:r>
          </w:p>
        </w:tc>
        <w:tc>
          <w:tcPr>
            <w:tcW w:w="16989" w:type="dxa"/>
            <w:gridSpan w:val="3"/>
            <w:tcBorders>
              <w:left w:val="single" w:sz="8" w:space="0" w:color="000000" w:themeColor="text1"/>
              <w:bottom w:val="single" w:sz="8" w:space="0" w:color="000000" w:themeColor="text1"/>
              <w:right w:val="single" w:sz="8" w:space="0" w:color="000000" w:themeColor="text1"/>
            </w:tcBorders>
          </w:tcPr>
          <w:p w14:paraId="1E005406" w14:textId="1A68028C" w:rsidR="0081630F" w:rsidRPr="00141883" w:rsidRDefault="394B4887" w:rsidP="373DD83C">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A description of the process and method used for sample preparation, sub-sampling and size reduction, and the likelihood of inadequate or non-representative samples (i.e., improper size reduction</w:t>
            </w:r>
            <w:r w:rsidR="00911A0E">
              <w:rPr>
                <w:rFonts w:eastAsia="Arial"/>
                <w:color w:val="auto"/>
                <w:sz w:val="18"/>
                <w:szCs w:val="18"/>
                <w:lang w:val="en-US"/>
              </w:rPr>
              <w:t xml:space="preserve"> technique</w:t>
            </w:r>
            <w:r w:rsidRPr="00E1792A">
              <w:rPr>
                <w:rFonts w:eastAsia="Arial"/>
                <w:color w:val="auto"/>
                <w:sz w:val="18"/>
                <w:szCs w:val="18"/>
                <w:lang w:val="en-US"/>
              </w:rPr>
              <w:t>, contamination</w:t>
            </w:r>
            <w:r w:rsidR="00911A0E">
              <w:rPr>
                <w:rFonts w:eastAsia="Arial"/>
                <w:color w:val="auto"/>
                <w:sz w:val="18"/>
                <w:szCs w:val="18"/>
                <w:lang w:val="en-US"/>
              </w:rPr>
              <w:t xml:space="preserve"> during sample preparation</w:t>
            </w:r>
            <w:r w:rsidRPr="00E1792A">
              <w:rPr>
                <w:rFonts w:eastAsia="Arial"/>
                <w:color w:val="auto"/>
                <w:sz w:val="18"/>
                <w:szCs w:val="18"/>
                <w:lang w:val="en-US"/>
              </w:rPr>
              <w:t xml:space="preserve">, </w:t>
            </w:r>
            <w:r w:rsidR="00911A0E">
              <w:rPr>
                <w:rFonts w:eastAsia="Arial"/>
                <w:color w:val="auto"/>
                <w:sz w:val="18"/>
                <w:szCs w:val="18"/>
                <w:lang w:val="en-US"/>
              </w:rPr>
              <w:t xml:space="preserve">incorrect </w:t>
            </w:r>
            <w:r w:rsidRPr="00E1792A">
              <w:rPr>
                <w:rFonts w:eastAsia="Arial"/>
                <w:color w:val="auto"/>
                <w:sz w:val="18"/>
                <w:szCs w:val="18"/>
                <w:lang w:val="en-US"/>
              </w:rPr>
              <w:t>screen sizes, granulometry, mass balance, etc.). /</w:t>
            </w:r>
            <w:r w:rsidR="4299CCE3" w:rsidRPr="00E1792A">
              <w:rPr>
                <w:rFonts w:eastAsia="Arial"/>
                <w:color w:val="auto"/>
                <w:sz w:val="18"/>
                <w:szCs w:val="18"/>
                <w:lang w:val="en-US"/>
              </w:rPr>
              <w:t xml:space="preserve"> </w:t>
            </w:r>
            <w:r w:rsidR="4299CCE3" w:rsidRPr="51DE1806">
              <w:rPr>
                <w:rFonts w:eastAsia="Arial"/>
                <w:color w:val="auto"/>
                <w:sz w:val="18"/>
                <w:szCs w:val="18"/>
              </w:rPr>
              <w:t>Описание</w:t>
            </w:r>
            <w:r w:rsidR="4299CCE3" w:rsidRPr="00E1792A">
              <w:rPr>
                <w:rFonts w:eastAsia="Arial"/>
                <w:color w:val="auto"/>
                <w:sz w:val="18"/>
                <w:szCs w:val="18"/>
                <w:lang w:val="en-US"/>
              </w:rPr>
              <w:t xml:space="preserve"> </w:t>
            </w:r>
            <w:r w:rsidR="4299CCE3" w:rsidRPr="51DE1806">
              <w:rPr>
                <w:rFonts w:eastAsia="Arial"/>
                <w:color w:val="auto"/>
                <w:sz w:val="18"/>
                <w:szCs w:val="18"/>
              </w:rPr>
              <w:t>процессов</w:t>
            </w:r>
            <w:r w:rsidR="4299CCE3" w:rsidRPr="00E1792A">
              <w:rPr>
                <w:rFonts w:eastAsia="Arial"/>
                <w:color w:val="auto"/>
                <w:sz w:val="18"/>
                <w:szCs w:val="18"/>
                <w:lang w:val="en-US"/>
              </w:rPr>
              <w:t xml:space="preserve"> </w:t>
            </w:r>
            <w:r w:rsidR="4299CCE3" w:rsidRPr="51DE1806">
              <w:rPr>
                <w:rFonts w:eastAsia="Arial"/>
                <w:color w:val="auto"/>
                <w:sz w:val="18"/>
                <w:szCs w:val="18"/>
              </w:rPr>
              <w:t>и</w:t>
            </w:r>
            <w:r w:rsidR="4299CCE3" w:rsidRPr="00E1792A">
              <w:rPr>
                <w:rFonts w:eastAsia="Arial"/>
                <w:color w:val="auto"/>
                <w:sz w:val="18"/>
                <w:szCs w:val="18"/>
                <w:lang w:val="en-US"/>
              </w:rPr>
              <w:t xml:space="preserve"> </w:t>
            </w:r>
            <w:r w:rsidR="4299CCE3" w:rsidRPr="51DE1806">
              <w:rPr>
                <w:rFonts w:eastAsia="Arial"/>
                <w:color w:val="auto"/>
                <w:sz w:val="18"/>
                <w:szCs w:val="18"/>
              </w:rPr>
              <w:t>методов</w:t>
            </w:r>
            <w:r w:rsidR="4299CCE3" w:rsidRPr="00E1792A">
              <w:rPr>
                <w:rFonts w:eastAsia="Arial"/>
                <w:color w:val="auto"/>
                <w:sz w:val="18"/>
                <w:szCs w:val="18"/>
                <w:lang w:val="en-US"/>
              </w:rPr>
              <w:t xml:space="preserve">, </w:t>
            </w:r>
            <w:r w:rsidR="4299CCE3" w:rsidRPr="51DE1806">
              <w:rPr>
                <w:rFonts w:eastAsia="Arial"/>
                <w:color w:val="auto"/>
                <w:sz w:val="18"/>
                <w:szCs w:val="18"/>
              </w:rPr>
              <w:t>использованных</w:t>
            </w:r>
            <w:r w:rsidR="4299CCE3" w:rsidRPr="00E1792A">
              <w:rPr>
                <w:rFonts w:eastAsia="Arial"/>
                <w:color w:val="auto"/>
                <w:sz w:val="18"/>
                <w:szCs w:val="18"/>
                <w:lang w:val="en-US"/>
              </w:rPr>
              <w:t xml:space="preserve"> </w:t>
            </w:r>
            <w:r w:rsidR="4299CCE3" w:rsidRPr="51DE1806">
              <w:rPr>
                <w:rFonts w:eastAsia="Arial"/>
                <w:color w:val="auto"/>
                <w:sz w:val="18"/>
                <w:szCs w:val="18"/>
              </w:rPr>
              <w:t>при</w:t>
            </w:r>
            <w:r w:rsidR="4299CCE3" w:rsidRPr="00E1792A">
              <w:rPr>
                <w:rFonts w:eastAsia="Arial"/>
                <w:color w:val="auto"/>
                <w:sz w:val="18"/>
                <w:szCs w:val="18"/>
                <w:lang w:val="en-US"/>
              </w:rPr>
              <w:t xml:space="preserve"> </w:t>
            </w:r>
            <w:r w:rsidR="4299CCE3" w:rsidRPr="51DE1806">
              <w:rPr>
                <w:rFonts w:eastAsia="Arial"/>
                <w:color w:val="auto"/>
                <w:sz w:val="18"/>
                <w:szCs w:val="18"/>
              </w:rPr>
              <w:t>пробоподготовке</w:t>
            </w:r>
            <w:r w:rsidR="4299CCE3" w:rsidRPr="00E1792A">
              <w:rPr>
                <w:rFonts w:eastAsia="Arial"/>
                <w:color w:val="auto"/>
                <w:sz w:val="18"/>
                <w:szCs w:val="18"/>
                <w:lang w:val="en-US"/>
              </w:rPr>
              <w:t xml:space="preserve">, </w:t>
            </w:r>
            <w:r w:rsidR="4299CCE3" w:rsidRPr="51DE1806">
              <w:rPr>
                <w:rFonts w:eastAsia="Arial"/>
                <w:color w:val="auto"/>
                <w:sz w:val="18"/>
                <w:szCs w:val="18"/>
              </w:rPr>
              <w:t>сокращении</w:t>
            </w:r>
            <w:r w:rsidR="4299CCE3" w:rsidRPr="00E1792A">
              <w:rPr>
                <w:rFonts w:eastAsia="Arial"/>
                <w:color w:val="auto"/>
                <w:sz w:val="18"/>
                <w:szCs w:val="18"/>
                <w:lang w:val="en-US"/>
              </w:rPr>
              <w:t xml:space="preserve"> </w:t>
            </w:r>
            <w:r w:rsidR="4299CCE3" w:rsidRPr="51DE1806">
              <w:rPr>
                <w:rFonts w:eastAsia="Arial"/>
                <w:color w:val="auto"/>
                <w:sz w:val="18"/>
                <w:szCs w:val="18"/>
              </w:rPr>
              <w:t>и</w:t>
            </w:r>
            <w:r w:rsidR="4299CCE3" w:rsidRPr="00E1792A">
              <w:rPr>
                <w:rFonts w:eastAsia="Arial"/>
                <w:color w:val="auto"/>
                <w:sz w:val="18"/>
                <w:szCs w:val="18"/>
                <w:lang w:val="en-US"/>
              </w:rPr>
              <w:t xml:space="preserve"> </w:t>
            </w:r>
            <w:r w:rsidR="4299CCE3" w:rsidRPr="51DE1806">
              <w:rPr>
                <w:rFonts w:eastAsia="Arial"/>
                <w:color w:val="auto"/>
                <w:sz w:val="18"/>
                <w:szCs w:val="18"/>
              </w:rPr>
              <w:t>дроблении</w:t>
            </w:r>
            <w:r w:rsidR="4299CCE3" w:rsidRPr="00E1792A">
              <w:rPr>
                <w:rFonts w:eastAsia="Arial"/>
                <w:color w:val="auto"/>
                <w:sz w:val="18"/>
                <w:szCs w:val="18"/>
                <w:lang w:val="en-US"/>
              </w:rPr>
              <w:t xml:space="preserve"> </w:t>
            </w:r>
            <w:r w:rsidR="4299CCE3" w:rsidRPr="51DE1806">
              <w:rPr>
                <w:rFonts w:eastAsia="Arial"/>
                <w:color w:val="auto"/>
                <w:sz w:val="18"/>
                <w:szCs w:val="18"/>
              </w:rPr>
              <w:t>проб</w:t>
            </w:r>
            <w:r w:rsidR="4299CCE3" w:rsidRPr="00E1792A">
              <w:rPr>
                <w:rFonts w:eastAsia="Arial"/>
                <w:color w:val="auto"/>
                <w:sz w:val="18"/>
                <w:szCs w:val="18"/>
                <w:lang w:val="en-US"/>
              </w:rPr>
              <w:t xml:space="preserve">, </w:t>
            </w:r>
            <w:r w:rsidR="4299CCE3" w:rsidRPr="51DE1806">
              <w:rPr>
                <w:rFonts w:eastAsia="Arial"/>
                <w:color w:val="auto"/>
                <w:sz w:val="18"/>
                <w:szCs w:val="18"/>
              </w:rPr>
              <w:t>оценка</w:t>
            </w:r>
            <w:r w:rsidR="4299CCE3" w:rsidRPr="00E1792A">
              <w:rPr>
                <w:rFonts w:eastAsia="Arial"/>
                <w:color w:val="auto"/>
                <w:sz w:val="18"/>
                <w:szCs w:val="18"/>
                <w:lang w:val="en-US"/>
              </w:rPr>
              <w:t xml:space="preserve"> </w:t>
            </w:r>
            <w:r w:rsidR="4299CCE3" w:rsidRPr="51DE1806">
              <w:rPr>
                <w:rFonts w:eastAsia="Arial"/>
                <w:color w:val="auto"/>
                <w:sz w:val="18"/>
                <w:szCs w:val="18"/>
              </w:rPr>
              <w:t>вероятности</w:t>
            </w:r>
            <w:r w:rsidR="4299CCE3" w:rsidRPr="00E1792A">
              <w:rPr>
                <w:rFonts w:eastAsia="Arial"/>
                <w:color w:val="auto"/>
                <w:sz w:val="18"/>
                <w:szCs w:val="18"/>
                <w:lang w:val="en-US"/>
              </w:rPr>
              <w:t xml:space="preserve"> </w:t>
            </w:r>
            <w:r w:rsidR="4299CCE3" w:rsidRPr="51DE1806">
              <w:rPr>
                <w:rFonts w:eastAsia="Arial"/>
                <w:color w:val="auto"/>
                <w:sz w:val="18"/>
                <w:szCs w:val="18"/>
              </w:rPr>
              <w:t>получения</w:t>
            </w:r>
            <w:r w:rsidR="4299CCE3" w:rsidRPr="00E1792A">
              <w:rPr>
                <w:rFonts w:eastAsia="Arial"/>
                <w:color w:val="auto"/>
                <w:sz w:val="18"/>
                <w:szCs w:val="18"/>
                <w:lang w:val="en-US"/>
              </w:rPr>
              <w:t xml:space="preserve">   </w:t>
            </w:r>
            <w:r w:rsidR="4299CCE3" w:rsidRPr="51DE1806">
              <w:rPr>
                <w:rFonts w:eastAsia="Arial"/>
                <w:color w:val="auto"/>
                <w:sz w:val="18"/>
                <w:szCs w:val="18"/>
              </w:rPr>
              <w:t>ненадежных</w:t>
            </w:r>
            <w:r w:rsidR="4299CCE3" w:rsidRPr="00E1792A">
              <w:rPr>
                <w:rFonts w:eastAsia="Arial"/>
                <w:color w:val="auto"/>
                <w:sz w:val="18"/>
                <w:szCs w:val="18"/>
                <w:lang w:val="en-US"/>
              </w:rPr>
              <w:t xml:space="preserve"> </w:t>
            </w:r>
            <w:r w:rsidR="4299CCE3" w:rsidRPr="51DE1806">
              <w:rPr>
                <w:rFonts w:eastAsia="Arial"/>
                <w:color w:val="auto"/>
                <w:sz w:val="18"/>
                <w:szCs w:val="18"/>
              </w:rPr>
              <w:t>и</w:t>
            </w:r>
            <w:r w:rsidR="4299CCE3" w:rsidRPr="00E1792A">
              <w:rPr>
                <w:rFonts w:eastAsia="Arial"/>
                <w:color w:val="auto"/>
                <w:sz w:val="18"/>
                <w:szCs w:val="18"/>
                <w:lang w:val="en-US"/>
              </w:rPr>
              <w:t xml:space="preserve"> </w:t>
            </w:r>
            <w:r w:rsidR="4299CCE3" w:rsidRPr="51DE1806">
              <w:rPr>
                <w:rFonts w:eastAsia="Arial"/>
                <w:color w:val="auto"/>
                <w:sz w:val="18"/>
                <w:szCs w:val="18"/>
              </w:rPr>
              <w:t>непредставительных</w:t>
            </w:r>
            <w:r w:rsidR="4299CCE3" w:rsidRPr="00E1792A">
              <w:rPr>
                <w:rFonts w:eastAsia="Arial"/>
                <w:color w:val="auto"/>
                <w:sz w:val="18"/>
                <w:szCs w:val="18"/>
                <w:lang w:val="en-US"/>
              </w:rPr>
              <w:t xml:space="preserve"> </w:t>
            </w:r>
            <w:r w:rsidR="4299CCE3" w:rsidRPr="51DE1806">
              <w:rPr>
                <w:rFonts w:eastAsia="Arial"/>
                <w:color w:val="auto"/>
                <w:sz w:val="18"/>
                <w:szCs w:val="18"/>
              </w:rPr>
              <w:t>проб</w:t>
            </w:r>
            <w:r w:rsidR="4299CCE3" w:rsidRPr="00E1792A">
              <w:rPr>
                <w:rFonts w:eastAsia="Arial"/>
                <w:color w:val="auto"/>
                <w:sz w:val="18"/>
                <w:szCs w:val="18"/>
                <w:lang w:val="en-US"/>
              </w:rPr>
              <w:t xml:space="preserve"> (</w:t>
            </w:r>
            <w:r w:rsidR="7768FE98" w:rsidRPr="51DE1806">
              <w:rPr>
                <w:rFonts w:eastAsia="Arial"/>
                <w:color w:val="auto"/>
                <w:sz w:val="18"/>
                <w:szCs w:val="18"/>
              </w:rPr>
              <w:t>например</w:t>
            </w:r>
            <w:r w:rsidR="7768FE98" w:rsidRPr="00E1792A">
              <w:rPr>
                <w:rFonts w:eastAsia="Arial"/>
                <w:color w:val="auto"/>
                <w:sz w:val="18"/>
                <w:szCs w:val="18"/>
                <w:lang w:val="en-US"/>
              </w:rPr>
              <w:t>,</w:t>
            </w:r>
            <w:r w:rsidR="4299CCE3" w:rsidRPr="00E1792A">
              <w:rPr>
                <w:rFonts w:eastAsia="Arial"/>
                <w:color w:val="auto"/>
                <w:sz w:val="18"/>
                <w:szCs w:val="18"/>
                <w:lang w:val="en-US"/>
              </w:rPr>
              <w:t xml:space="preserve"> </w:t>
            </w:r>
            <w:r w:rsidR="4299CCE3" w:rsidRPr="51DE1806">
              <w:rPr>
                <w:rFonts w:eastAsia="Arial"/>
                <w:color w:val="auto"/>
                <w:sz w:val="18"/>
                <w:szCs w:val="18"/>
              </w:rPr>
              <w:t>использовалась</w:t>
            </w:r>
            <w:r w:rsidR="4299CCE3" w:rsidRPr="00E1792A">
              <w:rPr>
                <w:rFonts w:eastAsia="Arial"/>
                <w:color w:val="auto"/>
                <w:sz w:val="18"/>
                <w:szCs w:val="18"/>
                <w:lang w:val="en-US"/>
              </w:rPr>
              <w:t xml:space="preserve"> </w:t>
            </w:r>
            <w:r w:rsidR="4299CCE3" w:rsidRPr="51DE1806">
              <w:rPr>
                <w:rFonts w:eastAsia="Arial"/>
                <w:color w:val="auto"/>
                <w:sz w:val="18"/>
                <w:szCs w:val="18"/>
              </w:rPr>
              <w:t>некорректная</w:t>
            </w:r>
            <w:r w:rsidR="4299CCE3" w:rsidRPr="00E1792A">
              <w:rPr>
                <w:rFonts w:eastAsia="Arial"/>
                <w:color w:val="auto"/>
                <w:sz w:val="18"/>
                <w:szCs w:val="18"/>
                <w:lang w:val="en-US"/>
              </w:rPr>
              <w:t xml:space="preserve"> </w:t>
            </w:r>
            <w:r w:rsidR="4299CCE3" w:rsidRPr="51DE1806">
              <w:rPr>
                <w:rFonts w:eastAsia="Arial"/>
                <w:color w:val="auto"/>
                <w:sz w:val="18"/>
                <w:szCs w:val="18"/>
              </w:rPr>
              <w:t>методика</w:t>
            </w:r>
            <w:r w:rsidR="4299CCE3" w:rsidRPr="00E1792A">
              <w:rPr>
                <w:rFonts w:eastAsia="Arial"/>
                <w:color w:val="auto"/>
                <w:sz w:val="18"/>
                <w:szCs w:val="18"/>
                <w:lang w:val="en-US"/>
              </w:rPr>
              <w:t xml:space="preserve"> </w:t>
            </w:r>
            <w:r w:rsidR="4299CCE3" w:rsidRPr="51DE1806">
              <w:rPr>
                <w:rFonts w:eastAsia="Arial"/>
                <w:color w:val="auto"/>
                <w:sz w:val="18"/>
                <w:szCs w:val="18"/>
              </w:rPr>
              <w:t>сокращения</w:t>
            </w:r>
            <w:r w:rsidR="4299CCE3" w:rsidRPr="00E1792A">
              <w:rPr>
                <w:rFonts w:eastAsia="Arial"/>
                <w:color w:val="auto"/>
                <w:sz w:val="18"/>
                <w:szCs w:val="18"/>
                <w:lang w:val="en-US"/>
              </w:rPr>
              <w:t xml:space="preserve">, </w:t>
            </w:r>
            <w:r w:rsidR="4299CCE3" w:rsidRPr="51DE1806">
              <w:rPr>
                <w:rFonts w:eastAsia="Arial"/>
                <w:color w:val="auto"/>
                <w:sz w:val="18"/>
                <w:szCs w:val="18"/>
              </w:rPr>
              <w:t>имелось</w:t>
            </w:r>
            <w:r w:rsidR="4299CCE3" w:rsidRPr="00E1792A">
              <w:rPr>
                <w:rFonts w:eastAsia="Arial"/>
                <w:color w:val="auto"/>
                <w:sz w:val="18"/>
                <w:szCs w:val="18"/>
                <w:lang w:val="en-US"/>
              </w:rPr>
              <w:t xml:space="preserve"> </w:t>
            </w:r>
            <w:r w:rsidR="4299CCE3" w:rsidRPr="51DE1806">
              <w:rPr>
                <w:rFonts w:eastAsia="Arial"/>
                <w:color w:val="auto"/>
                <w:sz w:val="18"/>
                <w:szCs w:val="18"/>
              </w:rPr>
              <w:t>загрязнение</w:t>
            </w:r>
            <w:r w:rsidR="4299CCE3" w:rsidRPr="00E1792A">
              <w:rPr>
                <w:rFonts w:eastAsia="Arial"/>
                <w:color w:val="auto"/>
                <w:sz w:val="18"/>
                <w:szCs w:val="18"/>
                <w:lang w:val="en-US"/>
              </w:rPr>
              <w:t xml:space="preserve"> </w:t>
            </w:r>
            <w:r w:rsidR="4299CCE3" w:rsidRPr="51DE1806">
              <w:rPr>
                <w:rFonts w:eastAsia="Arial"/>
                <w:color w:val="auto"/>
                <w:sz w:val="18"/>
                <w:szCs w:val="18"/>
              </w:rPr>
              <w:t>при</w:t>
            </w:r>
            <w:r w:rsidR="4299CCE3" w:rsidRPr="00E1792A">
              <w:rPr>
                <w:rFonts w:eastAsia="Arial"/>
                <w:color w:val="auto"/>
                <w:sz w:val="18"/>
                <w:szCs w:val="18"/>
                <w:lang w:val="en-US"/>
              </w:rPr>
              <w:t xml:space="preserve"> </w:t>
            </w:r>
            <w:r w:rsidR="4299CCE3" w:rsidRPr="51DE1806">
              <w:rPr>
                <w:rFonts w:eastAsia="Arial"/>
                <w:color w:val="auto"/>
                <w:sz w:val="18"/>
                <w:szCs w:val="18"/>
              </w:rPr>
              <w:t>пробоподготовке</w:t>
            </w:r>
            <w:r w:rsidR="4299CCE3" w:rsidRPr="00E1792A">
              <w:rPr>
                <w:rFonts w:eastAsia="Arial"/>
                <w:color w:val="auto"/>
                <w:sz w:val="18"/>
                <w:szCs w:val="18"/>
                <w:lang w:val="en-US"/>
              </w:rPr>
              <w:t xml:space="preserve">, </w:t>
            </w:r>
            <w:r w:rsidR="4299CCE3" w:rsidRPr="51DE1806">
              <w:rPr>
                <w:rFonts w:eastAsia="Arial"/>
                <w:color w:val="auto"/>
                <w:sz w:val="18"/>
                <w:szCs w:val="18"/>
              </w:rPr>
              <w:t>некорректный</w:t>
            </w:r>
            <w:r w:rsidR="4299CCE3" w:rsidRPr="00E1792A">
              <w:rPr>
                <w:rFonts w:eastAsia="Arial"/>
                <w:color w:val="auto"/>
                <w:sz w:val="18"/>
                <w:szCs w:val="18"/>
                <w:lang w:val="en-US"/>
              </w:rPr>
              <w:t xml:space="preserve"> </w:t>
            </w:r>
            <w:r w:rsidR="4299CCE3" w:rsidRPr="51DE1806">
              <w:rPr>
                <w:rFonts w:eastAsia="Arial"/>
                <w:color w:val="auto"/>
                <w:sz w:val="18"/>
                <w:szCs w:val="18"/>
              </w:rPr>
              <w:t>размер</w:t>
            </w:r>
            <w:r w:rsidR="4299CCE3" w:rsidRPr="00E1792A">
              <w:rPr>
                <w:rFonts w:eastAsia="Arial"/>
                <w:color w:val="auto"/>
                <w:sz w:val="18"/>
                <w:szCs w:val="18"/>
                <w:lang w:val="en-US"/>
              </w:rPr>
              <w:t xml:space="preserve"> </w:t>
            </w:r>
            <w:r w:rsidR="4299CCE3" w:rsidRPr="51DE1806">
              <w:rPr>
                <w:rFonts w:eastAsia="Arial"/>
                <w:color w:val="auto"/>
                <w:sz w:val="18"/>
                <w:szCs w:val="18"/>
              </w:rPr>
              <w:t>сит</w:t>
            </w:r>
            <w:r w:rsidR="4299CCE3" w:rsidRPr="00E1792A">
              <w:rPr>
                <w:rFonts w:eastAsia="Arial"/>
                <w:color w:val="auto"/>
                <w:sz w:val="18"/>
                <w:szCs w:val="18"/>
                <w:lang w:val="en-US"/>
              </w:rPr>
              <w:t xml:space="preserve">, </w:t>
            </w:r>
            <w:r w:rsidR="4299CCE3" w:rsidRPr="51DE1806">
              <w:rPr>
                <w:rFonts w:eastAsia="Arial"/>
                <w:color w:val="auto"/>
                <w:sz w:val="18"/>
                <w:szCs w:val="18"/>
              </w:rPr>
              <w:t>гранулометрия</w:t>
            </w:r>
            <w:r w:rsidR="4299CCE3" w:rsidRPr="00E1792A">
              <w:rPr>
                <w:rFonts w:eastAsia="Arial"/>
                <w:color w:val="auto"/>
                <w:sz w:val="18"/>
                <w:szCs w:val="18"/>
                <w:lang w:val="en-US"/>
              </w:rPr>
              <w:t xml:space="preserve">, </w:t>
            </w:r>
            <w:r w:rsidR="4299CCE3" w:rsidRPr="51DE1806">
              <w:rPr>
                <w:rFonts w:eastAsia="Arial"/>
                <w:color w:val="auto"/>
                <w:sz w:val="18"/>
                <w:szCs w:val="18"/>
              </w:rPr>
              <w:t>баланс</w:t>
            </w:r>
            <w:r w:rsidR="4299CCE3" w:rsidRPr="00E1792A">
              <w:rPr>
                <w:rFonts w:eastAsia="Arial"/>
                <w:color w:val="auto"/>
                <w:sz w:val="18"/>
                <w:szCs w:val="18"/>
                <w:lang w:val="en-US"/>
              </w:rPr>
              <w:t xml:space="preserve"> </w:t>
            </w:r>
            <w:r w:rsidR="4299CCE3" w:rsidRPr="51DE1806">
              <w:rPr>
                <w:rFonts w:eastAsia="Arial"/>
                <w:color w:val="auto"/>
                <w:sz w:val="18"/>
                <w:szCs w:val="18"/>
              </w:rPr>
              <w:t>массы</w:t>
            </w:r>
            <w:r w:rsidR="4299CCE3" w:rsidRPr="00E1792A">
              <w:rPr>
                <w:rFonts w:eastAsia="Arial"/>
                <w:color w:val="auto"/>
                <w:sz w:val="18"/>
                <w:szCs w:val="18"/>
                <w:lang w:val="en-US"/>
              </w:rPr>
              <w:t xml:space="preserve"> </w:t>
            </w:r>
            <w:r w:rsidR="4299CCE3" w:rsidRPr="51DE1806">
              <w:rPr>
                <w:rFonts w:eastAsia="Arial"/>
                <w:color w:val="auto"/>
                <w:sz w:val="18"/>
                <w:szCs w:val="18"/>
              </w:rPr>
              <w:t>и</w:t>
            </w:r>
            <w:r w:rsidR="4299CCE3" w:rsidRPr="00E1792A">
              <w:rPr>
                <w:rFonts w:eastAsia="Arial"/>
                <w:color w:val="auto"/>
                <w:sz w:val="18"/>
                <w:szCs w:val="18"/>
                <w:lang w:val="en-US"/>
              </w:rPr>
              <w:t> </w:t>
            </w:r>
            <w:r w:rsidR="4299CCE3" w:rsidRPr="51DE1806">
              <w:rPr>
                <w:rFonts w:eastAsia="Arial"/>
                <w:color w:val="auto"/>
                <w:sz w:val="18"/>
                <w:szCs w:val="18"/>
              </w:rPr>
              <w:t>т</w:t>
            </w:r>
            <w:r w:rsidR="4299CCE3" w:rsidRPr="00E1792A">
              <w:rPr>
                <w:rFonts w:eastAsia="Arial"/>
                <w:color w:val="auto"/>
                <w:sz w:val="18"/>
                <w:szCs w:val="18"/>
                <w:lang w:val="en-US"/>
              </w:rPr>
              <w:t>. </w:t>
            </w:r>
            <w:r w:rsidR="4299CCE3" w:rsidRPr="51DE1806">
              <w:rPr>
                <w:rFonts w:eastAsia="Arial"/>
                <w:color w:val="auto"/>
                <w:sz w:val="18"/>
                <w:szCs w:val="18"/>
              </w:rPr>
              <w:t>д</w:t>
            </w:r>
            <w:r w:rsidR="4299CCE3" w:rsidRPr="00E1792A">
              <w:rPr>
                <w:rFonts w:eastAsia="Arial"/>
                <w:color w:val="auto"/>
                <w:sz w:val="18"/>
                <w:szCs w:val="18"/>
                <w:lang w:val="en-US"/>
              </w:rPr>
              <w:t>.).</w:t>
            </w:r>
          </w:p>
        </w:tc>
      </w:tr>
      <w:tr w:rsidR="0081630F" w:rsidRPr="00435265" w14:paraId="266C15C8" w14:textId="77777777" w:rsidTr="51DE1806">
        <w:tc>
          <w:tcPr>
            <w:tcW w:w="1968" w:type="dxa"/>
            <w:vMerge w:val="restart"/>
            <w:tcBorders>
              <w:top w:val="single" w:sz="8" w:space="0" w:color="000000" w:themeColor="text1"/>
              <w:bottom w:val="single" w:sz="8" w:space="0" w:color="000000" w:themeColor="text1"/>
            </w:tcBorders>
          </w:tcPr>
          <w:p w14:paraId="6E6E2C8B"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3.5</w:t>
            </w:r>
          </w:p>
        </w:tc>
        <w:tc>
          <w:tcPr>
            <w:tcW w:w="2399" w:type="dxa"/>
            <w:vMerge w:val="restart"/>
            <w:tcBorders>
              <w:top w:val="single" w:sz="8" w:space="0" w:color="000000" w:themeColor="text1"/>
              <w:bottom w:val="single" w:sz="8" w:space="0" w:color="000000" w:themeColor="text1"/>
            </w:tcBorders>
          </w:tcPr>
          <w:p w14:paraId="13AFBAD3" w14:textId="1F66B2E4"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Sampling Governance /</w:t>
            </w:r>
            <w:r w:rsidR="0081630F">
              <w:br/>
            </w:r>
            <w:r w:rsidRPr="51DE1806">
              <w:rPr>
                <w:rFonts w:eastAsia="Arial"/>
                <w:b/>
                <w:bCs/>
                <w:color w:val="auto"/>
                <w:sz w:val="20"/>
                <w:szCs w:val="20"/>
              </w:rPr>
              <w:t>Управление опробованием</w:t>
            </w:r>
          </w:p>
        </w:tc>
        <w:tc>
          <w:tcPr>
            <w:tcW w:w="447" w:type="dxa"/>
            <w:tcBorders>
              <w:top w:val="single" w:sz="8" w:space="0" w:color="000000" w:themeColor="text1"/>
              <w:right w:val="single" w:sz="8" w:space="0" w:color="000000" w:themeColor="text1"/>
            </w:tcBorders>
            <w:vAlign w:val="center"/>
          </w:tcPr>
          <w:p w14:paraId="579EDA89"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16989" w:type="dxa"/>
            <w:gridSpan w:val="3"/>
            <w:tcBorders>
              <w:top w:val="single" w:sz="8" w:space="0" w:color="000000" w:themeColor="text1"/>
              <w:left w:val="single" w:sz="8" w:space="0" w:color="000000" w:themeColor="text1"/>
              <w:right w:val="single" w:sz="8" w:space="0" w:color="000000" w:themeColor="text1"/>
            </w:tcBorders>
          </w:tcPr>
          <w:p w14:paraId="0432A838"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governance of the sampling campaign and process, to ensure quality and representivity of samples and data, such as sample recovery, high grading, selective losses or contamination, core/hole diameter, internal and external QA/QC, and any other factors that may have resulted in or identified sample bias./Управление процессом опробования для обеспечения качества и представительности проб; данные, такие как выход керна, гранулометрический состав, селективные потери или загрязнение, диаметр скважины/керна, внешний и внутренний контроль качества, а также любые другие факторы, которые могут повлиять на качество анализа.</w:t>
            </w:r>
          </w:p>
        </w:tc>
      </w:tr>
      <w:tr w:rsidR="0081630F" w:rsidRPr="00435265" w14:paraId="640E5CB2" w14:textId="77777777" w:rsidTr="51DE1806">
        <w:tc>
          <w:tcPr>
            <w:tcW w:w="1968" w:type="dxa"/>
            <w:vMerge/>
          </w:tcPr>
          <w:p w14:paraId="1B8C5E4B"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399" w:type="dxa"/>
            <w:vMerge/>
          </w:tcPr>
          <w:p w14:paraId="730A2568"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47" w:type="dxa"/>
            <w:tcBorders>
              <w:right w:val="single" w:sz="8" w:space="0" w:color="000000" w:themeColor="text1"/>
            </w:tcBorders>
            <w:vAlign w:val="center"/>
          </w:tcPr>
          <w:p w14:paraId="6749EF87"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16989" w:type="dxa"/>
            <w:gridSpan w:val="3"/>
            <w:tcBorders>
              <w:left w:val="single" w:sz="8" w:space="0" w:color="000000" w:themeColor="text1"/>
              <w:right w:val="single" w:sz="8" w:space="0" w:color="000000" w:themeColor="text1"/>
            </w:tcBorders>
          </w:tcPr>
          <w:p w14:paraId="1A770BDA" w14:textId="23366C9C"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The measures taken to ensure sample security and </w:t>
            </w:r>
            <w:r w:rsidR="00911A0E">
              <w:rPr>
                <w:rFonts w:eastAsia="Arial"/>
                <w:color w:val="auto"/>
                <w:sz w:val="18"/>
                <w:szCs w:val="18"/>
                <w:lang w:val="en-US"/>
              </w:rPr>
              <w:t>description</w:t>
            </w:r>
            <w:r w:rsidR="00911A0E" w:rsidRPr="00E1792A">
              <w:rPr>
                <w:rFonts w:eastAsia="Arial"/>
                <w:color w:val="auto"/>
                <w:sz w:val="18"/>
                <w:szCs w:val="18"/>
              </w:rPr>
              <w:t xml:space="preserve"> </w:t>
            </w:r>
            <w:r w:rsidR="00911A0E">
              <w:rPr>
                <w:rFonts w:eastAsia="Arial"/>
                <w:color w:val="auto"/>
                <w:sz w:val="18"/>
                <w:szCs w:val="18"/>
                <w:lang w:val="en-US"/>
              </w:rPr>
              <w:t>of</w:t>
            </w:r>
            <w:r w:rsidR="00911A0E" w:rsidRPr="00E1792A">
              <w:rPr>
                <w:rFonts w:eastAsia="Arial"/>
                <w:color w:val="auto"/>
                <w:sz w:val="18"/>
                <w:szCs w:val="18"/>
              </w:rPr>
              <w:t xml:space="preserve"> </w:t>
            </w:r>
            <w:r w:rsidRPr="51DE1806">
              <w:rPr>
                <w:rFonts w:eastAsia="Arial"/>
                <w:color w:val="auto"/>
                <w:sz w:val="18"/>
                <w:szCs w:val="18"/>
              </w:rPr>
              <w:t xml:space="preserve">the Chain of Custody. /Замеры, выполненные для проверки качества и </w:t>
            </w:r>
            <w:r w:rsidR="39A1B3EB" w:rsidRPr="51DE1806">
              <w:rPr>
                <w:rFonts w:eastAsia="Arial"/>
                <w:color w:val="auto"/>
                <w:sz w:val="18"/>
                <w:szCs w:val="18"/>
              </w:rPr>
              <w:t xml:space="preserve">описание </w:t>
            </w:r>
            <w:r w:rsidRPr="51DE1806">
              <w:rPr>
                <w:rFonts w:eastAsia="Arial"/>
                <w:color w:val="auto"/>
                <w:sz w:val="18"/>
                <w:szCs w:val="18"/>
              </w:rPr>
              <w:t>цепи обеспечения сохранности проб.</w:t>
            </w:r>
          </w:p>
        </w:tc>
      </w:tr>
      <w:tr w:rsidR="0081630F" w:rsidRPr="00435265" w14:paraId="35299775" w14:textId="77777777" w:rsidTr="51DE1806">
        <w:tc>
          <w:tcPr>
            <w:tcW w:w="1968" w:type="dxa"/>
            <w:vMerge/>
          </w:tcPr>
          <w:p w14:paraId="160702D7"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399" w:type="dxa"/>
            <w:vMerge/>
          </w:tcPr>
          <w:p w14:paraId="2604B458"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47" w:type="dxa"/>
            <w:tcBorders>
              <w:right w:val="single" w:sz="8" w:space="0" w:color="000000" w:themeColor="text1"/>
            </w:tcBorders>
            <w:vAlign w:val="center"/>
          </w:tcPr>
          <w:p w14:paraId="1D875D53"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16989" w:type="dxa"/>
            <w:gridSpan w:val="3"/>
            <w:tcBorders>
              <w:left w:val="single" w:sz="8" w:space="0" w:color="000000" w:themeColor="text1"/>
              <w:right w:val="single" w:sz="8" w:space="0" w:color="000000" w:themeColor="text1"/>
            </w:tcBorders>
          </w:tcPr>
          <w:p w14:paraId="6D140C52" w14:textId="79F1558A"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validation procedures used to ensure the integrity of the data, e.g., transcription, input or other errors, between its initial collection and its future use for modelling (e.g., geology</w:t>
            </w:r>
            <w:r w:rsidR="00911A0E" w:rsidRPr="00E1792A">
              <w:rPr>
                <w:rFonts w:eastAsia="Arial"/>
                <w:color w:val="auto"/>
                <w:sz w:val="18"/>
                <w:szCs w:val="18"/>
              </w:rPr>
              <w:t xml:space="preserve"> </w:t>
            </w:r>
            <w:r w:rsidR="00911A0E">
              <w:rPr>
                <w:rFonts w:eastAsia="Arial"/>
                <w:color w:val="auto"/>
                <w:sz w:val="18"/>
                <w:szCs w:val="18"/>
                <w:lang w:val="en-US"/>
              </w:rPr>
              <w:t>features</w:t>
            </w:r>
            <w:r w:rsidRPr="51DE1806">
              <w:rPr>
                <w:rFonts w:eastAsia="Arial"/>
                <w:color w:val="auto"/>
                <w:sz w:val="18"/>
                <w:szCs w:val="18"/>
              </w:rPr>
              <w:t xml:space="preserve">, grade, density, etc.). /Процедуры, использованные для проверки целостности данных, </w:t>
            </w:r>
            <w:proofErr w:type="gramStart"/>
            <w:r w:rsidRPr="51DE1806">
              <w:rPr>
                <w:rFonts w:eastAsia="Arial"/>
                <w:color w:val="auto"/>
                <w:sz w:val="18"/>
                <w:szCs w:val="18"/>
              </w:rPr>
              <w:t>например</w:t>
            </w:r>
            <w:proofErr w:type="gramEnd"/>
            <w:r w:rsidRPr="51DE1806">
              <w:rPr>
                <w:rFonts w:eastAsia="Arial"/>
                <w:color w:val="auto"/>
                <w:sz w:val="18"/>
                <w:szCs w:val="18"/>
              </w:rPr>
              <w:t xml:space="preserve"> ошибок интерпретации, ввода данных или других ошибок, возникающих в процессе от первоначального сбора до будущего использования при моделировании (например, геологи</w:t>
            </w:r>
            <w:r w:rsidR="39A1B3EB" w:rsidRPr="51DE1806">
              <w:rPr>
                <w:rFonts w:eastAsia="Arial"/>
                <w:color w:val="auto"/>
                <w:sz w:val="18"/>
                <w:szCs w:val="18"/>
              </w:rPr>
              <w:t>ческие особенности</w:t>
            </w:r>
            <w:r w:rsidRPr="51DE1806">
              <w:rPr>
                <w:rFonts w:eastAsia="Arial"/>
                <w:color w:val="auto"/>
                <w:sz w:val="18"/>
                <w:szCs w:val="18"/>
              </w:rPr>
              <w:t>, содержания, объемный вес и пр.).</w:t>
            </w:r>
          </w:p>
        </w:tc>
      </w:tr>
      <w:tr w:rsidR="0081630F" w:rsidRPr="00435265" w14:paraId="24974CAD" w14:textId="77777777" w:rsidTr="51DE1806">
        <w:tc>
          <w:tcPr>
            <w:tcW w:w="1968" w:type="dxa"/>
            <w:vMerge/>
          </w:tcPr>
          <w:p w14:paraId="17A42C1D"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399" w:type="dxa"/>
            <w:vMerge/>
          </w:tcPr>
          <w:p w14:paraId="103D0864"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47" w:type="dxa"/>
            <w:tcBorders>
              <w:bottom w:val="single" w:sz="8" w:space="0" w:color="000000" w:themeColor="text1"/>
              <w:right w:val="single" w:sz="8" w:space="0" w:color="000000" w:themeColor="text1"/>
            </w:tcBorders>
            <w:vAlign w:val="center"/>
          </w:tcPr>
          <w:p w14:paraId="10778C1E"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(iv)</w:t>
            </w:r>
          </w:p>
        </w:tc>
        <w:tc>
          <w:tcPr>
            <w:tcW w:w="16989" w:type="dxa"/>
            <w:gridSpan w:val="3"/>
            <w:tcBorders>
              <w:left w:val="single" w:sz="8" w:space="0" w:color="000000" w:themeColor="text1"/>
              <w:bottom w:val="single" w:sz="8" w:space="0" w:color="000000" w:themeColor="text1"/>
              <w:right w:val="single" w:sz="8" w:space="0" w:color="000000" w:themeColor="text1"/>
            </w:tcBorders>
          </w:tcPr>
          <w:p w14:paraId="55471FAE"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audit process and frequency (including dates of these audits) and disclose any material risks identified. /Аудит и частота его проведения (включая даты проведения аудитов), раскрытие любых выявленных существенных рисков.</w:t>
            </w:r>
          </w:p>
        </w:tc>
      </w:tr>
      <w:tr w:rsidR="0081630F" w:rsidRPr="00715B74" w14:paraId="1F0F2A1A" w14:textId="77777777" w:rsidTr="51DE1806">
        <w:tc>
          <w:tcPr>
            <w:tcW w:w="1968" w:type="dxa"/>
            <w:tcBorders>
              <w:top w:val="single" w:sz="8" w:space="0" w:color="000000" w:themeColor="text1"/>
              <w:left w:val="single" w:sz="8" w:space="0" w:color="000000" w:themeColor="text1"/>
            </w:tcBorders>
          </w:tcPr>
          <w:p w14:paraId="5B6542FE"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3.6</w:t>
            </w:r>
          </w:p>
        </w:tc>
        <w:tc>
          <w:tcPr>
            <w:tcW w:w="2399" w:type="dxa"/>
            <w:tcBorders>
              <w:top w:val="single" w:sz="8" w:space="0" w:color="000000" w:themeColor="text1"/>
            </w:tcBorders>
          </w:tcPr>
          <w:p w14:paraId="56C7E250" w14:textId="34CC5F09" w:rsidR="0081630F" w:rsidRPr="004C5107"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Quality Control/ Quality Assurance /</w:t>
            </w:r>
            <w:r w:rsidR="0081630F">
              <w:br/>
            </w:r>
            <w:r w:rsidRPr="51DE1806">
              <w:rPr>
                <w:rFonts w:eastAsia="Arial"/>
                <w:b/>
                <w:bCs/>
                <w:color w:val="auto"/>
                <w:sz w:val="20"/>
                <w:szCs w:val="20"/>
              </w:rPr>
              <w:t>Контроль качества/</w:t>
            </w:r>
            <w:r w:rsidR="5BCA41F9" w:rsidRPr="51DE1806">
              <w:rPr>
                <w:rFonts w:eastAsia="Arial"/>
                <w:b/>
                <w:bCs/>
                <w:color w:val="auto"/>
                <w:sz w:val="20"/>
                <w:szCs w:val="20"/>
              </w:rPr>
              <w:t xml:space="preserve"> </w:t>
            </w:r>
            <w:r w:rsidRPr="51DE1806">
              <w:rPr>
                <w:rFonts w:eastAsia="Arial"/>
                <w:b/>
                <w:bCs/>
                <w:color w:val="auto"/>
                <w:sz w:val="20"/>
                <w:szCs w:val="20"/>
              </w:rPr>
              <w:t>обеспечение качества</w:t>
            </w:r>
          </w:p>
        </w:tc>
        <w:tc>
          <w:tcPr>
            <w:tcW w:w="447" w:type="dxa"/>
            <w:tcBorders>
              <w:top w:val="single" w:sz="8" w:space="0" w:color="000000" w:themeColor="text1"/>
              <w:bottom w:val="single" w:sz="8" w:space="0" w:color="000000" w:themeColor="text1"/>
              <w:right w:val="single" w:sz="8" w:space="0" w:color="000000" w:themeColor="text1"/>
            </w:tcBorders>
            <w:vAlign w:val="center"/>
          </w:tcPr>
          <w:p w14:paraId="4D42014F"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1698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392344"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verification techniques (QA/QC) for field sampling process, e.g., the level of duplicates, blanks, reference material standards, process audits, analysis, etc. Indirect methods of measurement (e.g., geophysical methods), with attention given to the confidence of interpretation.</w:t>
            </w:r>
          </w:p>
          <w:p w14:paraId="430AD34D" w14:textId="77777777" w:rsidR="002378C5"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Reference to measures taken to ensure sample representivity and the appropriate calibration of any measurement tools or systems used. QA/QC procedures used to check databases augmented with ‘new’ data have not disturbed previous versions containing ‘old’ data. /</w:t>
            </w:r>
            <w:r w:rsidR="0081630F" w:rsidRPr="00E1792A">
              <w:rPr>
                <w:lang w:val="en-US"/>
              </w:rPr>
              <w:br/>
            </w:r>
            <w:r w:rsidRPr="51DE1806">
              <w:rPr>
                <w:rFonts w:eastAsia="Arial"/>
                <w:color w:val="auto"/>
                <w:sz w:val="18"/>
                <w:szCs w:val="18"/>
              </w:rPr>
              <w:t>Методы</w:t>
            </w:r>
            <w:r w:rsidRPr="00E1792A">
              <w:rPr>
                <w:rFonts w:eastAsia="Arial"/>
                <w:color w:val="auto"/>
                <w:sz w:val="18"/>
                <w:szCs w:val="18"/>
                <w:lang w:val="en-US"/>
              </w:rPr>
              <w:t xml:space="preserve"> </w:t>
            </w:r>
            <w:r w:rsidRPr="51DE1806">
              <w:rPr>
                <w:rFonts w:eastAsia="Arial"/>
                <w:color w:val="auto"/>
                <w:sz w:val="18"/>
                <w:szCs w:val="18"/>
              </w:rPr>
              <w:t>проверки</w:t>
            </w:r>
            <w:r w:rsidRPr="00E1792A">
              <w:rPr>
                <w:rFonts w:eastAsia="Arial"/>
                <w:color w:val="auto"/>
                <w:sz w:val="18"/>
                <w:szCs w:val="18"/>
                <w:lang w:val="en-US"/>
              </w:rPr>
              <w:t xml:space="preserve"> (</w:t>
            </w:r>
            <w:r w:rsidRPr="51DE1806">
              <w:rPr>
                <w:rFonts w:eastAsia="Arial"/>
                <w:color w:val="auto"/>
                <w:sz w:val="18"/>
                <w:szCs w:val="18"/>
              </w:rPr>
              <w:t>обеспечения</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xml:space="preserve"> </w:t>
            </w:r>
            <w:r w:rsidRPr="51DE1806">
              <w:rPr>
                <w:rFonts w:eastAsia="Arial"/>
                <w:color w:val="auto"/>
                <w:sz w:val="18"/>
                <w:szCs w:val="18"/>
              </w:rPr>
              <w:t>контроля</w:t>
            </w:r>
            <w:r w:rsidRPr="00E1792A">
              <w:rPr>
                <w:rFonts w:eastAsia="Arial"/>
                <w:color w:val="auto"/>
                <w:sz w:val="18"/>
                <w:szCs w:val="18"/>
                <w:lang w:val="en-US"/>
              </w:rPr>
              <w:t xml:space="preserve"> </w:t>
            </w:r>
            <w:r w:rsidRPr="51DE1806">
              <w:rPr>
                <w:rFonts w:eastAsia="Arial"/>
                <w:color w:val="auto"/>
                <w:sz w:val="18"/>
                <w:szCs w:val="18"/>
              </w:rPr>
              <w:t>качества</w:t>
            </w:r>
            <w:r w:rsidRPr="00E1792A">
              <w:rPr>
                <w:rFonts w:eastAsia="Arial"/>
                <w:color w:val="auto"/>
                <w:sz w:val="18"/>
                <w:szCs w:val="18"/>
                <w:lang w:val="en-US"/>
              </w:rPr>
              <w:t xml:space="preserve">) </w:t>
            </w:r>
            <w:r w:rsidRPr="51DE1806">
              <w:rPr>
                <w:rFonts w:eastAsia="Arial"/>
                <w:color w:val="auto"/>
                <w:sz w:val="18"/>
                <w:szCs w:val="18"/>
              </w:rPr>
              <w:t>для</w:t>
            </w:r>
            <w:r w:rsidRPr="00E1792A">
              <w:rPr>
                <w:rFonts w:eastAsia="Arial"/>
                <w:color w:val="auto"/>
                <w:sz w:val="18"/>
                <w:szCs w:val="18"/>
                <w:lang w:val="en-US"/>
              </w:rPr>
              <w:t xml:space="preserve"> </w:t>
            </w:r>
            <w:r w:rsidRPr="51DE1806">
              <w:rPr>
                <w:rFonts w:eastAsia="Arial"/>
                <w:color w:val="auto"/>
                <w:sz w:val="18"/>
                <w:szCs w:val="18"/>
              </w:rPr>
              <w:t>процедур</w:t>
            </w:r>
            <w:r w:rsidRPr="00E1792A">
              <w:rPr>
                <w:rFonts w:eastAsia="Arial"/>
                <w:color w:val="auto"/>
                <w:sz w:val="18"/>
                <w:szCs w:val="18"/>
                <w:lang w:val="en-US"/>
              </w:rPr>
              <w:t xml:space="preserve"> </w:t>
            </w:r>
            <w:r w:rsidRPr="51DE1806">
              <w:rPr>
                <w:rFonts w:eastAsia="Arial"/>
                <w:color w:val="auto"/>
                <w:sz w:val="18"/>
                <w:szCs w:val="18"/>
              </w:rPr>
              <w:t>полевого</w:t>
            </w:r>
            <w:r w:rsidRPr="00E1792A">
              <w:rPr>
                <w:rFonts w:eastAsia="Arial"/>
                <w:color w:val="auto"/>
                <w:sz w:val="18"/>
                <w:szCs w:val="18"/>
                <w:lang w:val="en-US"/>
              </w:rPr>
              <w:t xml:space="preserve"> </w:t>
            </w:r>
            <w:r w:rsidRPr="51DE1806">
              <w:rPr>
                <w:rFonts w:eastAsia="Arial"/>
                <w:color w:val="auto"/>
                <w:sz w:val="18"/>
                <w:szCs w:val="18"/>
              </w:rPr>
              <w:t>отбора</w:t>
            </w:r>
            <w:r w:rsidRPr="00E1792A">
              <w:rPr>
                <w:rFonts w:eastAsia="Arial"/>
                <w:color w:val="auto"/>
                <w:sz w:val="18"/>
                <w:szCs w:val="18"/>
                <w:lang w:val="en-US"/>
              </w:rPr>
              <w:t xml:space="preserve"> </w:t>
            </w:r>
            <w:r w:rsidRPr="51DE1806">
              <w:rPr>
                <w:rFonts w:eastAsia="Arial"/>
                <w:color w:val="auto"/>
                <w:sz w:val="18"/>
                <w:szCs w:val="18"/>
              </w:rPr>
              <w:t>проб</w:t>
            </w:r>
            <w:r w:rsidRPr="00E1792A">
              <w:rPr>
                <w:rFonts w:eastAsia="Arial"/>
                <w:color w:val="auto"/>
                <w:sz w:val="18"/>
                <w:szCs w:val="18"/>
                <w:lang w:val="en-US"/>
              </w:rPr>
              <w:t xml:space="preserve">, </w:t>
            </w:r>
            <w:r w:rsidRPr="51DE1806">
              <w:rPr>
                <w:rFonts w:eastAsia="Arial"/>
                <w:color w:val="auto"/>
                <w:sz w:val="18"/>
                <w:szCs w:val="18"/>
              </w:rPr>
              <w:t>например</w:t>
            </w:r>
            <w:r w:rsidRPr="00E1792A">
              <w:rPr>
                <w:rFonts w:eastAsia="Arial"/>
                <w:color w:val="auto"/>
                <w:sz w:val="18"/>
                <w:szCs w:val="18"/>
                <w:lang w:val="en-US"/>
              </w:rPr>
              <w:t xml:space="preserve"> </w:t>
            </w:r>
            <w:r w:rsidRPr="51DE1806">
              <w:rPr>
                <w:rFonts w:eastAsia="Arial"/>
                <w:color w:val="auto"/>
                <w:sz w:val="18"/>
                <w:szCs w:val="18"/>
              </w:rPr>
              <w:t>частота</w:t>
            </w:r>
            <w:r w:rsidRPr="00E1792A">
              <w:rPr>
                <w:rFonts w:eastAsia="Arial"/>
                <w:color w:val="auto"/>
                <w:sz w:val="18"/>
                <w:szCs w:val="18"/>
                <w:lang w:val="en-US"/>
              </w:rPr>
              <w:t xml:space="preserve"> </w:t>
            </w:r>
            <w:r w:rsidRPr="51DE1806">
              <w:rPr>
                <w:rFonts w:eastAsia="Arial"/>
                <w:color w:val="auto"/>
                <w:sz w:val="18"/>
                <w:szCs w:val="18"/>
              </w:rPr>
              <w:t>добавления</w:t>
            </w:r>
            <w:r w:rsidRPr="00E1792A">
              <w:rPr>
                <w:rFonts w:eastAsia="Arial"/>
                <w:color w:val="auto"/>
                <w:sz w:val="18"/>
                <w:szCs w:val="18"/>
                <w:lang w:val="en-US"/>
              </w:rPr>
              <w:t xml:space="preserve"> </w:t>
            </w:r>
            <w:r w:rsidRPr="51DE1806">
              <w:rPr>
                <w:rFonts w:eastAsia="Arial"/>
                <w:color w:val="auto"/>
                <w:sz w:val="18"/>
                <w:szCs w:val="18"/>
              </w:rPr>
              <w:t>дубликатов</w:t>
            </w:r>
            <w:r w:rsidRPr="00E1792A">
              <w:rPr>
                <w:rFonts w:eastAsia="Arial"/>
                <w:color w:val="auto"/>
                <w:sz w:val="18"/>
                <w:szCs w:val="18"/>
                <w:lang w:val="en-US"/>
              </w:rPr>
              <w:t xml:space="preserve">, </w:t>
            </w:r>
            <w:r w:rsidRPr="51DE1806">
              <w:rPr>
                <w:rFonts w:eastAsia="Arial"/>
                <w:color w:val="auto"/>
                <w:sz w:val="18"/>
                <w:szCs w:val="18"/>
              </w:rPr>
              <w:t>пустых</w:t>
            </w:r>
            <w:r w:rsidRPr="00E1792A">
              <w:rPr>
                <w:rFonts w:eastAsia="Arial"/>
                <w:color w:val="auto"/>
                <w:sz w:val="18"/>
                <w:szCs w:val="18"/>
                <w:lang w:val="en-US"/>
              </w:rPr>
              <w:t xml:space="preserve"> </w:t>
            </w:r>
            <w:r w:rsidRPr="51DE1806">
              <w:rPr>
                <w:rFonts w:eastAsia="Arial"/>
                <w:color w:val="auto"/>
                <w:sz w:val="18"/>
                <w:szCs w:val="18"/>
              </w:rPr>
              <w:t>проб</w:t>
            </w:r>
            <w:r w:rsidRPr="00E1792A">
              <w:rPr>
                <w:rFonts w:eastAsia="Arial"/>
                <w:color w:val="auto"/>
                <w:sz w:val="18"/>
                <w:szCs w:val="18"/>
                <w:lang w:val="en-US"/>
              </w:rPr>
              <w:t xml:space="preserve">, </w:t>
            </w:r>
            <w:r w:rsidRPr="51DE1806">
              <w:rPr>
                <w:rFonts w:eastAsia="Arial"/>
                <w:color w:val="auto"/>
                <w:sz w:val="18"/>
                <w:szCs w:val="18"/>
              </w:rPr>
              <w:t>эталонных</w:t>
            </w:r>
            <w:r w:rsidRPr="00E1792A">
              <w:rPr>
                <w:rFonts w:eastAsia="Arial"/>
                <w:color w:val="auto"/>
                <w:sz w:val="18"/>
                <w:szCs w:val="18"/>
                <w:lang w:val="en-US"/>
              </w:rPr>
              <w:t xml:space="preserve"> </w:t>
            </w:r>
            <w:r w:rsidRPr="51DE1806">
              <w:rPr>
                <w:rFonts w:eastAsia="Arial"/>
                <w:color w:val="auto"/>
                <w:sz w:val="18"/>
                <w:szCs w:val="18"/>
              </w:rPr>
              <w:t>проб</w:t>
            </w:r>
            <w:r w:rsidRPr="00E1792A">
              <w:rPr>
                <w:rFonts w:eastAsia="Arial"/>
                <w:color w:val="auto"/>
                <w:sz w:val="18"/>
                <w:szCs w:val="18"/>
                <w:lang w:val="en-US"/>
              </w:rPr>
              <w:t xml:space="preserve">, </w:t>
            </w:r>
            <w:r w:rsidRPr="51DE1806">
              <w:rPr>
                <w:rFonts w:eastAsia="Arial"/>
                <w:color w:val="auto"/>
                <w:sz w:val="18"/>
                <w:szCs w:val="18"/>
              </w:rPr>
              <w:t>стандартных</w:t>
            </w:r>
            <w:r w:rsidRPr="00E1792A">
              <w:rPr>
                <w:rFonts w:eastAsia="Arial"/>
                <w:color w:val="auto"/>
                <w:sz w:val="18"/>
                <w:szCs w:val="18"/>
                <w:lang w:val="en-US"/>
              </w:rPr>
              <w:t xml:space="preserve"> </w:t>
            </w:r>
            <w:r w:rsidRPr="51DE1806">
              <w:rPr>
                <w:rFonts w:eastAsia="Arial"/>
                <w:color w:val="auto"/>
                <w:sz w:val="18"/>
                <w:szCs w:val="18"/>
              </w:rPr>
              <w:t>образцов</w:t>
            </w:r>
            <w:r w:rsidRPr="00E1792A">
              <w:rPr>
                <w:rFonts w:eastAsia="Arial"/>
                <w:color w:val="auto"/>
                <w:sz w:val="18"/>
                <w:szCs w:val="18"/>
                <w:lang w:val="en-US"/>
              </w:rPr>
              <w:t xml:space="preserve">, </w:t>
            </w:r>
            <w:r w:rsidRPr="51DE1806">
              <w:rPr>
                <w:rFonts w:eastAsia="Arial"/>
                <w:color w:val="auto"/>
                <w:sz w:val="18"/>
                <w:szCs w:val="18"/>
              </w:rPr>
              <w:t>аудиты</w:t>
            </w:r>
            <w:r w:rsidRPr="00E1792A">
              <w:rPr>
                <w:rFonts w:eastAsia="Arial"/>
                <w:color w:val="auto"/>
                <w:sz w:val="18"/>
                <w:szCs w:val="18"/>
                <w:lang w:val="en-US"/>
              </w:rPr>
              <w:t xml:space="preserve"> </w:t>
            </w:r>
            <w:r w:rsidRPr="51DE1806">
              <w:rPr>
                <w:rFonts w:eastAsia="Arial"/>
                <w:color w:val="auto"/>
                <w:sz w:val="18"/>
                <w:szCs w:val="18"/>
              </w:rPr>
              <w:t>процесса</w:t>
            </w:r>
            <w:r w:rsidRPr="00E1792A">
              <w:rPr>
                <w:rFonts w:eastAsia="Arial"/>
                <w:color w:val="auto"/>
                <w:sz w:val="18"/>
                <w:szCs w:val="18"/>
                <w:lang w:val="en-US"/>
              </w:rPr>
              <w:t xml:space="preserve">, </w:t>
            </w:r>
            <w:r w:rsidRPr="51DE1806">
              <w:rPr>
                <w:rFonts w:eastAsia="Arial"/>
                <w:color w:val="auto"/>
                <w:sz w:val="18"/>
                <w:szCs w:val="18"/>
              </w:rPr>
              <w:t>анализ</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w:t>
            </w:r>
            <w:r w:rsidRPr="51DE1806">
              <w:rPr>
                <w:rFonts w:eastAsia="Arial"/>
                <w:color w:val="auto"/>
                <w:sz w:val="18"/>
                <w:szCs w:val="18"/>
              </w:rPr>
              <w:t>т</w:t>
            </w:r>
            <w:r w:rsidRPr="00E1792A">
              <w:rPr>
                <w:rFonts w:eastAsia="Arial"/>
                <w:color w:val="auto"/>
                <w:sz w:val="18"/>
                <w:szCs w:val="18"/>
                <w:lang w:val="en-US"/>
              </w:rPr>
              <w:t>. </w:t>
            </w:r>
            <w:r w:rsidRPr="51DE1806">
              <w:rPr>
                <w:rFonts w:eastAsia="Arial"/>
                <w:color w:val="auto"/>
                <w:sz w:val="18"/>
                <w:szCs w:val="18"/>
              </w:rPr>
              <w:t>д</w:t>
            </w:r>
            <w:r w:rsidRPr="00E1792A">
              <w:rPr>
                <w:rFonts w:eastAsia="Arial"/>
                <w:color w:val="auto"/>
                <w:sz w:val="18"/>
                <w:szCs w:val="18"/>
                <w:lang w:val="en-US"/>
              </w:rPr>
              <w:t xml:space="preserve">. </w:t>
            </w:r>
            <w:r w:rsidRPr="51DE1806">
              <w:rPr>
                <w:rFonts w:eastAsia="Arial"/>
                <w:color w:val="auto"/>
                <w:sz w:val="18"/>
                <w:szCs w:val="18"/>
              </w:rPr>
              <w:t>Непрямые</w:t>
            </w:r>
            <w:r w:rsidRPr="00E1792A">
              <w:rPr>
                <w:rFonts w:eastAsia="Arial"/>
                <w:color w:val="auto"/>
                <w:sz w:val="18"/>
                <w:szCs w:val="18"/>
                <w:lang w:val="en-US"/>
              </w:rPr>
              <w:t xml:space="preserve"> </w:t>
            </w:r>
            <w:r w:rsidRPr="51DE1806">
              <w:rPr>
                <w:rFonts w:eastAsia="Arial"/>
                <w:color w:val="auto"/>
                <w:sz w:val="18"/>
                <w:szCs w:val="18"/>
              </w:rPr>
              <w:t>методы</w:t>
            </w:r>
            <w:r w:rsidRPr="00E1792A">
              <w:rPr>
                <w:rFonts w:eastAsia="Arial"/>
                <w:color w:val="auto"/>
                <w:sz w:val="18"/>
                <w:szCs w:val="18"/>
                <w:lang w:val="en-US"/>
              </w:rPr>
              <w:t xml:space="preserve"> </w:t>
            </w:r>
            <w:r w:rsidRPr="51DE1806">
              <w:rPr>
                <w:rFonts w:eastAsia="Arial"/>
                <w:color w:val="auto"/>
                <w:sz w:val="18"/>
                <w:szCs w:val="18"/>
              </w:rPr>
              <w:t>измерений</w:t>
            </w:r>
            <w:r w:rsidRPr="00E1792A">
              <w:rPr>
                <w:rFonts w:eastAsia="Arial"/>
                <w:color w:val="auto"/>
                <w:sz w:val="18"/>
                <w:szCs w:val="18"/>
                <w:lang w:val="en-US"/>
              </w:rPr>
              <w:t xml:space="preserve"> (</w:t>
            </w:r>
            <w:r w:rsidRPr="51DE1806">
              <w:rPr>
                <w:rFonts w:eastAsia="Arial"/>
                <w:color w:val="auto"/>
                <w:sz w:val="18"/>
                <w:szCs w:val="18"/>
              </w:rPr>
              <w:t>например</w:t>
            </w:r>
            <w:r w:rsidRPr="00E1792A">
              <w:rPr>
                <w:rFonts w:eastAsia="Arial"/>
                <w:color w:val="auto"/>
                <w:sz w:val="18"/>
                <w:szCs w:val="18"/>
                <w:lang w:val="en-US"/>
              </w:rPr>
              <w:t xml:space="preserve">, </w:t>
            </w:r>
            <w:r w:rsidRPr="51DE1806">
              <w:rPr>
                <w:rFonts w:eastAsia="Arial"/>
                <w:color w:val="auto"/>
                <w:sz w:val="18"/>
                <w:szCs w:val="18"/>
              </w:rPr>
              <w:t>геофизические</w:t>
            </w:r>
            <w:r w:rsidRPr="00E1792A">
              <w:rPr>
                <w:rFonts w:eastAsia="Arial"/>
                <w:color w:val="auto"/>
                <w:sz w:val="18"/>
                <w:szCs w:val="18"/>
                <w:lang w:val="en-US"/>
              </w:rPr>
              <w:t xml:space="preserve"> </w:t>
            </w:r>
            <w:r w:rsidRPr="51DE1806">
              <w:rPr>
                <w:rFonts w:eastAsia="Arial"/>
                <w:color w:val="auto"/>
                <w:sz w:val="18"/>
                <w:szCs w:val="18"/>
              </w:rPr>
              <w:t>методы</w:t>
            </w:r>
            <w:r w:rsidRPr="00E1792A">
              <w:rPr>
                <w:rFonts w:eastAsia="Arial"/>
                <w:color w:val="auto"/>
                <w:sz w:val="18"/>
                <w:szCs w:val="18"/>
                <w:lang w:val="en-US"/>
              </w:rPr>
              <w:t xml:space="preserve">) </w:t>
            </w:r>
            <w:r w:rsidRPr="51DE1806">
              <w:rPr>
                <w:rFonts w:eastAsia="Arial"/>
                <w:color w:val="auto"/>
                <w:sz w:val="18"/>
                <w:szCs w:val="18"/>
              </w:rPr>
              <w:t>с</w:t>
            </w:r>
            <w:r w:rsidRPr="00E1792A">
              <w:rPr>
                <w:rFonts w:eastAsia="Arial"/>
                <w:color w:val="auto"/>
                <w:sz w:val="18"/>
                <w:szCs w:val="18"/>
                <w:lang w:val="en-US"/>
              </w:rPr>
              <w:t xml:space="preserve"> </w:t>
            </w:r>
            <w:r w:rsidRPr="51DE1806">
              <w:rPr>
                <w:rFonts w:eastAsia="Arial"/>
                <w:color w:val="auto"/>
                <w:sz w:val="18"/>
                <w:szCs w:val="18"/>
              </w:rPr>
              <w:t>особым</w:t>
            </w:r>
            <w:r w:rsidRPr="00E1792A">
              <w:rPr>
                <w:rFonts w:eastAsia="Arial"/>
                <w:color w:val="auto"/>
                <w:sz w:val="18"/>
                <w:szCs w:val="18"/>
                <w:lang w:val="en-US"/>
              </w:rPr>
              <w:t xml:space="preserve"> </w:t>
            </w:r>
            <w:r w:rsidRPr="51DE1806">
              <w:rPr>
                <w:rFonts w:eastAsia="Arial"/>
                <w:color w:val="auto"/>
                <w:sz w:val="18"/>
                <w:szCs w:val="18"/>
              </w:rPr>
              <w:t>вниманием</w:t>
            </w:r>
            <w:r w:rsidRPr="00E1792A">
              <w:rPr>
                <w:rFonts w:eastAsia="Arial"/>
                <w:color w:val="auto"/>
                <w:sz w:val="18"/>
                <w:szCs w:val="18"/>
                <w:lang w:val="en-US"/>
              </w:rPr>
              <w:t xml:space="preserve"> </w:t>
            </w:r>
            <w:r w:rsidRPr="51DE1806">
              <w:rPr>
                <w:rFonts w:eastAsia="Arial"/>
                <w:color w:val="auto"/>
                <w:sz w:val="18"/>
                <w:szCs w:val="18"/>
              </w:rPr>
              <w:t>надежности</w:t>
            </w:r>
            <w:r w:rsidRPr="00E1792A">
              <w:rPr>
                <w:rFonts w:eastAsia="Arial"/>
                <w:color w:val="auto"/>
                <w:sz w:val="18"/>
                <w:szCs w:val="18"/>
                <w:lang w:val="en-US"/>
              </w:rPr>
              <w:t xml:space="preserve"> </w:t>
            </w:r>
            <w:r w:rsidRPr="51DE1806">
              <w:rPr>
                <w:rFonts w:eastAsia="Arial"/>
                <w:color w:val="auto"/>
                <w:sz w:val="18"/>
                <w:szCs w:val="18"/>
              </w:rPr>
              <w:t>интерпретации</w:t>
            </w:r>
            <w:r w:rsidRPr="00E1792A">
              <w:rPr>
                <w:rFonts w:eastAsia="Arial"/>
                <w:color w:val="auto"/>
                <w:sz w:val="18"/>
                <w:szCs w:val="18"/>
                <w:lang w:val="en-US"/>
              </w:rPr>
              <w:t>.</w:t>
            </w:r>
          </w:p>
          <w:p w14:paraId="11590485" w14:textId="77777777" w:rsidR="0081630F" w:rsidRPr="004C5107" w:rsidRDefault="6A26DA91"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lastRenderedPageBreak/>
              <w:t>Меры, принятые для гарантирования представительности проб, и соответствующая калибровка измерительных приборов и систем. Процедуры обеспечения и контроля качества, использованные при проверке целостности базы данных, для проверки того, насколько «новые» данные согласуются с базой, содержащей «старые» данные.</w:t>
            </w:r>
          </w:p>
        </w:tc>
      </w:tr>
      <w:tr w:rsidR="0081630F" w:rsidRPr="002D72EF" w14:paraId="318F0996" w14:textId="77777777" w:rsidTr="51DE1806">
        <w:tc>
          <w:tcPr>
            <w:tcW w:w="1968" w:type="dxa"/>
            <w:vMerge w:val="restart"/>
            <w:tcBorders>
              <w:left w:val="single" w:sz="8" w:space="0" w:color="000000" w:themeColor="text1"/>
              <w:bottom w:val="single" w:sz="8" w:space="0" w:color="000000" w:themeColor="text1"/>
            </w:tcBorders>
          </w:tcPr>
          <w:p w14:paraId="23CEDB5F"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lastRenderedPageBreak/>
              <w:t>3.7</w:t>
            </w:r>
          </w:p>
        </w:tc>
        <w:tc>
          <w:tcPr>
            <w:tcW w:w="2399" w:type="dxa"/>
            <w:vMerge w:val="restart"/>
            <w:tcBorders>
              <w:bottom w:val="single" w:sz="8" w:space="0" w:color="000000" w:themeColor="text1"/>
            </w:tcBorders>
          </w:tcPr>
          <w:p w14:paraId="51C2A0A1" w14:textId="28E8635E" w:rsidR="0081630F" w:rsidRPr="0081630F" w:rsidRDefault="394B4887" w:rsidP="00E140BD">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Bulk Density /</w:t>
            </w:r>
            <w:r w:rsidR="0081630F">
              <w:br/>
            </w:r>
            <w:r w:rsidRPr="51DE1806">
              <w:rPr>
                <w:rFonts w:eastAsia="Arial"/>
                <w:b/>
                <w:bCs/>
                <w:color w:val="auto"/>
                <w:sz w:val="20"/>
                <w:szCs w:val="20"/>
              </w:rPr>
              <w:t xml:space="preserve">Объемная </w:t>
            </w:r>
            <w:r w:rsidR="00E140BD">
              <w:rPr>
                <w:rFonts w:eastAsia="Arial"/>
                <w:b/>
                <w:bCs/>
                <w:color w:val="auto"/>
                <w:sz w:val="20"/>
                <w:szCs w:val="20"/>
              </w:rPr>
              <w:t>масса</w:t>
            </w:r>
          </w:p>
        </w:tc>
        <w:tc>
          <w:tcPr>
            <w:tcW w:w="447" w:type="dxa"/>
            <w:tcBorders>
              <w:top w:val="single" w:sz="8" w:space="0" w:color="000000" w:themeColor="text1"/>
              <w:bottom w:val="single" w:sz="8" w:space="0" w:color="000000" w:themeColor="text1"/>
              <w:right w:val="single" w:sz="8" w:space="0" w:color="000000" w:themeColor="text1"/>
            </w:tcBorders>
            <w:vAlign w:val="center"/>
          </w:tcPr>
          <w:p w14:paraId="32992784"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1698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8DC36D" w14:textId="76FEBA78"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method of bulk density determination with reference to the frequency of measurements, the size, nature and representativeness of the samples. /</w:t>
            </w:r>
            <w:r w:rsidRPr="51DE1806">
              <w:rPr>
                <w:rFonts w:eastAsia="Arial"/>
                <w:color w:val="auto"/>
                <w:sz w:val="18"/>
                <w:szCs w:val="18"/>
              </w:rPr>
              <w:t>Методы</w:t>
            </w:r>
            <w:r w:rsidRPr="00E1792A">
              <w:rPr>
                <w:rFonts w:eastAsia="Arial"/>
                <w:color w:val="auto"/>
                <w:sz w:val="18"/>
                <w:szCs w:val="18"/>
                <w:lang w:val="en-US"/>
              </w:rPr>
              <w:t xml:space="preserve"> </w:t>
            </w:r>
            <w:r w:rsidRPr="51DE1806">
              <w:rPr>
                <w:rFonts w:eastAsia="Arial"/>
                <w:color w:val="auto"/>
                <w:sz w:val="18"/>
                <w:szCs w:val="18"/>
              </w:rPr>
              <w:t>определения</w:t>
            </w:r>
            <w:r w:rsidRPr="00E1792A">
              <w:rPr>
                <w:rFonts w:eastAsia="Arial"/>
                <w:color w:val="auto"/>
                <w:sz w:val="18"/>
                <w:szCs w:val="18"/>
                <w:lang w:val="en-US"/>
              </w:rPr>
              <w:t xml:space="preserve"> </w:t>
            </w:r>
            <w:r w:rsidRPr="51DE1806">
              <w:rPr>
                <w:rFonts w:eastAsia="Arial"/>
                <w:color w:val="auto"/>
                <w:sz w:val="18"/>
                <w:szCs w:val="18"/>
              </w:rPr>
              <w:t>объемно</w:t>
            </w:r>
            <w:r w:rsidR="552799B6" w:rsidRPr="51DE1806">
              <w:rPr>
                <w:rFonts w:eastAsia="Arial"/>
                <w:color w:val="auto"/>
                <w:sz w:val="18"/>
                <w:szCs w:val="18"/>
              </w:rPr>
              <w:t>го</w:t>
            </w:r>
            <w:r w:rsidR="552799B6" w:rsidRPr="00E1792A">
              <w:rPr>
                <w:rFonts w:eastAsia="Arial"/>
                <w:color w:val="auto"/>
                <w:sz w:val="18"/>
                <w:szCs w:val="18"/>
                <w:lang w:val="en-US"/>
              </w:rPr>
              <w:t xml:space="preserve"> </w:t>
            </w:r>
            <w:r w:rsidR="552799B6" w:rsidRPr="51DE1806">
              <w:rPr>
                <w:rFonts w:eastAsia="Arial"/>
                <w:color w:val="auto"/>
                <w:sz w:val="18"/>
                <w:szCs w:val="18"/>
              </w:rPr>
              <w:t>веса</w:t>
            </w:r>
            <w:r w:rsidR="552799B6" w:rsidRPr="00E1792A">
              <w:rPr>
                <w:rFonts w:eastAsia="Arial"/>
                <w:color w:val="auto"/>
                <w:sz w:val="18"/>
                <w:szCs w:val="18"/>
                <w:lang w:val="en-US"/>
              </w:rPr>
              <w:t xml:space="preserve"> </w:t>
            </w:r>
            <w:r w:rsidRPr="51DE1806">
              <w:rPr>
                <w:rFonts w:eastAsia="Arial"/>
                <w:color w:val="auto"/>
                <w:sz w:val="18"/>
                <w:szCs w:val="18"/>
              </w:rPr>
              <w:t>с</w:t>
            </w:r>
            <w:r w:rsidRPr="00E1792A">
              <w:rPr>
                <w:rFonts w:eastAsia="Arial"/>
                <w:color w:val="auto"/>
                <w:sz w:val="18"/>
                <w:szCs w:val="18"/>
                <w:lang w:val="en-US"/>
              </w:rPr>
              <w:t xml:space="preserve"> </w:t>
            </w:r>
            <w:r w:rsidRPr="51DE1806">
              <w:rPr>
                <w:rFonts w:eastAsia="Arial"/>
                <w:color w:val="auto"/>
                <w:sz w:val="18"/>
                <w:szCs w:val="18"/>
              </w:rPr>
              <w:t>указанием</w:t>
            </w:r>
            <w:r w:rsidRPr="00E1792A">
              <w:rPr>
                <w:rFonts w:eastAsia="Arial"/>
                <w:color w:val="auto"/>
                <w:sz w:val="18"/>
                <w:szCs w:val="18"/>
                <w:lang w:val="en-US"/>
              </w:rPr>
              <w:t xml:space="preserve"> </w:t>
            </w:r>
            <w:r w:rsidRPr="51DE1806">
              <w:rPr>
                <w:rFonts w:eastAsia="Arial"/>
                <w:color w:val="auto"/>
                <w:sz w:val="18"/>
                <w:szCs w:val="18"/>
              </w:rPr>
              <w:t>частоты</w:t>
            </w:r>
            <w:r w:rsidRPr="00E1792A">
              <w:rPr>
                <w:rFonts w:eastAsia="Arial"/>
                <w:color w:val="auto"/>
                <w:sz w:val="18"/>
                <w:szCs w:val="18"/>
                <w:lang w:val="en-US"/>
              </w:rPr>
              <w:t xml:space="preserve"> </w:t>
            </w:r>
            <w:r w:rsidRPr="51DE1806">
              <w:rPr>
                <w:rFonts w:eastAsia="Arial"/>
                <w:color w:val="auto"/>
                <w:sz w:val="18"/>
                <w:szCs w:val="18"/>
              </w:rPr>
              <w:t>замеров</w:t>
            </w:r>
            <w:r w:rsidRPr="00E1792A">
              <w:rPr>
                <w:rFonts w:eastAsia="Arial"/>
                <w:color w:val="auto"/>
                <w:sz w:val="18"/>
                <w:szCs w:val="18"/>
                <w:lang w:val="en-US"/>
              </w:rPr>
              <w:t xml:space="preserve">, </w:t>
            </w:r>
            <w:r w:rsidRPr="51DE1806">
              <w:rPr>
                <w:rFonts w:eastAsia="Arial"/>
                <w:color w:val="auto"/>
                <w:sz w:val="18"/>
                <w:szCs w:val="18"/>
              </w:rPr>
              <w:t>размера</w:t>
            </w:r>
            <w:r w:rsidRPr="00E1792A">
              <w:rPr>
                <w:rFonts w:eastAsia="Arial"/>
                <w:color w:val="auto"/>
                <w:sz w:val="18"/>
                <w:szCs w:val="18"/>
                <w:lang w:val="en-US"/>
              </w:rPr>
              <w:t xml:space="preserve">, </w:t>
            </w:r>
            <w:r w:rsidRPr="51DE1806">
              <w:rPr>
                <w:rFonts w:eastAsia="Arial"/>
                <w:color w:val="auto"/>
                <w:sz w:val="18"/>
                <w:szCs w:val="18"/>
              </w:rPr>
              <w:t>состава</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xml:space="preserve"> </w:t>
            </w:r>
            <w:r w:rsidRPr="51DE1806">
              <w:rPr>
                <w:rFonts w:eastAsia="Arial"/>
                <w:color w:val="auto"/>
                <w:sz w:val="18"/>
                <w:szCs w:val="18"/>
              </w:rPr>
              <w:t>представительности</w:t>
            </w:r>
            <w:r w:rsidRPr="00E1792A">
              <w:rPr>
                <w:rFonts w:eastAsia="Arial"/>
                <w:color w:val="auto"/>
                <w:sz w:val="18"/>
                <w:szCs w:val="18"/>
                <w:lang w:val="en-US"/>
              </w:rPr>
              <w:t xml:space="preserve"> </w:t>
            </w:r>
            <w:r w:rsidRPr="51DE1806">
              <w:rPr>
                <w:rFonts w:eastAsia="Arial"/>
                <w:color w:val="auto"/>
                <w:sz w:val="18"/>
                <w:szCs w:val="18"/>
              </w:rPr>
              <w:t>образцов</w:t>
            </w:r>
            <w:r w:rsidRPr="00E1792A">
              <w:rPr>
                <w:rFonts w:eastAsia="Arial"/>
                <w:color w:val="auto"/>
                <w:sz w:val="18"/>
                <w:szCs w:val="18"/>
                <w:lang w:val="en-US"/>
              </w:rPr>
              <w:t>.</w:t>
            </w:r>
          </w:p>
        </w:tc>
      </w:tr>
      <w:tr w:rsidR="0081630F" w:rsidRPr="00715B74" w14:paraId="786BE480" w14:textId="77777777" w:rsidTr="51DE1806">
        <w:tc>
          <w:tcPr>
            <w:tcW w:w="1968" w:type="dxa"/>
            <w:vMerge/>
          </w:tcPr>
          <w:p w14:paraId="576F82ED"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2399" w:type="dxa"/>
            <w:vMerge/>
          </w:tcPr>
          <w:p w14:paraId="6BFEAA38"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447" w:type="dxa"/>
            <w:tcBorders>
              <w:top w:val="single" w:sz="8" w:space="0" w:color="000000" w:themeColor="text1"/>
              <w:bottom w:val="single" w:sz="8" w:space="0" w:color="000000" w:themeColor="text1"/>
              <w:right w:val="single" w:sz="8" w:space="0" w:color="000000" w:themeColor="text1"/>
            </w:tcBorders>
            <w:vAlign w:val="center"/>
          </w:tcPr>
          <w:p w14:paraId="23D5044E"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1698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12F5C9" w14:textId="77777777" w:rsidR="0081630F" w:rsidRPr="004C5107"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Preliminary estimates or basis of assumptions made for bulk density. /Предварительные результаты измерения или обоснование для допущений, принятых для объемной плотности.</w:t>
            </w:r>
          </w:p>
        </w:tc>
      </w:tr>
      <w:tr w:rsidR="0081630F" w:rsidRPr="00715B74" w14:paraId="3DCBA98B" w14:textId="77777777" w:rsidTr="51DE1806">
        <w:tc>
          <w:tcPr>
            <w:tcW w:w="1968" w:type="dxa"/>
            <w:vMerge/>
          </w:tcPr>
          <w:p w14:paraId="5E2A0373"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2399" w:type="dxa"/>
            <w:vMerge/>
          </w:tcPr>
          <w:p w14:paraId="0CD343D9"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447" w:type="dxa"/>
            <w:tcBorders>
              <w:top w:val="single" w:sz="8" w:space="0" w:color="000000" w:themeColor="text1"/>
              <w:bottom w:val="single" w:sz="8" w:space="0" w:color="000000" w:themeColor="text1"/>
              <w:right w:val="single" w:sz="8" w:space="0" w:color="000000" w:themeColor="text1"/>
            </w:tcBorders>
            <w:vAlign w:val="center"/>
          </w:tcPr>
          <w:p w14:paraId="1FDE92FB"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1698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B97509" w14:textId="531D3021" w:rsidR="0081630F" w:rsidRPr="004C5107"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representivity of bulk density samples. /Представительность валовых проб для замера объемно</w:t>
            </w:r>
            <w:r w:rsidR="552799B6" w:rsidRPr="51DE1806">
              <w:rPr>
                <w:rFonts w:eastAsia="Arial"/>
                <w:color w:val="auto"/>
                <w:sz w:val="18"/>
                <w:szCs w:val="18"/>
              </w:rPr>
              <w:t>го веса</w:t>
            </w:r>
            <w:r w:rsidRPr="51DE1806">
              <w:rPr>
                <w:rFonts w:eastAsia="Arial"/>
                <w:color w:val="auto"/>
                <w:sz w:val="18"/>
                <w:szCs w:val="18"/>
              </w:rPr>
              <w:t>.</w:t>
            </w:r>
          </w:p>
        </w:tc>
      </w:tr>
      <w:tr w:rsidR="0081630F" w:rsidRPr="00435265" w14:paraId="51EE48FD" w14:textId="77777777" w:rsidTr="51DE1806">
        <w:tc>
          <w:tcPr>
            <w:tcW w:w="1968" w:type="dxa"/>
            <w:vMerge/>
          </w:tcPr>
          <w:p w14:paraId="49341A14"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2399" w:type="dxa"/>
            <w:vMerge/>
          </w:tcPr>
          <w:p w14:paraId="6ED95046"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447" w:type="dxa"/>
            <w:tcBorders>
              <w:top w:val="single" w:sz="8" w:space="0" w:color="000000" w:themeColor="text1"/>
              <w:bottom w:val="single" w:sz="8" w:space="0" w:color="000000" w:themeColor="text1"/>
              <w:right w:val="single" w:sz="8" w:space="0" w:color="000000" w:themeColor="text1"/>
            </w:tcBorders>
            <w:vAlign w:val="center"/>
          </w:tcPr>
          <w:p w14:paraId="21E9738F"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(iv)</w:t>
            </w:r>
          </w:p>
        </w:tc>
        <w:tc>
          <w:tcPr>
            <w:tcW w:w="1698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02FE9B" w14:textId="78A5102D"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measurement of bulk density for bulk material using methods that adequately account for void spaces (vugs, porosity etc.), moisture and differences between rock and alteration zones within the deposit. /</w:t>
            </w:r>
            <w:r w:rsidR="0081630F">
              <w:br/>
            </w:r>
            <w:r w:rsidRPr="51DE1806">
              <w:rPr>
                <w:rFonts w:eastAsia="Arial"/>
                <w:color w:val="auto"/>
                <w:sz w:val="18"/>
                <w:szCs w:val="18"/>
              </w:rPr>
              <w:t>Измерение объемно</w:t>
            </w:r>
            <w:r w:rsidR="552799B6" w:rsidRPr="51DE1806">
              <w:rPr>
                <w:rFonts w:eastAsia="Arial"/>
                <w:color w:val="auto"/>
                <w:sz w:val="18"/>
                <w:szCs w:val="18"/>
              </w:rPr>
              <w:t>го веса</w:t>
            </w:r>
            <w:r w:rsidRPr="51DE1806">
              <w:rPr>
                <w:rFonts w:eastAsia="Arial"/>
                <w:color w:val="auto"/>
                <w:sz w:val="18"/>
                <w:szCs w:val="18"/>
              </w:rPr>
              <w:t xml:space="preserve"> сыпучего материала методами, которые адекватно учитывают пустое пространство (пустоты, пористость и т. д.), влагу и разницу между зонами коренных и</w:t>
            </w:r>
            <w:r w:rsidR="721CDC96" w:rsidRPr="51DE1806">
              <w:rPr>
                <w:rFonts w:eastAsia="Arial"/>
                <w:color w:val="auto"/>
                <w:sz w:val="18"/>
                <w:szCs w:val="18"/>
              </w:rPr>
              <w:t> </w:t>
            </w:r>
            <w:r w:rsidRPr="51DE1806">
              <w:rPr>
                <w:rFonts w:eastAsia="Arial"/>
                <w:color w:val="auto"/>
                <w:sz w:val="18"/>
                <w:szCs w:val="18"/>
              </w:rPr>
              <w:t>измененных пород на месторождении.</w:t>
            </w:r>
          </w:p>
        </w:tc>
      </w:tr>
    </w:tbl>
    <w:p w14:paraId="3D72F318" w14:textId="77777777" w:rsidR="0081630F" w:rsidRPr="0081630F" w:rsidRDefault="0081630F" w:rsidP="51DE1806">
      <w:pPr>
        <w:widowControl/>
        <w:autoSpaceDE w:val="0"/>
        <w:autoSpaceDN w:val="0"/>
        <w:rPr>
          <w:rFonts w:eastAsia="Arial" w:cs="Arial"/>
          <w:b/>
          <w:bCs/>
          <w:color w:val="auto"/>
          <w:sz w:val="22"/>
          <w:szCs w:val="22"/>
        </w:rPr>
      </w:pPr>
      <w:r w:rsidRPr="51DE1806">
        <w:rPr>
          <w:rFonts w:eastAsia="Arial" w:cs="Arial"/>
          <w:b/>
          <w:bCs/>
          <w:color w:val="auto"/>
          <w:sz w:val="22"/>
          <w:szCs w:val="22"/>
        </w:rPr>
        <w:br w:type="page"/>
      </w:r>
    </w:p>
    <w:tbl>
      <w:tblPr>
        <w:tblStyle w:val="TableNormal1"/>
        <w:tblW w:w="5000" w:type="pc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2"/>
        <w:gridCol w:w="2285"/>
        <w:gridCol w:w="447"/>
        <w:gridCol w:w="5021"/>
        <w:gridCol w:w="5980"/>
        <w:gridCol w:w="5988"/>
      </w:tblGrid>
      <w:tr w:rsidR="0041262E" w:rsidRPr="0081630F" w14:paraId="47CD3C7A" w14:textId="77777777" w:rsidTr="51DE1806">
        <w:tc>
          <w:tcPr>
            <w:tcW w:w="4823"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DE4A9BF" w14:textId="77777777" w:rsidR="0041262E" w:rsidRPr="0081630F" w:rsidRDefault="0041262E" w:rsidP="51DE1806">
            <w:pPr>
              <w:widowControl/>
              <w:autoSpaceDE/>
              <w:autoSpaceDN/>
              <w:spacing w:before="20" w:after="20"/>
              <w:ind w:left="57" w:right="57"/>
              <w:rPr>
                <w:rFonts w:eastAsia="Arial"/>
                <w:color w:val="auto"/>
                <w:sz w:val="18"/>
                <w:szCs w:val="18"/>
              </w:rPr>
            </w:pPr>
          </w:p>
        </w:tc>
        <w:tc>
          <w:tcPr>
            <w:tcW w:w="5030"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4850EFE9" w14:textId="6F6A9956" w:rsidR="0041262E" w:rsidRPr="004C5107" w:rsidRDefault="77C14B48" w:rsidP="51DE1806">
            <w:pPr>
              <w:pStyle w:val="TableParagraph"/>
              <w:widowControl/>
              <w:autoSpaceDE/>
              <w:autoSpaceDN/>
              <w:spacing w:before="20" w:after="20"/>
              <w:ind w:left="57" w:right="57"/>
              <w:jc w:val="center"/>
              <w:rPr>
                <w:b/>
                <w:bCs/>
              </w:rPr>
            </w:pPr>
            <w:r w:rsidRPr="51DE1806">
              <w:rPr>
                <w:b/>
                <w:bCs/>
                <w:color w:val="293754"/>
              </w:rPr>
              <w:t>Exploration Results /</w:t>
            </w:r>
            <w:r w:rsidR="0041262E">
              <w:br/>
            </w:r>
            <w:r w:rsidRPr="51DE1806">
              <w:rPr>
                <w:b/>
                <w:bCs/>
                <w:color w:val="293754"/>
              </w:rPr>
              <w:t xml:space="preserve">Результаты </w:t>
            </w:r>
            <w:r w:rsidR="6AE10C82" w:rsidRPr="51DE1806">
              <w:rPr>
                <w:b/>
                <w:bCs/>
                <w:color w:val="293754"/>
              </w:rPr>
              <w:t>ГРР</w:t>
            </w:r>
          </w:p>
        </w:tc>
        <w:tc>
          <w:tcPr>
            <w:tcW w:w="5991"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64108A4B" w14:textId="1F8E02C9" w:rsidR="0041262E" w:rsidRPr="00C439A4" w:rsidRDefault="77C14B48" w:rsidP="51DE1806">
            <w:pPr>
              <w:pStyle w:val="TableParagraph"/>
              <w:widowControl/>
              <w:autoSpaceDE/>
              <w:autoSpaceDN/>
              <w:spacing w:before="20" w:after="20"/>
              <w:ind w:left="57" w:right="57"/>
              <w:jc w:val="center"/>
              <w:rPr>
                <w:b/>
                <w:bCs/>
              </w:rPr>
            </w:pPr>
            <w:r w:rsidRPr="51DE1806">
              <w:rPr>
                <w:b/>
                <w:bCs/>
                <w:color w:val="293754"/>
              </w:rPr>
              <w:t>Mineral Resources /</w:t>
            </w:r>
            <w:r w:rsidR="0041262E">
              <w:br/>
            </w:r>
            <w:r w:rsidR="29985201" w:rsidRPr="51DE1806">
              <w:rPr>
                <w:b/>
                <w:bCs/>
                <w:color w:val="293754"/>
              </w:rPr>
              <w:t>Минераль</w:t>
            </w:r>
            <w:r w:rsidRPr="51DE1806">
              <w:rPr>
                <w:b/>
                <w:bCs/>
                <w:color w:val="293754"/>
              </w:rPr>
              <w:t xml:space="preserve">ные </w:t>
            </w:r>
            <w:r w:rsidR="29985201" w:rsidRPr="51DE1806">
              <w:rPr>
                <w:b/>
                <w:bCs/>
                <w:color w:val="293754"/>
              </w:rPr>
              <w:t>Ресурс</w:t>
            </w:r>
            <w:r w:rsidRPr="51DE1806">
              <w:rPr>
                <w:b/>
                <w:bCs/>
                <w:color w:val="293754"/>
              </w:rPr>
              <w:t>ы</w:t>
            </w:r>
          </w:p>
        </w:tc>
        <w:tc>
          <w:tcPr>
            <w:tcW w:w="5999"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6996587A" w14:textId="71D94A0A" w:rsidR="0041262E" w:rsidRPr="00C439A4" w:rsidRDefault="77C14B48" w:rsidP="51DE1806">
            <w:pPr>
              <w:pStyle w:val="TableParagraph"/>
              <w:widowControl/>
              <w:autoSpaceDE/>
              <w:autoSpaceDN/>
              <w:spacing w:before="20" w:after="20"/>
              <w:ind w:left="57" w:right="57"/>
              <w:jc w:val="center"/>
              <w:rPr>
                <w:b/>
                <w:bCs/>
              </w:rPr>
            </w:pPr>
            <w:r w:rsidRPr="51DE1806">
              <w:rPr>
                <w:b/>
                <w:bCs/>
                <w:color w:val="293754"/>
              </w:rPr>
              <w:t>Mineral Reserves /</w:t>
            </w:r>
            <w:r w:rsidR="0041262E">
              <w:br/>
            </w:r>
            <w:r w:rsidR="29985201" w:rsidRPr="51DE1806">
              <w:rPr>
                <w:b/>
                <w:bCs/>
                <w:color w:val="293754"/>
              </w:rPr>
              <w:t>Минераль</w:t>
            </w:r>
            <w:r w:rsidRPr="51DE1806">
              <w:rPr>
                <w:b/>
                <w:bCs/>
                <w:color w:val="293754"/>
              </w:rPr>
              <w:t xml:space="preserve">ные </w:t>
            </w:r>
            <w:r w:rsidR="29985201" w:rsidRPr="51DE1806">
              <w:rPr>
                <w:b/>
                <w:bCs/>
                <w:color w:val="293754"/>
              </w:rPr>
              <w:t>Запас</w:t>
            </w:r>
            <w:r w:rsidRPr="51DE1806">
              <w:rPr>
                <w:b/>
                <w:bCs/>
                <w:color w:val="293754"/>
              </w:rPr>
              <w:t>ы</w:t>
            </w:r>
          </w:p>
        </w:tc>
      </w:tr>
      <w:tr w:rsidR="0081630F" w:rsidRPr="00435265" w14:paraId="3DBECDFD" w14:textId="77777777" w:rsidTr="51DE1806">
        <w:tc>
          <w:tcPr>
            <w:tcW w:w="21843"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9DFE1"/>
          </w:tcPr>
          <w:p w14:paraId="2795ED56" w14:textId="77777777" w:rsidR="0081630F" w:rsidRPr="0081630F" w:rsidRDefault="394B4887" w:rsidP="51DE1806">
            <w:pPr>
              <w:widowControl/>
              <w:autoSpaceDE/>
              <w:autoSpaceDN/>
              <w:spacing w:before="20" w:after="20"/>
              <w:ind w:left="57" w:right="57"/>
              <w:jc w:val="center"/>
              <w:rPr>
                <w:rFonts w:eastAsia="Arial"/>
                <w:b/>
                <w:bCs/>
                <w:color w:val="auto"/>
              </w:rPr>
            </w:pPr>
            <w:r w:rsidRPr="00E1792A">
              <w:rPr>
                <w:rFonts w:eastAsia="Arial"/>
                <w:b/>
                <w:bCs/>
                <w:color w:val="auto"/>
                <w:lang w:val="en-US"/>
              </w:rPr>
              <w:t>Section 3: Exploration and Drilling, Sampling Techniques and Data (continued) /</w:t>
            </w:r>
            <w:r w:rsidRPr="51DE1806">
              <w:rPr>
                <w:rFonts w:eastAsia="Arial"/>
                <w:b/>
                <w:bCs/>
                <w:color w:val="auto"/>
              </w:rPr>
              <w:t>Раздел</w:t>
            </w:r>
            <w:r w:rsidRPr="00E1792A">
              <w:rPr>
                <w:rFonts w:eastAsia="Arial"/>
                <w:b/>
                <w:bCs/>
                <w:color w:val="auto"/>
                <w:lang w:val="en-US"/>
              </w:rPr>
              <w:t xml:space="preserve"> 3. </w:t>
            </w:r>
            <w:r w:rsidRPr="51DE1806">
              <w:rPr>
                <w:rFonts w:eastAsia="Arial"/>
                <w:b/>
                <w:bCs/>
                <w:color w:val="auto"/>
              </w:rPr>
              <w:t>Геологоразведочные работы, бурение, методы и данные опробования (продолжение)</w:t>
            </w:r>
          </w:p>
        </w:tc>
      </w:tr>
      <w:tr w:rsidR="0081630F" w:rsidRPr="00715B74" w14:paraId="7861588C" w14:textId="77777777" w:rsidTr="51DE1806">
        <w:tc>
          <w:tcPr>
            <w:tcW w:w="2086" w:type="dxa"/>
            <w:vMerge w:val="restart"/>
            <w:tcBorders>
              <w:top w:val="single" w:sz="8" w:space="0" w:color="000000" w:themeColor="text1"/>
              <w:left w:val="single" w:sz="8" w:space="0" w:color="000000" w:themeColor="text1"/>
              <w:bottom w:val="single" w:sz="8" w:space="0" w:color="000000" w:themeColor="text1"/>
            </w:tcBorders>
          </w:tcPr>
          <w:p w14:paraId="5BF14344"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3.8</w:t>
            </w:r>
          </w:p>
        </w:tc>
        <w:tc>
          <w:tcPr>
            <w:tcW w:w="2289" w:type="dxa"/>
            <w:vMerge w:val="restart"/>
            <w:tcBorders>
              <w:top w:val="single" w:sz="8" w:space="0" w:color="000000" w:themeColor="text1"/>
              <w:bottom w:val="single" w:sz="8" w:space="0" w:color="000000" w:themeColor="text1"/>
            </w:tcBorders>
          </w:tcPr>
          <w:p w14:paraId="51AE782B" w14:textId="680A9CF7" w:rsidR="0081630F" w:rsidRPr="004C5107"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Bulk Sampling and/or trial- mining /</w:t>
            </w:r>
            <w:r w:rsidR="0081630F">
              <w:br/>
            </w:r>
            <w:r w:rsidRPr="51DE1806">
              <w:rPr>
                <w:rFonts w:eastAsia="Arial"/>
                <w:b/>
                <w:bCs/>
                <w:color w:val="auto"/>
                <w:sz w:val="20"/>
                <w:szCs w:val="20"/>
              </w:rPr>
              <w:t>Валовое опробование и/или пробная добыча</w:t>
            </w:r>
          </w:p>
        </w:tc>
        <w:tc>
          <w:tcPr>
            <w:tcW w:w="448" w:type="dxa"/>
            <w:tcBorders>
              <w:top w:val="single" w:sz="8" w:space="0" w:color="000000" w:themeColor="text1"/>
              <w:bottom w:val="single" w:sz="8" w:space="0" w:color="000000" w:themeColor="text1"/>
              <w:right w:val="single" w:sz="8" w:space="0" w:color="000000" w:themeColor="text1"/>
            </w:tcBorders>
          </w:tcPr>
          <w:p w14:paraId="2D44FC1D"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17020" w:type="dxa"/>
            <w:gridSpan w:val="3"/>
            <w:tcBorders>
              <w:top w:val="single" w:sz="8" w:space="0" w:color="000000" w:themeColor="text1"/>
              <w:left w:val="single" w:sz="8" w:space="0" w:color="000000" w:themeColor="text1"/>
              <w:right w:val="single" w:sz="8" w:space="0" w:color="000000" w:themeColor="text1"/>
            </w:tcBorders>
          </w:tcPr>
          <w:p w14:paraId="4A88ACFE" w14:textId="7638CC89" w:rsidR="0081630F" w:rsidRPr="003C2955" w:rsidRDefault="00866CD9">
            <w:pPr>
              <w:widowControl/>
              <w:autoSpaceDE/>
              <w:autoSpaceDN/>
              <w:spacing w:before="20" w:after="20"/>
              <w:ind w:left="57" w:right="57"/>
              <w:rPr>
                <w:rFonts w:eastAsia="Arial" w:cs="Arial Unicode MS"/>
                <w:color w:val="auto"/>
                <w:sz w:val="18"/>
                <w:szCs w:val="18"/>
                <w:lang w:bidi="en-US"/>
              </w:rPr>
            </w:pPr>
            <w:r>
              <w:rPr>
                <w:rFonts w:eastAsia="Arial"/>
                <w:color w:val="auto"/>
                <w:sz w:val="18"/>
                <w:szCs w:val="18"/>
                <w:lang w:val="en-US"/>
              </w:rPr>
              <w:t>Sampling</w:t>
            </w:r>
            <w:r w:rsidRPr="00E1792A">
              <w:rPr>
                <w:rFonts w:eastAsia="Arial"/>
                <w:color w:val="auto"/>
                <w:sz w:val="18"/>
                <w:szCs w:val="18"/>
              </w:rPr>
              <w:t xml:space="preserve"> </w:t>
            </w:r>
            <w:r>
              <w:rPr>
                <w:rFonts w:eastAsia="Arial"/>
                <w:color w:val="auto"/>
                <w:sz w:val="18"/>
                <w:szCs w:val="18"/>
                <w:lang w:val="en-US"/>
              </w:rPr>
              <w:t>points</w:t>
            </w:r>
            <w:r w:rsidRPr="00E1792A">
              <w:rPr>
                <w:rFonts w:eastAsia="Arial"/>
                <w:color w:val="auto"/>
                <w:sz w:val="18"/>
                <w:szCs w:val="18"/>
              </w:rPr>
              <w:t xml:space="preserve"> </w:t>
            </w:r>
            <w:r w:rsidR="394B4887" w:rsidRPr="51DE1806">
              <w:rPr>
                <w:rFonts w:eastAsia="Arial"/>
                <w:color w:val="auto"/>
                <w:sz w:val="18"/>
                <w:szCs w:val="18"/>
              </w:rPr>
              <w:t>(including map</w:t>
            </w:r>
            <w:r w:rsidRPr="00E1792A">
              <w:rPr>
                <w:rFonts w:eastAsia="Arial"/>
                <w:color w:val="auto"/>
                <w:sz w:val="18"/>
                <w:szCs w:val="18"/>
              </w:rPr>
              <w:t xml:space="preserve"> </w:t>
            </w:r>
            <w:r>
              <w:rPr>
                <w:rFonts w:eastAsia="Arial"/>
                <w:color w:val="auto"/>
                <w:sz w:val="18"/>
                <w:szCs w:val="18"/>
                <w:lang w:val="en-US"/>
              </w:rPr>
              <w:t>of</w:t>
            </w:r>
            <w:r w:rsidRPr="00E1792A">
              <w:rPr>
                <w:rFonts w:eastAsia="Arial"/>
                <w:color w:val="auto"/>
                <w:sz w:val="18"/>
                <w:szCs w:val="18"/>
              </w:rPr>
              <w:t xml:space="preserve"> </w:t>
            </w:r>
            <w:r>
              <w:rPr>
                <w:rFonts w:eastAsia="Arial"/>
                <w:color w:val="auto"/>
                <w:sz w:val="18"/>
                <w:szCs w:val="18"/>
                <w:lang w:val="en-US"/>
              </w:rPr>
              <w:t>actual</w:t>
            </w:r>
            <w:r w:rsidRPr="00E1792A">
              <w:rPr>
                <w:rFonts w:eastAsia="Arial"/>
                <w:color w:val="auto"/>
                <w:sz w:val="18"/>
                <w:szCs w:val="18"/>
              </w:rPr>
              <w:t xml:space="preserve"> </w:t>
            </w:r>
            <w:r>
              <w:rPr>
                <w:rFonts w:eastAsia="Arial"/>
                <w:color w:val="auto"/>
                <w:sz w:val="18"/>
                <w:szCs w:val="18"/>
                <w:lang w:val="en-US"/>
              </w:rPr>
              <w:t>material</w:t>
            </w:r>
            <w:r w:rsidR="394B4887" w:rsidRPr="51DE1806">
              <w:rPr>
                <w:rFonts w:eastAsia="Arial"/>
                <w:color w:val="auto"/>
                <w:sz w:val="18"/>
                <w:szCs w:val="18"/>
              </w:rPr>
              <w:t>).</w:t>
            </w:r>
            <w:r w:rsidR="721CDC96" w:rsidRPr="51DE1806">
              <w:rPr>
                <w:rFonts w:eastAsia="Arial"/>
                <w:color w:val="auto"/>
                <w:sz w:val="18"/>
                <w:szCs w:val="18"/>
              </w:rPr>
              <w:t xml:space="preserve"> </w:t>
            </w:r>
            <w:r w:rsidR="394B4887" w:rsidRPr="51DE1806">
              <w:rPr>
                <w:rFonts w:eastAsia="Arial"/>
                <w:color w:val="auto"/>
                <w:sz w:val="18"/>
                <w:szCs w:val="18"/>
              </w:rPr>
              <w:t>/</w:t>
            </w:r>
            <w:r w:rsidR="721CDC96" w:rsidRPr="51DE1806">
              <w:rPr>
                <w:rFonts w:eastAsia="Arial"/>
                <w:color w:val="auto"/>
                <w:sz w:val="18"/>
                <w:szCs w:val="18"/>
              </w:rPr>
              <w:t xml:space="preserve"> </w:t>
            </w:r>
            <w:r w:rsidR="3C9E1611" w:rsidRPr="51DE1806">
              <w:rPr>
                <w:rFonts w:eastAsia="Arial"/>
                <w:color w:val="auto"/>
                <w:sz w:val="18"/>
                <w:szCs w:val="18"/>
              </w:rPr>
              <w:t>Точки опробования (с предоставлением карты фактического материала).</w:t>
            </w:r>
          </w:p>
        </w:tc>
      </w:tr>
      <w:tr w:rsidR="0081630F" w:rsidRPr="00715B74" w14:paraId="6E39CC10" w14:textId="77777777" w:rsidTr="51DE1806">
        <w:tc>
          <w:tcPr>
            <w:tcW w:w="2086" w:type="dxa"/>
            <w:vMerge/>
          </w:tcPr>
          <w:p w14:paraId="498EEF9D" w14:textId="77777777" w:rsidR="0081630F" w:rsidRPr="003C2955" w:rsidRDefault="0081630F" w:rsidP="00B025AC">
            <w:pPr>
              <w:widowControl/>
              <w:autoSpaceDE/>
              <w:autoSpaceDN/>
              <w:spacing w:before="20" w:after="20"/>
              <w:ind w:left="57" w:right="57"/>
              <w:rPr>
                <w:rFonts w:eastAsia="Arial"/>
                <w:color w:val="auto"/>
                <w:sz w:val="2"/>
                <w:szCs w:val="2"/>
              </w:rPr>
            </w:pPr>
          </w:p>
        </w:tc>
        <w:tc>
          <w:tcPr>
            <w:tcW w:w="2289" w:type="dxa"/>
            <w:vMerge/>
          </w:tcPr>
          <w:p w14:paraId="0B8B4483" w14:textId="77777777" w:rsidR="0081630F" w:rsidRPr="003C2955" w:rsidRDefault="0081630F" w:rsidP="00B025AC">
            <w:pPr>
              <w:widowControl/>
              <w:autoSpaceDE/>
              <w:autoSpaceDN/>
              <w:spacing w:before="20" w:after="20"/>
              <w:ind w:left="57" w:right="57"/>
              <w:rPr>
                <w:rFonts w:eastAsia="Arial"/>
                <w:color w:val="auto"/>
                <w:sz w:val="2"/>
                <w:szCs w:val="2"/>
              </w:rPr>
            </w:pPr>
          </w:p>
        </w:tc>
        <w:tc>
          <w:tcPr>
            <w:tcW w:w="448" w:type="dxa"/>
            <w:tcBorders>
              <w:top w:val="single" w:sz="8" w:space="0" w:color="000000" w:themeColor="text1"/>
              <w:bottom w:val="single" w:sz="8" w:space="0" w:color="000000" w:themeColor="text1"/>
              <w:right w:val="single" w:sz="8" w:space="0" w:color="000000" w:themeColor="text1"/>
            </w:tcBorders>
          </w:tcPr>
          <w:p w14:paraId="78D00D55"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17020" w:type="dxa"/>
            <w:gridSpan w:val="3"/>
            <w:tcBorders>
              <w:left w:val="single" w:sz="8" w:space="0" w:color="000000" w:themeColor="text1"/>
              <w:right w:val="single" w:sz="8" w:space="0" w:color="000000" w:themeColor="text1"/>
            </w:tcBorders>
          </w:tcPr>
          <w:p w14:paraId="609C7B79" w14:textId="4C0EAEE9" w:rsidR="0081630F" w:rsidRPr="004C5107" w:rsidRDefault="394B4887">
            <w:pPr>
              <w:widowControl/>
              <w:autoSpaceDE/>
              <w:autoSpaceDN/>
              <w:spacing w:before="20" w:after="20"/>
              <w:ind w:left="57" w:right="57"/>
              <w:rPr>
                <w:rFonts w:eastAsia="Arial" w:cs="Arial Unicode MS"/>
                <w:color w:val="auto"/>
                <w:sz w:val="18"/>
                <w:szCs w:val="18"/>
                <w:lang w:bidi="en-US"/>
              </w:rPr>
            </w:pPr>
            <w:r w:rsidRPr="00E1792A">
              <w:rPr>
                <w:rFonts w:eastAsia="Arial"/>
                <w:color w:val="auto"/>
                <w:sz w:val="18"/>
                <w:szCs w:val="18"/>
                <w:lang w:val="en-US"/>
              </w:rPr>
              <w:t>The size of samples, spacing/density of samples recovered and whether sample sizes and distribution</w:t>
            </w:r>
            <w:r w:rsidR="00A41147">
              <w:rPr>
                <w:rFonts w:eastAsia="Arial"/>
                <w:color w:val="auto"/>
                <w:sz w:val="18"/>
                <w:szCs w:val="18"/>
                <w:lang w:val="en-US"/>
              </w:rPr>
              <w:t xml:space="preserve"> of sampling points by </w:t>
            </w:r>
            <w:r w:rsidRPr="00E1792A">
              <w:rPr>
                <w:rFonts w:eastAsia="Arial"/>
                <w:color w:val="auto"/>
                <w:sz w:val="18"/>
                <w:szCs w:val="18"/>
                <w:lang w:val="en-US"/>
              </w:rPr>
              <w:t xml:space="preserve">grain size of the </w:t>
            </w:r>
            <w:r w:rsidR="00A41147">
              <w:rPr>
                <w:rFonts w:eastAsia="Arial"/>
                <w:color w:val="auto"/>
                <w:sz w:val="18"/>
                <w:szCs w:val="18"/>
                <w:lang w:val="en-US"/>
              </w:rPr>
              <w:t xml:space="preserve">rock </w:t>
            </w:r>
            <w:r w:rsidRPr="00E1792A">
              <w:rPr>
                <w:rFonts w:eastAsia="Arial"/>
                <w:color w:val="auto"/>
                <w:sz w:val="18"/>
                <w:szCs w:val="18"/>
                <w:lang w:val="en-US"/>
              </w:rPr>
              <w:t>being sampled</w:t>
            </w:r>
            <w:r w:rsidR="00A41147">
              <w:rPr>
                <w:rFonts w:eastAsia="Arial"/>
                <w:color w:val="auto"/>
                <w:sz w:val="18"/>
                <w:szCs w:val="18"/>
                <w:lang w:val="en-US"/>
              </w:rPr>
              <w:t xml:space="preserve"> </w:t>
            </w:r>
            <w:r w:rsidR="00A41147" w:rsidRPr="00100F3B">
              <w:rPr>
                <w:rFonts w:eastAsia="Arial"/>
                <w:color w:val="auto"/>
                <w:sz w:val="18"/>
                <w:szCs w:val="18"/>
                <w:lang w:val="en-US"/>
              </w:rPr>
              <w:t>are appropriate</w:t>
            </w:r>
            <w:proofErr w:type="gramStart"/>
            <w:r w:rsidRPr="00E1792A">
              <w:rPr>
                <w:rFonts w:eastAsia="Arial"/>
                <w:color w:val="auto"/>
                <w:sz w:val="18"/>
                <w:szCs w:val="18"/>
                <w:lang w:val="en-US"/>
              </w:rPr>
              <w:t>./</w:t>
            </w:r>
            <w:proofErr w:type="gramEnd"/>
            <w:r w:rsidR="0081630F" w:rsidRPr="00E1792A">
              <w:rPr>
                <w:lang w:val="en-US"/>
              </w:rPr>
              <w:br/>
            </w:r>
            <w:r w:rsidRPr="51DE1806">
              <w:rPr>
                <w:rFonts w:eastAsia="Arial"/>
                <w:color w:val="auto"/>
                <w:sz w:val="18"/>
                <w:szCs w:val="18"/>
              </w:rPr>
              <w:t>Размер проб, расстояния/</w:t>
            </w:r>
            <w:r w:rsidR="00E140BD">
              <w:rPr>
                <w:rFonts w:eastAsia="Arial"/>
                <w:color w:val="auto"/>
                <w:sz w:val="18"/>
                <w:szCs w:val="18"/>
              </w:rPr>
              <w:t>объемная масса</w:t>
            </w:r>
            <w:r w:rsidRPr="51DE1806">
              <w:rPr>
                <w:rFonts w:eastAsia="Arial"/>
                <w:color w:val="auto"/>
                <w:sz w:val="18"/>
                <w:szCs w:val="18"/>
              </w:rPr>
              <w:t xml:space="preserve"> сети опробования и оценка того, соответствует ли размер пробы и распределение </w:t>
            </w:r>
            <w:r w:rsidR="3C9E1611" w:rsidRPr="51DE1806">
              <w:rPr>
                <w:rFonts w:eastAsia="Arial"/>
                <w:color w:val="auto"/>
                <w:sz w:val="18"/>
                <w:szCs w:val="18"/>
              </w:rPr>
              <w:t>точек опробования размеру минеральных зерен опробуемой породы.</w:t>
            </w:r>
          </w:p>
        </w:tc>
      </w:tr>
      <w:tr w:rsidR="0081630F" w:rsidRPr="002D72EF" w14:paraId="3CC98EBB" w14:textId="77777777" w:rsidTr="51DE1806">
        <w:tc>
          <w:tcPr>
            <w:tcW w:w="2086" w:type="dxa"/>
            <w:vMerge/>
          </w:tcPr>
          <w:p w14:paraId="3A566C5C"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2289" w:type="dxa"/>
            <w:vMerge/>
          </w:tcPr>
          <w:p w14:paraId="2087EAA7"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448" w:type="dxa"/>
            <w:tcBorders>
              <w:top w:val="single" w:sz="8" w:space="0" w:color="000000" w:themeColor="text1"/>
              <w:bottom w:val="single" w:sz="8" w:space="0" w:color="000000" w:themeColor="text1"/>
              <w:right w:val="single" w:sz="8" w:space="0" w:color="000000" w:themeColor="text1"/>
            </w:tcBorders>
          </w:tcPr>
          <w:p w14:paraId="1941CB5B"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17020" w:type="dxa"/>
            <w:gridSpan w:val="3"/>
            <w:tcBorders>
              <w:left w:val="single" w:sz="8" w:space="0" w:color="000000" w:themeColor="text1"/>
              <w:right w:val="single" w:sz="8" w:space="0" w:color="000000" w:themeColor="text1"/>
            </w:tcBorders>
          </w:tcPr>
          <w:p w14:paraId="0C232EDD"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method of mining and treatment. /</w:t>
            </w:r>
            <w:r w:rsidRPr="51DE1806">
              <w:rPr>
                <w:rFonts w:eastAsia="Arial"/>
                <w:color w:val="auto"/>
                <w:sz w:val="18"/>
                <w:szCs w:val="18"/>
              </w:rPr>
              <w:t>Метод</w:t>
            </w:r>
            <w:r w:rsidRPr="00E1792A">
              <w:rPr>
                <w:rFonts w:eastAsia="Arial"/>
                <w:color w:val="auto"/>
                <w:sz w:val="18"/>
                <w:szCs w:val="18"/>
                <w:lang w:val="en-US"/>
              </w:rPr>
              <w:t xml:space="preserve"> </w:t>
            </w:r>
            <w:r w:rsidRPr="51DE1806">
              <w:rPr>
                <w:rFonts w:eastAsia="Arial"/>
                <w:color w:val="auto"/>
                <w:sz w:val="18"/>
                <w:szCs w:val="18"/>
              </w:rPr>
              <w:t>добычи</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xml:space="preserve"> </w:t>
            </w:r>
            <w:r w:rsidRPr="51DE1806">
              <w:rPr>
                <w:rFonts w:eastAsia="Arial"/>
                <w:color w:val="auto"/>
                <w:sz w:val="18"/>
                <w:szCs w:val="18"/>
              </w:rPr>
              <w:t>переработки</w:t>
            </w:r>
            <w:r w:rsidRPr="00E1792A">
              <w:rPr>
                <w:rFonts w:eastAsia="Arial"/>
                <w:color w:val="auto"/>
                <w:sz w:val="18"/>
                <w:szCs w:val="18"/>
                <w:lang w:val="en-US"/>
              </w:rPr>
              <w:t>.</w:t>
            </w:r>
          </w:p>
        </w:tc>
      </w:tr>
      <w:tr w:rsidR="0081630F" w:rsidRPr="002D72EF" w14:paraId="3A523DD6" w14:textId="77777777" w:rsidTr="51DE1806">
        <w:tc>
          <w:tcPr>
            <w:tcW w:w="2086" w:type="dxa"/>
            <w:vMerge/>
          </w:tcPr>
          <w:p w14:paraId="1B75697D"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2289" w:type="dxa"/>
            <w:vMerge/>
          </w:tcPr>
          <w:p w14:paraId="025C93D1"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448" w:type="dxa"/>
            <w:tcBorders>
              <w:top w:val="single" w:sz="8" w:space="0" w:color="000000" w:themeColor="text1"/>
              <w:bottom w:val="single" w:sz="8" w:space="0" w:color="000000" w:themeColor="text1"/>
              <w:right w:val="single" w:sz="8" w:space="0" w:color="000000" w:themeColor="text1"/>
            </w:tcBorders>
          </w:tcPr>
          <w:p w14:paraId="349F5D44"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(iv)</w:t>
            </w:r>
          </w:p>
        </w:tc>
        <w:tc>
          <w:tcPr>
            <w:tcW w:w="17020" w:type="dxa"/>
            <w:gridSpan w:val="3"/>
            <w:tcBorders>
              <w:left w:val="single" w:sz="8" w:space="0" w:color="000000" w:themeColor="text1"/>
              <w:bottom w:val="single" w:sz="8" w:space="0" w:color="000000" w:themeColor="text1"/>
              <w:right w:val="single" w:sz="8" w:space="0" w:color="000000" w:themeColor="text1"/>
            </w:tcBorders>
          </w:tcPr>
          <w:p w14:paraId="60C9D737" w14:textId="1E509E5A"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degree to which the samples are representative of the various types and styles of mineralisation and the mineral deposit as a whole. /</w:t>
            </w:r>
            <w:r w:rsidR="0081630F" w:rsidRPr="00E1792A">
              <w:rPr>
                <w:lang w:val="en-US"/>
              </w:rPr>
              <w:br/>
            </w:r>
            <w:r w:rsidRPr="51DE1806">
              <w:rPr>
                <w:rFonts w:eastAsia="Arial"/>
                <w:color w:val="auto"/>
                <w:sz w:val="18"/>
                <w:szCs w:val="18"/>
              </w:rPr>
              <w:t>Уровень</w:t>
            </w:r>
            <w:r w:rsidRPr="00E1792A">
              <w:rPr>
                <w:rFonts w:eastAsia="Arial"/>
                <w:color w:val="auto"/>
                <w:sz w:val="18"/>
                <w:szCs w:val="18"/>
                <w:lang w:val="en-US"/>
              </w:rPr>
              <w:t xml:space="preserve"> </w:t>
            </w:r>
            <w:r w:rsidRPr="51DE1806">
              <w:rPr>
                <w:rFonts w:eastAsia="Arial"/>
                <w:color w:val="auto"/>
                <w:sz w:val="18"/>
                <w:szCs w:val="18"/>
              </w:rPr>
              <w:t>представительности</w:t>
            </w:r>
            <w:r w:rsidRPr="00E1792A">
              <w:rPr>
                <w:rFonts w:eastAsia="Arial"/>
                <w:color w:val="auto"/>
                <w:sz w:val="18"/>
                <w:szCs w:val="18"/>
                <w:lang w:val="en-US"/>
              </w:rPr>
              <w:t xml:space="preserve"> </w:t>
            </w:r>
            <w:r w:rsidRPr="51DE1806">
              <w:rPr>
                <w:rFonts w:eastAsia="Arial"/>
                <w:color w:val="auto"/>
                <w:sz w:val="18"/>
                <w:szCs w:val="18"/>
              </w:rPr>
              <w:t>проб</w:t>
            </w:r>
            <w:r w:rsidRPr="00E1792A">
              <w:rPr>
                <w:rFonts w:eastAsia="Arial"/>
                <w:color w:val="auto"/>
                <w:sz w:val="18"/>
                <w:szCs w:val="18"/>
                <w:lang w:val="en-US"/>
              </w:rPr>
              <w:t xml:space="preserve"> </w:t>
            </w:r>
            <w:r w:rsidRPr="51DE1806">
              <w:rPr>
                <w:rFonts w:eastAsia="Arial"/>
                <w:color w:val="auto"/>
                <w:sz w:val="18"/>
                <w:szCs w:val="18"/>
              </w:rPr>
              <w:t>для</w:t>
            </w:r>
            <w:r w:rsidRPr="00E1792A">
              <w:rPr>
                <w:rFonts w:eastAsia="Arial"/>
                <w:color w:val="auto"/>
                <w:sz w:val="18"/>
                <w:szCs w:val="18"/>
                <w:lang w:val="en-US"/>
              </w:rPr>
              <w:t xml:space="preserve"> </w:t>
            </w:r>
            <w:r w:rsidRPr="51DE1806">
              <w:rPr>
                <w:rFonts w:eastAsia="Arial"/>
                <w:color w:val="auto"/>
                <w:sz w:val="18"/>
                <w:szCs w:val="18"/>
              </w:rPr>
              <w:t>различных</w:t>
            </w:r>
            <w:r w:rsidRPr="00E1792A">
              <w:rPr>
                <w:rFonts w:eastAsia="Arial"/>
                <w:color w:val="auto"/>
                <w:sz w:val="18"/>
                <w:szCs w:val="18"/>
                <w:lang w:val="en-US"/>
              </w:rPr>
              <w:t xml:space="preserve"> </w:t>
            </w:r>
            <w:r w:rsidRPr="51DE1806">
              <w:rPr>
                <w:rFonts w:eastAsia="Arial"/>
                <w:color w:val="auto"/>
                <w:sz w:val="18"/>
                <w:szCs w:val="18"/>
              </w:rPr>
              <w:t>типов</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xml:space="preserve"> </w:t>
            </w:r>
            <w:r w:rsidRPr="51DE1806">
              <w:rPr>
                <w:rFonts w:eastAsia="Arial"/>
                <w:color w:val="auto"/>
                <w:sz w:val="18"/>
                <w:szCs w:val="18"/>
              </w:rPr>
              <w:t>видов</w:t>
            </w:r>
            <w:r w:rsidRPr="00E1792A">
              <w:rPr>
                <w:rFonts w:eastAsia="Arial"/>
                <w:color w:val="auto"/>
                <w:sz w:val="18"/>
                <w:szCs w:val="18"/>
                <w:lang w:val="en-US"/>
              </w:rPr>
              <w:t xml:space="preserve"> </w:t>
            </w:r>
            <w:r w:rsidRPr="51DE1806">
              <w:rPr>
                <w:rFonts w:eastAsia="Arial"/>
                <w:color w:val="auto"/>
                <w:sz w:val="18"/>
                <w:szCs w:val="18"/>
              </w:rPr>
              <w:t>минерализации</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xml:space="preserve"> </w:t>
            </w:r>
            <w:r w:rsidRPr="51DE1806">
              <w:rPr>
                <w:rFonts w:eastAsia="Arial"/>
                <w:color w:val="auto"/>
                <w:sz w:val="18"/>
                <w:szCs w:val="18"/>
              </w:rPr>
              <w:t>для</w:t>
            </w:r>
            <w:r w:rsidRPr="00E1792A">
              <w:rPr>
                <w:rFonts w:eastAsia="Arial"/>
                <w:color w:val="auto"/>
                <w:sz w:val="18"/>
                <w:szCs w:val="18"/>
                <w:lang w:val="en-US"/>
              </w:rPr>
              <w:t xml:space="preserve"> </w:t>
            </w:r>
            <w:r w:rsidRPr="51DE1806">
              <w:rPr>
                <w:rFonts w:eastAsia="Arial"/>
                <w:color w:val="auto"/>
                <w:sz w:val="18"/>
                <w:szCs w:val="18"/>
              </w:rPr>
              <w:t>месторождения</w:t>
            </w:r>
            <w:r w:rsidRPr="00E1792A">
              <w:rPr>
                <w:rFonts w:eastAsia="Arial"/>
                <w:color w:val="auto"/>
                <w:sz w:val="18"/>
                <w:szCs w:val="18"/>
                <w:lang w:val="en-US"/>
              </w:rPr>
              <w:t xml:space="preserve"> </w:t>
            </w:r>
            <w:r w:rsidRPr="51DE1806">
              <w:rPr>
                <w:rFonts w:eastAsia="Arial"/>
                <w:color w:val="auto"/>
                <w:sz w:val="18"/>
                <w:szCs w:val="18"/>
              </w:rPr>
              <w:t>в</w:t>
            </w:r>
            <w:r w:rsidRPr="00E1792A">
              <w:rPr>
                <w:rFonts w:eastAsia="Arial"/>
                <w:color w:val="auto"/>
                <w:sz w:val="18"/>
                <w:szCs w:val="18"/>
                <w:lang w:val="en-US"/>
              </w:rPr>
              <w:t xml:space="preserve"> </w:t>
            </w:r>
            <w:r w:rsidRPr="51DE1806">
              <w:rPr>
                <w:rFonts w:eastAsia="Arial"/>
                <w:color w:val="auto"/>
                <w:sz w:val="18"/>
                <w:szCs w:val="18"/>
              </w:rPr>
              <w:t>целом</w:t>
            </w:r>
            <w:r w:rsidRPr="00E1792A">
              <w:rPr>
                <w:rFonts w:eastAsia="Arial"/>
                <w:color w:val="auto"/>
                <w:sz w:val="18"/>
                <w:szCs w:val="18"/>
                <w:lang w:val="en-US"/>
              </w:rPr>
              <w:t>.</w:t>
            </w:r>
          </w:p>
        </w:tc>
      </w:tr>
    </w:tbl>
    <w:p w14:paraId="001B00F4" w14:textId="77777777" w:rsidR="0081630F" w:rsidRPr="00E1792A" w:rsidRDefault="0081630F" w:rsidP="51DE1806">
      <w:pPr>
        <w:widowControl/>
        <w:autoSpaceDE w:val="0"/>
        <w:autoSpaceDN w:val="0"/>
        <w:rPr>
          <w:rFonts w:eastAsia="Arial" w:cs="Arial"/>
          <w:b/>
          <w:bCs/>
          <w:color w:val="auto"/>
          <w:sz w:val="22"/>
          <w:szCs w:val="22"/>
          <w:lang w:val="en-US"/>
        </w:rPr>
      </w:pPr>
      <w:r w:rsidRPr="00E1792A">
        <w:rPr>
          <w:rFonts w:eastAsia="Arial" w:cs="Arial"/>
          <w:b/>
          <w:bCs/>
          <w:color w:val="auto"/>
          <w:sz w:val="22"/>
          <w:szCs w:val="22"/>
          <w:lang w:val="en-US"/>
        </w:rPr>
        <w:br w:type="page"/>
      </w:r>
    </w:p>
    <w:tbl>
      <w:tblPr>
        <w:tblStyle w:val="TableNormal1"/>
        <w:tblW w:w="5000" w:type="pc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1"/>
        <w:gridCol w:w="2285"/>
        <w:gridCol w:w="832"/>
        <w:gridCol w:w="6026"/>
        <w:gridCol w:w="4594"/>
        <w:gridCol w:w="5985"/>
      </w:tblGrid>
      <w:tr w:rsidR="000D71B8" w:rsidRPr="0081630F" w14:paraId="47F86077" w14:textId="77777777" w:rsidTr="51DE1806">
        <w:tc>
          <w:tcPr>
            <w:tcW w:w="5208"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7004BB0" w14:textId="77777777" w:rsidR="000D71B8" w:rsidRPr="00E1792A" w:rsidRDefault="000D71B8" w:rsidP="51DE1806">
            <w:pPr>
              <w:widowControl/>
              <w:autoSpaceDE/>
              <w:autoSpaceDN/>
              <w:spacing w:before="20" w:after="20"/>
              <w:ind w:left="57" w:right="57"/>
              <w:jc w:val="center"/>
              <w:rPr>
                <w:rFonts w:eastAsia="Arial"/>
                <w:color w:val="auto"/>
                <w:sz w:val="18"/>
                <w:szCs w:val="18"/>
                <w:lang w:val="en-US"/>
              </w:rPr>
            </w:pPr>
          </w:p>
        </w:tc>
        <w:tc>
          <w:tcPr>
            <w:tcW w:w="6037"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51645782" w14:textId="2D154508" w:rsidR="000D71B8" w:rsidRPr="004C5107" w:rsidRDefault="599A4C12" w:rsidP="51DE1806">
            <w:pPr>
              <w:pStyle w:val="TableParagraph"/>
              <w:widowControl/>
              <w:autoSpaceDE/>
              <w:autoSpaceDN/>
              <w:spacing w:before="20" w:after="20"/>
              <w:ind w:left="57" w:right="57"/>
              <w:jc w:val="center"/>
              <w:rPr>
                <w:b/>
                <w:bCs/>
              </w:rPr>
            </w:pPr>
            <w:r w:rsidRPr="51DE1806">
              <w:rPr>
                <w:b/>
                <w:bCs/>
                <w:color w:val="293754"/>
              </w:rPr>
              <w:t>Exploration Results /</w:t>
            </w:r>
            <w:r w:rsidR="000D71B8">
              <w:br/>
            </w:r>
            <w:r w:rsidRPr="51DE1806">
              <w:rPr>
                <w:b/>
                <w:bCs/>
                <w:color w:val="293754"/>
              </w:rPr>
              <w:t xml:space="preserve">Результаты </w:t>
            </w:r>
            <w:r w:rsidR="6AE10C82" w:rsidRPr="51DE1806">
              <w:rPr>
                <w:b/>
                <w:bCs/>
                <w:color w:val="293754"/>
              </w:rPr>
              <w:t>ГРР</w:t>
            </w:r>
          </w:p>
        </w:tc>
        <w:tc>
          <w:tcPr>
            <w:tcW w:w="4602"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117E03C6" w14:textId="17AA9157" w:rsidR="000D71B8" w:rsidRPr="00C439A4" w:rsidRDefault="599A4C12" w:rsidP="51DE1806">
            <w:pPr>
              <w:pStyle w:val="TableParagraph"/>
              <w:widowControl/>
              <w:autoSpaceDE/>
              <w:autoSpaceDN/>
              <w:spacing w:before="20" w:after="20"/>
              <w:ind w:left="57" w:right="57"/>
              <w:jc w:val="center"/>
              <w:rPr>
                <w:b/>
                <w:bCs/>
              </w:rPr>
            </w:pPr>
            <w:r w:rsidRPr="51DE1806">
              <w:rPr>
                <w:b/>
                <w:bCs/>
                <w:color w:val="293754"/>
              </w:rPr>
              <w:t>Mineral Resources /</w:t>
            </w:r>
            <w:r w:rsidR="000D71B8">
              <w:br/>
            </w:r>
            <w:r w:rsidR="29985201" w:rsidRPr="51DE1806">
              <w:rPr>
                <w:b/>
                <w:bCs/>
                <w:color w:val="293754"/>
              </w:rPr>
              <w:t>Минераль</w:t>
            </w:r>
            <w:r w:rsidRPr="51DE1806">
              <w:rPr>
                <w:b/>
                <w:bCs/>
                <w:color w:val="293754"/>
              </w:rPr>
              <w:t xml:space="preserve">ные </w:t>
            </w:r>
            <w:r w:rsidR="29985201" w:rsidRPr="51DE1806">
              <w:rPr>
                <w:b/>
                <w:bCs/>
                <w:color w:val="293754"/>
              </w:rPr>
              <w:t>Ресурс</w:t>
            </w:r>
            <w:r w:rsidRPr="51DE1806">
              <w:rPr>
                <w:b/>
                <w:bCs/>
                <w:color w:val="293754"/>
              </w:rPr>
              <w:t>ы</w:t>
            </w:r>
          </w:p>
        </w:tc>
        <w:tc>
          <w:tcPr>
            <w:tcW w:w="5996"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2A638BD6" w14:textId="784DA3D4" w:rsidR="000D71B8" w:rsidRPr="00C439A4" w:rsidRDefault="599A4C12" w:rsidP="51DE1806">
            <w:pPr>
              <w:pStyle w:val="TableParagraph"/>
              <w:widowControl/>
              <w:autoSpaceDE/>
              <w:autoSpaceDN/>
              <w:spacing w:before="20" w:after="20"/>
              <w:ind w:left="57" w:right="57"/>
              <w:jc w:val="center"/>
              <w:rPr>
                <w:b/>
                <w:bCs/>
              </w:rPr>
            </w:pPr>
            <w:r w:rsidRPr="51DE1806">
              <w:rPr>
                <w:b/>
                <w:bCs/>
                <w:color w:val="293754"/>
              </w:rPr>
              <w:t>Mineral Reserves /</w:t>
            </w:r>
            <w:r w:rsidR="000D71B8">
              <w:br/>
            </w:r>
            <w:r w:rsidR="29985201" w:rsidRPr="51DE1806">
              <w:rPr>
                <w:b/>
                <w:bCs/>
                <w:color w:val="293754"/>
              </w:rPr>
              <w:t>Минераль</w:t>
            </w:r>
            <w:r w:rsidRPr="51DE1806">
              <w:rPr>
                <w:b/>
                <w:bCs/>
                <w:color w:val="293754"/>
              </w:rPr>
              <w:t xml:space="preserve">ные </w:t>
            </w:r>
            <w:r w:rsidR="29985201" w:rsidRPr="51DE1806">
              <w:rPr>
                <w:b/>
                <w:bCs/>
                <w:color w:val="293754"/>
              </w:rPr>
              <w:t>Запас</w:t>
            </w:r>
            <w:r w:rsidRPr="51DE1806">
              <w:rPr>
                <w:b/>
                <w:bCs/>
                <w:color w:val="293754"/>
              </w:rPr>
              <w:t>ы</w:t>
            </w:r>
          </w:p>
        </w:tc>
      </w:tr>
      <w:tr w:rsidR="0081630F" w:rsidRPr="00715B74" w14:paraId="059965A0" w14:textId="77777777" w:rsidTr="51DE1806">
        <w:tc>
          <w:tcPr>
            <w:tcW w:w="21843"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9DFE1"/>
          </w:tcPr>
          <w:p w14:paraId="1E999943" w14:textId="03C8B7C0" w:rsidR="0081630F" w:rsidRPr="004C5107" w:rsidRDefault="394B4887" w:rsidP="51DE1806">
            <w:pPr>
              <w:widowControl/>
              <w:autoSpaceDE/>
              <w:autoSpaceDN/>
              <w:spacing w:before="20" w:after="20"/>
              <w:ind w:left="57" w:right="57"/>
              <w:jc w:val="center"/>
              <w:rPr>
                <w:rFonts w:eastAsia="Arial"/>
                <w:b/>
                <w:bCs/>
                <w:color w:val="auto"/>
              </w:rPr>
            </w:pPr>
            <w:r w:rsidRPr="00E1792A">
              <w:rPr>
                <w:rFonts w:eastAsia="Arial"/>
                <w:b/>
                <w:bCs/>
                <w:color w:val="auto"/>
                <w:lang w:val="en-US"/>
              </w:rPr>
              <w:t xml:space="preserve">Section 4: Estimation and Reporting of Exploration Results and Mineral Resources and Mineral Reserves / </w:t>
            </w:r>
            <w:r w:rsidR="0081630F" w:rsidRPr="00E1792A">
              <w:rPr>
                <w:lang w:val="en-US"/>
              </w:rPr>
              <w:br/>
            </w:r>
            <w:r w:rsidRPr="51DE1806">
              <w:rPr>
                <w:rFonts w:eastAsia="Arial"/>
                <w:b/>
                <w:bCs/>
                <w:color w:val="auto"/>
              </w:rPr>
              <w:t>Раздел</w:t>
            </w:r>
            <w:r w:rsidRPr="00E1792A">
              <w:rPr>
                <w:rFonts w:eastAsia="Arial"/>
                <w:b/>
                <w:bCs/>
                <w:color w:val="auto"/>
                <w:lang w:val="en-US"/>
              </w:rPr>
              <w:t xml:space="preserve"> 4. </w:t>
            </w:r>
            <w:r w:rsidRPr="51DE1806">
              <w:rPr>
                <w:rFonts w:eastAsia="Arial"/>
                <w:b/>
                <w:bCs/>
                <w:color w:val="auto"/>
              </w:rPr>
              <w:t xml:space="preserve">ОЦЕНКА РЕЗУЛЬТАТОВ ГЕОЛОГОРАЗВЕДОЧНЫХ РАБОТ, </w:t>
            </w:r>
            <w:r w:rsidR="29985201" w:rsidRPr="51DE1806">
              <w:rPr>
                <w:rFonts w:eastAsia="Arial"/>
                <w:b/>
                <w:bCs/>
                <w:color w:val="auto"/>
              </w:rPr>
              <w:t>МИНЕРАЛЬ</w:t>
            </w:r>
            <w:r w:rsidRPr="51DE1806">
              <w:rPr>
                <w:rFonts w:eastAsia="Arial"/>
                <w:b/>
                <w:bCs/>
                <w:color w:val="auto"/>
              </w:rPr>
              <w:t xml:space="preserve">НЫХ РЕСУРСОВ И </w:t>
            </w:r>
            <w:r w:rsidR="29985201" w:rsidRPr="51DE1806">
              <w:rPr>
                <w:rFonts w:eastAsia="Arial"/>
                <w:b/>
                <w:bCs/>
                <w:color w:val="auto"/>
              </w:rPr>
              <w:t>МИНЕРАЛЬ</w:t>
            </w:r>
            <w:r w:rsidRPr="51DE1806">
              <w:rPr>
                <w:rFonts w:eastAsia="Arial"/>
                <w:b/>
                <w:bCs/>
                <w:color w:val="auto"/>
              </w:rPr>
              <w:t>НЫХ ЗАПАСОВ И ОТЧЕТНОСТЬ</w:t>
            </w:r>
          </w:p>
        </w:tc>
      </w:tr>
      <w:tr w:rsidR="0081630F" w:rsidRPr="00435265" w14:paraId="7C7395E0" w14:textId="77777777" w:rsidTr="51DE1806">
        <w:tc>
          <w:tcPr>
            <w:tcW w:w="2086" w:type="dxa"/>
            <w:vMerge w:val="restart"/>
            <w:tcBorders>
              <w:top w:val="single" w:sz="8" w:space="0" w:color="000000" w:themeColor="text1"/>
              <w:left w:val="single" w:sz="8" w:space="0" w:color="000000" w:themeColor="text1"/>
            </w:tcBorders>
          </w:tcPr>
          <w:p w14:paraId="68DC6D22"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4.1</w:t>
            </w:r>
          </w:p>
        </w:tc>
        <w:tc>
          <w:tcPr>
            <w:tcW w:w="2289" w:type="dxa"/>
            <w:vMerge w:val="restart"/>
            <w:tcBorders>
              <w:top w:val="single" w:sz="8" w:space="0" w:color="000000" w:themeColor="text1"/>
            </w:tcBorders>
          </w:tcPr>
          <w:p w14:paraId="6B53B287" w14:textId="5C172B70" w:rsidR="0081630F" w:rsidRPr="004C5107" w:rsidRDefault="394B4887" w:rsidP="51DE1806">
            <w:pPr>
              <w:widowControl/>
              <w:autoSpaceDE/>
              <w:autoSpaceDN/>
              <w:spacing w:before="20" w:after="20"/>
              <w:ind w:left="57"/>
              <w:rPr>
                <w:rFonts w:eastAsia="Arial"/>
                <w:b/>
                <w:bCs/>
                <w:color w:val="auto"/>
                <w:sz w:val="20"/>
                <w:szCs w:val="20"/>
              </w:rPr>
            </w:pPr>
            <w:r w:rsidRPr="51DE1806">
              <w:rPr>
                <w:rFonts w:eastAsia="Arial"/>
                <w:b/>
                <w:bCs/>
                <w:color w:val="auto"/>
                <w:sz w:val="20"/>
                <w:szCs w:val="20"/>
              </w:rPr>
              <w:t>Geological model and interpretation /</w:t>
            </w:r>
            <w:r w:rsidR="0081630F">
              <w:br/>
            </w:r>
            <w:r w:rsidRPr="51DE1806">
              <w:rPr>
                <w:rFonts w:eastAsia="Arial"/>
                <w:b/>
                <w:bCs/>
                <w:color w:val="auto"/>
                <w:sz w:val="20"/>
                <w:szCs w:val="20"/>
              </w:rPr>
              <w:t>Геологическая модель и ее интерпретация</w:t>
            </w:r>
          </w:p>
        </w:tc>
        <w:tc>
          <w:tcPr>
            <w:tcW w:w="833" w:type="dxa"/>
            <w:tcBorders>
              <w:top w:val="single" w:sz="8" w:space="0" w:color="000000" w:themeColor="text1"/>
              <w:right w:val="single" w:sz="6" w:space="0" w:color="000000" w:themeColor="text1"/>
            </w:tcBorders>
            <w:vAlign w:val="center"/>
          </w:tcPr>
          <w:p w14:paraId="04F4C495"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16635" w:type="dxa"/>
            <w:gridSpan w:val="3"/>
            <w:tcBorders>
              <w:top w:val="single" w:sz="8" w:space="0" w:color="000000" w:themeColor="text1"/>
              <w:left w:val="single" w:sz="6" w:space="0" w:color="000000" w:themeColor="text1"/>
              <w:bottom w:val="single" w:sz="6" w:space="0" w:color="000000" w:themeColor="text1"/>
              <w:right w:val="single" w:sz="8" w:space="0" w:color="000000" w:themeColor="text1"/>
            </w:tcBorders>
          </w:tcPr>
          <w:p w14:paraId="3D262C05" w14:textId="7FEA45F2"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nature, detail and reliability of geological information with which lithological, structural, mineralogical, alteration or other geological, geotechnical and geo-metallurgical characteristics were recorded. /</w:t>
            </w:r>
            <w:r w:rsidR="0081630F">
              <w:br/>
            </w:r>
            <w:r w:rsidRPr="51DE1806">
              <w:rPr>
                <w:rFonts w:eastAsia="Arial"/>
                <w:color w:val="auto"/>
                <w:sz w:val="18"/>
                <w:szCs w:val="18"/>
              </w:rPr>
              <w:t>Характер, детальность и надежность геологической информации, с которой были изучены литологические, структурные, минералогические или другие геологические, геотехнические и</w:t>
            </w:r>
            <w:r w:rsidR="721CDC96" w:rsidRPr="51DE1806">
              <w:rPr>
                <w:rFonts w:eastAsia="Arial"/>
                <w:color w:val="auto"/>
                <w:sz w:val="18"/>
                <w:szCs w:val="18"/>
              </w:rPr>
              <w:t> </w:t>
            </w:r>
            <w:r w:rsidRPr="51DE1806">
              <w:rPr>
                <w:rFonts w:eastAsia="Arial"/>
                <w:color w:val="auto"/>
                <w:sz w:val="18"/>
                <w:szCs w:val="18"/>
              </w:rPr>
              <w:t>технологические характеристики.</w:t>
            </w:r>
          </w:p>
        </w:tc>
      </w:tr>
      <w:tr w:rsidR="0081630F" w:rsidRPr="00715B74" w14:paraId="26D06D3C" w14:textId="77777777" w:rsidTr="51DE1806">
        <w:tc>
          <w:tcPr>
            <w:tcW w:w="2086" w:type="dxa"/>
            <w:vMerge/>
          </w:tcPr>
          <w:p w14:paraId="7949BF50"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289" w:type="dxa"/>
            <w:vMerge/>
          </w:tcPr>
          <w:p w14:paraId="1D3D5388" w14:textId="77777777" w:rsidR="0081630F" w:rsidRPr="0081630F" w:rsidRDefault="0081630F" w:rsidP="001E5D76">
            <w:pPr>
              <w:widowControl/>
              <w:autoSpaceDE/>
              <w:autoSpaceDN/>
              <w:spacing w:before="20" w:after="20"/>
              <w:ind w:left="57"/>
              <w:rPr>
                <w:rFonts w:eastAsia="Arial"/>
                <w:color w:val="auto"/>
                <w:sz w:val="2"/>
                <w:szCs w:val="2"/>
              </w:rPr>
            </w:pPr>
          </w:p>
        </w:tc>
        <w:tc>
          <w:tcPr>
            <w:tcW w:w="833" w:type="dxa"/>
            <w:tcBorders>
              <w:right w:val="single" w:sz="6" w:space="0" w:color="000000" w:themeColor="text1"/>
            </w:tcBorders>
            <w:vAlign w:val="center"/>
          </w:tcPr>
          <w:p w14:paraId="54BA386F"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16635" w:type="dxa"/>
            <w:gridSpan w:val="3"/>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0713E4BA"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geological model, construction technique and assumptions that forms the basis for the Exploration Results or Mineral Resource estimate.</w:t>
            </w:r>
          </w:p>
          <w:p w14:paraId="213A645A" w14:textId="5C1578FA" w:rsidR="006316F1"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sufficiency of data density to assure continuity of mineralisation and geology and provision of an adequate basis for the estimation and classification procedures applied. /</w:t>
            </w:r>
            <w:r w:rsidR="0081630F" w:rsidRPr="00E1792A">
              <w:rPr>
                <w:lang w:val="en-US"/>
              </w:rPr>
              <w:br/>
            </w:r>
            <w:r w:rsidRPr="51DE1806">
              <w:rPr>
                <w:rFonts w:eastAsia="Arial"/>
                <w:color w:val="auto"/>
                <w:sz w:val="18"/>
                <w:szCs w:val="18"/>
              </w:rPr>
              <w:t>Геологическая</w:t>
            </w:r>
            <w:r w:rsidRPr="00E1792A">
              <w:rPr>
                <w:rFonts w:eastAsia="Arial"/>
                <w:color w:val="auto"/>
                <w:sz w:val="18"/>
                <w:szCs w:val="18"/>
                <w:lang w:val="en-US"/>
              </w:rPr>
              <w:t xml:space="preserve"> </w:t>
            </w:r>
            <w:r w:rsidRPr="51DE1806">
              <w:rPr>
                <w:rFonts w:eastAsia="Arial"/>
                <w:color w:val="auto"/>
                <w:sz w:val="18"/>
                <w:szCs w:val="18"/>
              </w:rPr>
              <w:t>модель</w:t>
            </w:r>
            <w:r w:rsidRPr="00E1792A">
              <w:rPr>
                <w:rFonts w:eastAsia="Arial"/>
                <w:color w:val="auto"/>
                <w:sz w:val="18"/>
                <w:szCs w:val="18"/>
                <w:lang w:val="en-US"/>
              </w:rPr>
              <w:t xml:space="preserve">, </w:t>
            </w:r>
            <w:r w:rsidRPr="51DE1806">
              <w:rPr>
                <w:rFonts w:eastAsia="Arial"/>
                <w:color w:val="auto"/>
                <w:sz w:val="18"/>
                <w:szCs w:val="18"/>
              </w:rPr>
              <w:t>принципы</w:t>
            </w:r>
            <w:r w:rsidRPr="00E1792A">
              <w:rPr>
                <w:rFonts w:eastAsia="Arial"/>
                <w:color w:val="auto"/>
                <w:sz w:val="18"/>
                <w:szCs w:val="18"/>
                <w:lang w:val="en-US"/>
              </w:rPr>
              <w:t xml:space="preserve"> </w:t>
            </w:r>
            <w:r w:rsidRPr="51DE1806">
              <w:rPr>
                <w:rFonts w:eastAsia="Arial"/>
                <w:color w:val="auto"/>
                <w:sz w:val="18"/>
                <w:szCs w:val="18"/>
              </w:rPr>
              <w:t>ее</w:t>
            </w:r>
            <w:r w:rsidRPr="00E1792A">
              <w:rPr>
                <w:rFonts w:eastAsia="Arial"/>
                <w:color w:val="auto"/>
                <w:sz w:val="18"/>
                <w:szCs w:val="18"/>
                <w:lang w:val="en-US"/>
              </w:rPr>
              <w:t xml:space="preserve"> </w:t>
            </w:r>
            <w:r w:rsidRPr="51DE1806">
              <w:rPr>
                <w:rFonts w:eastAsia="Arial"/>
                <w:color w:val="auto"/>
                <w:sz w:val="18"/>
                <w:szCs w:val="18"/>
              </w:rPr>
              <w:t>построения</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xml:space="preserve"> </w:t>
            </w:r>
            <w:r w:rsidRPr="51DE1806">
              <w:rPr>
                <w:rFonts w:eastAsia="Arial"/>
                <w:color w:val="auto"/>
                <w:sz w:val="18"/>
                <w:szCs w:val="18"/>
              </w:rPr>
              <w:t>предположения</w:t>
            </w:r>
            <w:r w:rsidRPr="00E1792A">
              <w:rPr>
                <w:rFonts w:eastAsia="Arial"/>
                <w:color w:val="auto"/>
                <w:sz w:val="18"/>
                <w:szCs w:val="18"/>
                <w:lang w:val="en-US"/>
              </w:rPr>
              <w:t xml:space="preserve">, </w:t>
            </w:r>
            <w:r w:rsidRPr="51DE1806">
              <w:rPr>
                <w:rFonts w:eastAsia="Arial"/>
                <w:color w:val="auto"/>
                <w:sz w:val="18"/>
                <w:szCs w:val="18"/>
              </w:rPr>
              <w:t>лежащие</w:t>
            </w:r>
            <w:r w:rsidRPr="00E1792A">
              <w:rPr>
                <w:rFonts w:eastAsia="Arial"/>
                <w:color w:val="auto"/>
                <w:sz w:val="18"/>
                <w:szCs w:val="18"/>
                <w:lang w:val="en-US"/>
              </w:rPr>
              <w:t xml:space="preserve"> </w:t>
            </w:r>
            <w:r w:rsidRPr="51DE1806">
              <w:rPr>
                <w:rFonts w:eastAsia="Arial"/>
                <w:color w:val="auto"/>
                <w:sz w:val="18"/>
                <w:szCs w:val="18"/>
              </w:rPr>
              <w:t>в</w:t>
            </w:r>
            <w:r w:rsidRPr="00E1792A">
              <w:rPr>
                <w:rFonts w:eastAsia="Arial"/>
                <w:color w:val="auto"/>
                <w:sz w:val="18"/>
                <w:szCs w:val="18"/>
                <w:lang w:val="en-US"/>
              </w:rPr>
              <w:t xml:space="preserve"> </w:t>
            </w:r>
            <w:r w:rsidRPr="51DE1806">
              <w:rPr>
                <w:rFonts w:eastAsia="Arial"/>
                <w:color w:val="auto"/>
                <w:sz w:val="18"/>
                <w:szCs w:val="18"/>
              </w:rPr>
              <w:t>основе</w:t>
            </w:r>
            <w:r w:rsidRPr="00E1792A">
              <w:rPr>
                <w:rFonts w:eastAsia="Arial"/>
                <w:color w:val="auto"/>
                <w:sz w:val="18"/>
                <w:szCs w:val="18"/>
                <w:lang w:val="en-US"/>
              </w:rPr>
              <w:t xml:space="preserve"> </w:t>
            </w:r>
            <w:r w:rsidRPr="51DE1806">
              <w:rPr>
                <w:rFonts w:eastAsia="Arial"/>
                <w:color w:val="auto"/>
                <w:sz w:val="18"/>
                <w:szCs w:val="18"/>
              </w:rPr>
              <w:t>результатов</w:t>
            </w:r>
            <w:r w:rsidRPr="00E1792A">
              <w:rPr>
                <w:rFonts w:eastAsia="Arial"/>
                <w:color w:val="auto"/>
                <w:sz w:val="18"/>
                <w:szCs w:val="18"/>
                <w:lang w:val="en-US"/>
              </w:rPr>
              <w:t xml:space="preserve"> </w:t>
            </w:r>
            <w:r w:rsidR="6AE10C82" w:rsidRPr="51DE1806">
              <w:rPr>
                <w:rFonts w:eastAsia="Arial"/>
                <w:color w:val="auto"/>
                <w:sz w:val="18"/>
                <w:szCs w:val="18"/>
              </w:rPr>
              <w:t>ГРР</w:t>
            </w:r>
            <w:r w:rsidRPr="00E1792A">
              <w:rPr>
                <w:rFonts w:eastAsia="Arial"/>
                <w:color w:val="auto"/>
                <w:sz w:val="18"/>
                <w:szCs w:val="18"/>
                <w:lang w:val="en-US"/>
              </w:rPr>
              <w:t xml:space="preserve"> </w:t>
            </w:r>
            <w:r w:rsidRPr="51DE1806">
              <w:rPr>
                <w:rFonts w:eastAsia="Arial"/>
                <w:color w:val="auto"/>
                <w:sz w:val="18"/>
                <w:szCs w:val="18"/>
              </w:rPr>
              <w:t>или</w:t>
            </w:r>
            <w:r w:rsidRPr="00E1792A">
              <w:rPr>
                <w:rFonts w:eastAsia="Arial"/>
                <w:color w:val="auto"/>
                <w:sz w:val="18"/>
                <w:szCs w:val="18"/>
                <w:lang w:val="en-US"/>
              </w:rPr>
              <w:t xml:space="preserve"> </w:t>
            </w:r>
            <w:r w:rsidRPr="51DE1806">
              <w:rPr>
                <w:rFonts w:eastAsia="Arial"/>
                <w:color w:val="auto"/>
                <w:sz w:val="18"/>
                <w:szCs w:val="18"/>
              </w:rPr>
              <w:t>оценки</w:t>
            </w:r>
            <w:r w:rsidRPr="00E1792A">
              <w:rPr>
                <w:rFonts w:eastAsia="Arial"/>
                <w:color w:val="auto"/>
                <w:sz w:val="18"/>
                <w:szCs w:val="18"/>
                <w:lang w:val="en-US"/>
              </w:rPr>
              <w:t xml:space="preserve"> </w:t>
            </w:r>
            <w:r w:rsidR="29985201" w:rsidRPr="51DE1806">
              <w:rPr>
                <w:rFonts w:eastAsia="Arial"/>
                <w:color w:val="auto"/>
                <w:sz w:val="18"/>
                <w:szCs w:val="18"/>
              </w:rPr>
              <w:t>Минераль</w:t>
            </w:r>
            <w:r w:rsidRPr="51DE1806">
              <w:rPr>
                <w:rFonts w:eastAsia="Arial"/>
                <w:color w:val="auto"/>
                <w:sz w:val="18"/>
                <w:szCs w:val="18"/>
              </w:rPr>
              <w:t>ных</w:t>
            </w:r>
            <w:r w:rsidRPr="00E1792A">
              <w:rPr>
                <w:rFonts w:eastAsia="Arial"/>
                <w:color w:val="auto"/>
                <w:sz w:val="18"/>
                <w:szCs w:val="18"/>
                <w:lang w:val="en-US"/>
              </w:rPr>
              <w:t xml:space="preserve"> </w:t>
            </w:r>
            <w:r w:rsidR="29985201" w:rsidRPr="51DE1806">
              <w:rPr>
                <w:rFonts w:eastAsia="Arial"/>
                <w:color w:val="auto"/>
                <w:sz w:val="18"/>
                <w:szCs w:val="18"/>
              </w:rPr>
              <w:t>Ресурс</w:t>
            </w:r>
            <w:r w:rsidRPr="51DE1806">
              <w:rPr>
                <w:rFonts w:eastAsia="Arial"/>
                <w:color w:val="auto"/>
                <w:sz w:val="18"/>
                <w:szCs w:val="18"/>
              </w:rPr>
              <w:t>ов</w:t>
            </w:r>
            <w:r w:rsidRPr="00E1792A">
              <w:rPr>
                <w:rFonts w:eastAsia="Arial"/>
                <w:color w:val="auto"/>
                <w:sz w:val="18"/>
                <w:szCs w:val="18"/>
                <w:lang w:val="en-US"/>
              </w:rPr>
              <w:t>.</w:t>
            </w:r>
          </w:p>
          <w:p w14:paraId="58288DB0" w14:textId="3ECEF001" w:rsidR="0081630F" w:rsidRPr="004C5107" w:rsidRDefault="79D2367D"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Достаточность данных для уверенного </w:t>
            </w:r>
            <w:r w:rsidR="4002F077" w:rsidRPr="51DE1806">
              <w:rPr>
                <w:rFonts w:eastAsia="Arial"/>
                <w:color w:val="auto"/>
                <w:sz w:val="18"/>
                <w:szCs w:val="18"/>
              </w:rPr>
              <w:t xml:space="preserve">вывода </w:t>
            </w:r>
            <w:r w:rsidRPr="51DE1806">
              <w:rPr>
                <w:rFonts w:eastAsia="Arial"/>
                <w:color w:val="auto"/>
                <w:sz w:val="18"/>
                <w:szCs w:val="18"/>
              </w:rPr>
              <w:t>о выдержанности минерализации и геологии и обеспечения адекватной основы для оценки и классификации.</w:t>
            </w:r>
          </w:p>
        </w:tc>
      </w:tr>
      <w:tr w:rsidR="0081630F" w:rsidRPr="00435265" w14:paraId="74D6421E" w14:textId="77777777" w:rsidTr="51DE1806">
        <w:tc>
          <w:tcPr>
            <w:tcW w:w="2086" w:type="dxa"/>
            <w:vMerge/>
          </w:tcPr>
          <w:p w14:paraId="24FB5789" w14:textId="77777777" w:rsidR="0081630F" w:rsidRPr="004C5107" w:rsidRDefault="0081630F" w:rsidP="00B025AC">
            <w:pPr>
              <w:widowControl/>
              <w:autoSpaceDE/>
              <w:autoSpaceDN/>
              <w:spacing w:before="20" w:after="20"/>
              <w:ind w:left="57" w:right="57"/>
              <w:jc w:val="center"/>
              <w:rPr>
                <w:rFonts w:eastAsia="Arial"/>
                <w:color w:val="auto"/>
                <w:sz w:val="2"/>
                <w:szCs w:val="2"/>
              </w:rPr>
            </w:pPr>
          </w:p>
        </w:tc>
        <w:tc>
          <w:tcPr>
            <w:tcW w:w="2289" w:type="dxa"/>
            <w:vMerge/>
          </w:tcPr>
          <w:p w14:paraId="5959FA36" w14:textId="77777777" w:rsidR="0081630F" w:rsidRPr="004C5107" w:rsidRDefault="0081630F" w:rsidP="001E5D76">
            <w:pPr>
              <w:widowControl/>
              <w:autoSpaceDE/>
              <w:autoSpaceDN/>
              <w:spacing w:before="20" w:after="20"/>
              <w:ind w:left="57"/>
              <w:rPr>
                <w:rFonts w:eastAsia="Arial"/>
                <w:color w:val="auto"/>
                <w:sz w:val="2"/>
                <w:szCs w:val="2"/>
              </w:rPr>
            </w:pPr>
          </w:p>
        </w:tc>
        <w:tc>
          <w:tcPr>
            <w:tcW w:w="833" w:type="dxa"/>
            <w:tcBorders>
              <w:right w:val="single" w:sz="6" w:space="0" w:color="000000" w:themeColor="text1"/>
            </w:tcBorders>
            <w:vAlign w:val="center"/>
          </w:tcPr>
          <w:p w14:paraId="6BE0C27B"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2891D2DC" w14:textId="630EE150"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Any obvious geological, mining, metallurgical, processing, environmental, social, infrastructural, legal and economic factors that could have a significant effect on the prospects of any possible Exploration Target or deposit. /Любые геологические, горные, металлургические, экологические, социальные, инфраструктурные, юридические и</w:t>
            </w:r>
            <w:r w:rsidR="721CDC96" w:rsidRPr="51DE1806">
              <w:rPr>
                <w:rFonts w:eastAsia="Arial"/>
                <w:color w:val="auto"/>
                <w:sz w:val="18"/>
                <w:szCs w:val="18"/>
              </w:rPr>
              <w:t> </w:t>
            </w:r>
            <w:r w:rsidRPr="51DE1806">
              <w:rPr>
                <w:rFonts w:eastAsia="Arial"/>
                <w:color w:val="auto"/>
                <w:sz w:val="18"/>
                <w:szCs w:val="18"/>
              </w:rPr>
              <w:t>экономические факторы, которые могут оказать существенное влияние на перспективы целевого объекта разведки или месторождения.</w:t>
            </w:r>
          </w:p>
        </w:tc>
        <w:tc>
          <w:tcPr>
            <w:tcW w:w="10598" w:type="dxa"/>
            <w:gridSpan w:val="2"/>
            <w:tcBorders>
              <w:top w:val="single" w:sz="6" w:space="0" w:color="000000" w:themeColor="text1"/>
              <w:left w:val="single" w:sz="8" w:space="0" w:color="000000" w:themeColor="text1"/>
              <w:bottom w:val="single" w:sz="6" w:space="0" w:color="000000" w:themeColor="text1"/>
              <w:right w:val="single" w:sz="8" w:space="0" w:color="000000" w:themeColor="text1"/>
            </w:tcBorders>
          </w:tcPr>
          <w:p w14:paraId="7D53043B" w14:textId="77777777" w:rsidR="0081630F" w:rsidRPr="0081630F" w:rsidRDefault="0081630F" w:rsidP="51DE1806">
            <w:pPr>
              <w:widowControl/>
              <w:autoSpaceDE/>
              <w:autoSpaceDN/>
              <w:spacing w:before="20" w:after="20"/>
              <w:ind w:left="57" w:right="57"/>
              <w:rPr>
                <w:rFonts w:eastAsia="Arial"/>
                <w:color w:val="auto"/>
                <w:sz w:val="18"/>
                <w:szCs w:val="18"/>
              </w:rPr>
            </w:pPr>
          </w:p>
        </w:tc>
      </w:tr>
      <w:tr w:rsidR="0081630F" w:rsidRPr="00435265" w14:paraId="59395EEA" w14:textId="77777777" w:rsidTr="51DE1806">
        <w:tc>
          <w:tcPr>
            <w:tcW w:w="2086" w:type="dxa"/>
            <w:vMerge/>
          </w:tcPr>
          <w:p w14:paraId="5AB36E4F"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289" w:type="dxa"/>
            <w:vMerge/>
          </w:tcPr>
          <w:p w14:paraId="309BBED1" w14:textId="77777777" w:rsidR="0081630F" w:rsidRPr="0081630F" w:rsidRDefault="0081630F" w:rsidP="001E5D76">
            <w:pPr>
              <w:widowControl/>
              <w:autoSpaceDE/>
              <w:autoSpaceDN/>
              <w:spacing w:before="20" w:after="20"/>
              <w:ind w:left="57"/>
              <w:rPr>
                <w:rFonts w:eastAsia="Arial"/>
                <w:color w:val="auto"/>
                <w:sz w:val="2"/>
                <w:szCs w:val="2"/>
              </w:rPr>
            </w:pPr>
          </w:p>
        </w:tc>
        <w:tc>
          <w:tcPr>
            <w:tcW w:w="833" w:type="dxa"/>
            <w:tcBorders>
              <w:right w:val="single" w:sz="6" w:space="0" w:color="000000" w:themeColor="text1"/>
            </w:tcBorders>
            <w:vAlign w:val="center"/>
          </w:tcPr>
          <w:p w14:paraId="61F423E7"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(iv)</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6E1235CC"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598" w:type="dxa"/>
            <w:gridSpan w:val="2"/>
            <w:tcBorders>
              <w:top w:val="single" w:sz="6" w:space="0" w:color="000000" w:themeColor="text1"/>
              <w:left w:val="single" w:sz="8" w:space="0" w:color="000000" w:themeColor="text1"/>
              <w:bottom w:val="single" w:sz="6" w:space="0" w:color="000000" w:themeColor="text1"/>
              <w:right w:val="single" w:sz="8" w:space="0" w:color="000000" w:themeColor="text1"/>
            </w:tcBorders>
          </w:tcPr>
          <w:p w14:paraId="4BA6CDFE" w14:textId="021987DB"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Geological data that could materially influence the estimated quantity and quality of the Mineral Resource. /Геологические данные, которые могут оказать влияние на количественные или качественные оценки </w:t>
            </w:r>
            <w:r w:rsidR="29985201" w:rsidRPr="51DE1806">
              <w:rPr>
                <w:rFonts w:eastAsia="Arial"/>
                <w:color w:val="auto"/>
                <w:sz w:val="18"/>
                <w:szCs w:val="18"/>
              </w:rPr>
              <w:t>Минераль</w:t>
            </w:r>
            <w:r w:rsidRPr="51DE1806">
              <w:rPr>
                <w:rFonts w:eastAsia="Arial"/>
                <w:color w:val="auto"/>
                <w:sz w:val="18"/>
                <w:szCs w:val="18"/>
              </w:rPr>
              <w:t xml:space="preserve">ных </w:t>
            </w:r>
            <w:r w:rsidR="29985201" w:rsidRPr="51DE1806">
              <w:rPr>
                <w:rFonts w:eastAsia="Arial"/>
                <w:color w:val="auto"/>
                <w:sz w:val="18"/>
                <w:szCs w:val="18"/>
              </w:rPr>
              <w:t>Ресурс</w:t>
            </w:r>
            <w:r w:rsidRPr="51DE1806">
              <w:rPr>
                <w:rFonts w:eastAsia="Arial"/>
                <w:color w:val="auto"/>
                <w:sz w:val="18"/>
                <w:szCs w:val="18"/>
              </w:rPr>
              <w:t>ов.</w:t>
            </w:r>
          </w:p>
        </w:tc>
      </w:tr>
      <w:tr w:rsidR="0081630F" w:rsidRPr="00435265" w14:paraId="307C3D6E" w14:textId="77777777" w:rsidTr="51DE1806">
        <w:tc>
          <w:tcPr>
            <w:tcW w:w="2086" w:type="dxa"/>
            <w:vMerge/>
          </w:tcPr>
          <w:p w14:paraId="08FB2874"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289" w:type="dxa"/>
            <w:vMerge/>
          </w:tcPr>
          <w:p w14:paraId="264B9DC5" w14:textId="77777777" w:rsidR="0081630F" w:rsidRPr="0081630F" w:rsidRDefault="0081630F" w:rsidP="001E5D76">
            <w:pPr>
              <w:widowControl/>
              <w:autoSpaceDE/>
              <w:autoSpaceDN/>
              <w:spacing w:before="20" w:after="20"/>
              <w:ind w:left="57"/>
              <w:rPr>
                <w:rFonts w:eastAsia="Arial"/>
                <w:color w:val="auto"/>
                <w:sz w:val="2"/>
                <w:szCs w:val="2"/>
              </w:rPr>
            </w:pPr>
          </w:p>
        </w:tc>
        <w:tc>
          <w:tcPr>
            <w:tcW w:w="833" w:type="dxa"/>
            <w:tcBorders>
              <w:right w:val="single" w:sz="6" w:space="0" w:color="000000" w:themeColor="text1"/>
            </w:tcBorders>
            <w:vAlign w:val="center"/>
          </w:tcPr>
          <w:p w14:paraId="3DF047D0"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5FFC7B6"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598" w:type="dxa"/>
            <w:gridSpan w:val="2"/>
            <w:tcBorders>
              <w:top w:val="single" w:sz="6" w:space="0" w:color="000000" w:themeColor="text1"/>
              <w:left w:val="single" w:sz="8" w:space="0" w:color="000000" w:themeColor="text1"/>
              <w:bottom w:val="single" w:sz="6" w:space="0" w:color="000000" w:themeColor="text1"/>
              <w:right w:val="single" w:sz="8" w:space="0" w:color="000000" w:themeColor="text1"/>
            </w:tcBorders>
          </w:tcPr>
          <w:p w14:paraId="009D6019" w14:textId="720EB1D5"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Consideration given to alternative interpretations or models and their possible effect (or potential risk) if any, on the Mineral Resource estimate. /Соображения о возможности альтернативных интерпретаций или моделей и их возможное влияние (или потенциальный риск) на оценку </w:t>
            </w:r>
            <w:r w:rsidR="29985201" w:rsidRPr="51DE1806">
              <w:rPr>
                <w:rFonts w:eastAsia="Arial"/>
                <w:color w:val="auto"/>
                <w:sz w:val="18"/>
                <w:szCs w:val="18"/>
              </w:rPr>
              <w:t>Минераль</w:t>
            </w:r>
            <w:r w:rsidRPr="51DE1806">
              <w:rPr>
                <w:rFonts w:eastAsia="Arial"/>
                <w:color w:val="auto"/>
                <w:sz w:val="18"/>
                <w:szCs w:val="18"/>
              </w:rPr>
              <w:t xml:space="preserve">ных </w:t>
            </w:r>
            <w:r w:rsidR="29985201" w:rsidRPr="51DE1806">
              <w:rPr>
                <w:rFonts w:eastAsia="Arial"/>
                <w:color w:val="auto"/>
                <w:sz w:val="18"/>
                <w:szCs w:val="18"/>
              </w:rPr>
              <w:t>Ресурс</w:t>
            </w:r>
            <w:r w:rsidRPr="51DE1806">
              <w:rPr>
                <w:rFonts w:eastAsia="Arial"/>
                <w:color w:val="auto"/>
                <w:sz w:val="18"/>
                <w:szCs w:val="18"/>
              </w:rPr>
              <w:t>ов.</w:t>
            </w:r>
          </w:p>
        </w:tc>
      </w:tr>
      <w:tr w:rsidR="0081630F" w:rsidRPr="00435265" w14:paraId="27EBBFCC" w14:textId="77777777" w:rsidTr="51DE1806">
        <w:tc>
          <w:tcPr>
            <w:tcW w:w="2086" w:type="dxa"/>
            <w:vMerge/>
          </w:tcPr>
          <w:p w14:paraId="294D6E18"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289" w:type="dxa"/>
            <w:vMerge/>
          </w:tcPr>
          <w:p w14:paraId="1A85587D" w14:textId="77777777" w:rsidR="0081630F" w:rsidRPr="0081630F" w:rsidRDefault="0081630F" w:rsidP="001E5D76">
            <w:pPr>
              <w:widowControl/>
              <w:autoSpaceDE/>
              <w:autoSpaceDN/>
              <w:spacing w:before="20" w:after="20"/>
              <w:ind w:left="57"/>
              <w:rPr>
                <w:rFonts w:eastAsia="Arial"/>
                <w:color w:val="auto"/>
                <w:sz w:val="2"/>
                <w:szCs w:val="2"/>
              </w:rPr>
            </w:pPr>
          </w:p>
        </w:tc>
        <w:tc>
          <w:tcPr>
            <w:tcW w:w="833" w:type="dxa"/>
            <w:tcBorders>
              <w:right w:val="single" w:sz="6" w:space="0" w:color="000000" w:themeColor="text1"/>
            </w:tcBorders>
            <w:vAlign w:val="center"/>
          </w:tcPr>
          <w:p w14:paraId="08A0735D"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0E767E9B"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598" w:type="dxa"/>
            <w:gridSpan w:val="2"/>
            <w:tcBorders>
              <w:top w:val="single" w:sz="6" w:space="0" w:color="000000" w:themeColor="text1"/>
              <w:left w:val="single" w:sz="8" w:space="0" w:color="000000" w:themeColor="text1"/>
              <w:bottom w:val="single" w:sz="6" w:space="0" w:color="000000" w:themeColor="text1"/>
              <w:right w:val="single" w:sz="8" w:space="0" w:color="000000" w:themeColor="text1"/>
            </w:tcBorders>
          </w:tcPr>
          <w:p w14:paraId="72E3CAE6" w14:textId="6A58FEC1" w:rsidR="0081630F" w:rsidRPr="0081630F" w:rsidRDefault="394B4887" w:rsidP="373DD83C">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Geological</w:t>
            </w:r>
            <w:r w:rsidRPr="00E1792A">
              <w:rPr>
                <w:rFonts w:eastAsia="Arial"/>
                <w:color w:val="auto"/>
                <w:sz w:val="18"/>
                <w:szCs w:val="18"/>
              </w:rPr>
              <w:t xml:space="preserve"> </w:t>
            </w:r>
            <w:r w:rsidRPr="00E1792A">
              <w:rPr>
                <w:rFonts w:eastAsia="Arial"/>
                <w:color w:val="auto"/>
                <w:sz w:val="18"/>
                <w:szCs w:val="18"/>
                <w:lang w:val="en-US"/>
              </w:rPr>
              <w:t>discounts</w:t>
            </w:r>
            <w:r w:rsidRPr="00E1792A">
              <w:rPr>
                <w:rFonts w:eastAsia="Arial"/>
                <w:color w:val="auto"/>
                <w:sz w:val="18"/>
                <w:szCs w:val="18"/>
              </w:rPr>
              <w:t xml:space="preserve"> (</w:t>
            </w:r>
            <w:r w:rsidRPr="00E1792A">
              <w:rPr>
                <w:rFonts w:eastAsia="Arial"/>
                <w:color w:val="auto"/>
                <w:sz w:val="18"/>
                <w:szCs w:val="18"/>
                <w:lang w:val="en-US"/>
              </w:rPr>
              <w:t>e</w:t>
            </w:r>
            <w:r w:rsidRPr="00E1792A">
              <w:rPr>
                <w:rFonts w:eastAsia="Arial"/>
                <w:color w:val="auto"/>
                <w:sz w:val="18"/>
                <w:szCs w:val="18"/>
              </w:rPr>
              <w:t>.</w:t>
            </w:r>
            <w:r w:rsidRPr="00E1792A">
              <w:rPr>
                <w:rFonts w:eastAsia="Arial"/>
                <w:color w:val="auto"/>
                <w:sz w:val="18"/>
                <w:szCs w:val="18"/>
                <w:lang w:val="en-US"/>
              </w:rPr>
              <w:t>g</w:t>
            </w:r>
            <w:r w:rsidRPr="00E1792A">
              <w:rPr>
                <w:rFonts w:eastAsia="Arial"/>
                <w:color w:val="auto"/>
                <w:sz w:val="18"/>
                <w:szCs w:val="18"/>
              </w:rPr>
              <w:t xml:space="preserve">., </w:t>
            </w:r>
            <w:r w:rsidRPr="00E1792A">
              <w:rPr>
                <w:rFonts w:eastAsia="Arial"/>
                <w:color w:val="auto"/>
                <w:sz w:val="18"/>
                <w:szCs w:val="18"/>
                <w:lang w:val="en-US"/>
              </w:rPr>
              <w:t>magnitude</w:t>
            </w:r>
            <w:r w:rsidRPr="00E1792A">
              <w:rPr>
                <w:rFonts w:eastAsia="Arial"/>
                <w:color w:val="auto"/>
                <w:sz w:val="18"/>
                <w:szCs w:val="18"/>
              </w:rPr>
              <w:t xml:space="preserve">, </w:t>
            </w:r>
            <w:r w:rsidRPr="00E1792A">
              <w:rPr>
                <w:rFonts w:eastAsia="Arial"/>
                <w:color w:val="auto"/>
                <w:sz w:val="18"/>
                <w:szCs w:val="18"/>
                <w:lang w:val="en-US"/>
              </w:rPr>
              <w:t>per</w:t>
            </w:r>
            <w:r w:rsidRPr="00E1792A">
              <w:rPr>
                <w:rFonts w:eastAsia="Arial"/>
                <w:color w:val="auto"/>
                <w:sz w:val="18"/>
                <w:szCs w:val="18"/>
              </w:rPr>
              <w:t xml:space="preserve"> </w:t>
            </w:r>
            <w:r w:rsidRPr="00E1792A">
              <w:rPr>
                <w:rFonts w:eastAsia="Arial"/>
                <w:color w:val="auto"/>
                <w:sz w:val="18"/>
                <w:szCs w:val="18"/>
                <w:lang w:val="en-US"/>
              </w:rPr>
              <w:t>reef</w:t>
            </w:r>
            <w:r w:rsidRPr="00E1792A">
              <w:rPr>
                <w:rFonts w:eastAsia="Arial"/>
                <w:color w:val="auto"/>
                <w:sz w:val="18"/>
                <w:szCs w:val="18"/>
              </w:rPr>
              <w:t xml:space="preserve">, </w:t>
            </w:r>
            <w:r w:rsidRPr="00E1792A">
              <w:rPr>
                <w:rFonts w:eastAsia="Arial"/>
                <w:color w:val="auto"/>
                <w:sz w:val="18"/>
                <w:szCs w:val="18"/>
                <w:lang w:val="en-US"/>
              </w:rPr>
              <w:t>domain</w:t>
            </w:r>
            <w:r w:rsidRPr="00E1792A">
              <w:rPr>
                <w:rFonts w:eastAsia="Arial"/>
                <w:color w:val="auto"/>
                <w:sz w:val="18"/>
                <w:szCs w:val="18"/>
              </w:rPr>
              <w:t xml:space="preserve">, </w:t>
            </w:r>
            <w:r w:rsidRPr="00E1792A">
              <w:rPr>
                <w:rFonts w:eastAsia="Arial"/>
                <w:color w:val="auto"/>
                <w:sz w:val="18"/>
                <w:szCs w:val="18"/>
                <w:lang w:val="en-US"/>
              </w:rPr>
              <w:t>etc</w:t>
            </w:r>
            <w:r w:rsidRPr="00E1792A">
              <w:rPr>
                <w:rFonts w:eastAsia="Arial"/>
                <w:color w:val="auto"/>
                <w:sz w:val="18"/>
                <w:szCs w:val="18"/>
              </w:rPr>
              <w:t xml:space="preserve">.), </w:t>
            </w:r>
            <w:r w:rsidRPr="00E1792A">
              <w:rPr>
                <w:rFonts w:eastAsia="Arial"/>
                <w:color w:val="auto"/>
                <w:sz w:val="18"/>
                <w:szCs w:val="18"/>
                <w:lang w:val="en-US"/>
              </w:rPr>
              <w:t>applied</w:t>
            </w:r>
            <w:r w:rsidRPr="00E1792A">
              <w:rPr>
                <w:rFonts w:eastAsia="Arial"/>
                <w:color w:val="auto"/>
                <w:sz w:val="18"/>
                <w:szCs w:val="18"/>
              </w:rPr>
              <w:t xml:space="preserve"> </w:t>
            </w:r>
            <w:r w:rsidRPr="00E1792A">
              <w:rPr>
                <w:rFonts w:eastAsia="Arial"/>
                <w:color w:val="auto"/>
                <w:sz w:val="18"/>
                <w:szCs w:val="18"/>
                <w:lang w:val="en-US"/>
              </w:rPr>
              <w:t>in</w:t>
            </w:r>
            <w:r w:rsidRPr="00E1792A">
              <w:rPr>
                <w:rFonts w:eastAsia="Arial"/>
                <w:color w:val="auto"/>
                <w:sz w:val="18"/>
                <w:szCs w:val="18"/>
              </w:rPr>
              <w:t xml:space="preserve"> </w:t>
            </w:r>
            <w:r w:rsidRPr="00E1792A">
              <w:rPr>
                <w:rFonts w:eastAsia="Arial"/>
                <w:color w:val="auto"/>
                <w:sz w:val="18"/>
                <w:szCs w:val="18"/>
                <w:lang w:val="en-US"/>
              </w:rPr>
              <w:t>the</w:t>
            </w:r>
            <w:r w:rsidRPr="00E1792A">
              <w:rPr>
                <w:rFonts w:eastAsia="Arial"/>
                <w:color w:val="auto"/>
                <w:sz w:val="18"/>
                <w:szCs w:val="18"/>
              </w:rPr>
              <w:t xml:space="preserve"> </w:t>
            </w:r>
            <w:r w:rsidRPr="00E1792A">
              <w:rPr>
                <w:rFonts w:eastAsia="Arial"/>
                <w:color w:val="auto"/>
                <w:sz w:val="18"/>
                <w:szCs w:val="18"/>
                <w:lang w:val="en-US"/>
              </w:rPr>
              <w:t>model</w:t>
            </w:r>
            <w:r w:rsidRPr="00E1792A">
              <w:rPr>
                <w:rFonts w:eastAsia="Arial"/>
                <w:color w:val="auto"/>
                <w:sz w:val="18"/>
                <w:szCs w:val="18"/>
              </w:rPr>
              <w:t xml:space="preserve">, </w:t>
            </w:r>
            <w:r w:rsidRPr="00E1792A">
              <w:rPr>
                <w:rFonts w:eastAsia="Arial"/>
                <w:color w:val="auto"/>
                <w:sz w:val="18"/>
                <w:szCs w:val="18"/>
                <w:lang w:val="en-US"/>
              </w:rPr>
              <w:t>whether</w:t>
            </w:r>
            <w:r w:rsidRPr="00E1792A">
              <w:rPr>
                <w:rFonts w:eastAsia="Arial"/>
                <w:color w:val="auto"/>
                <w:sz w:val="18"/>
                <w:szCs w:val="18"/>
              </w:rPr>
              <w:t xml:space="preserve"> </w:t>
            </w:r>
            <w:r w:rsidRPr="00E1792A">
              <w:rPr>
                <w:rFonts w:eastAsia="Arial"/>
                <w:color w:val="auto"/>
                <w:sz w:val="18"/>
                <w:szCs w:val="18"/>
                <w:lang w:val="en-US"/>
              </w:rPr>
              <w:t>applied</w:t>
            </w:r>
            <w:r w:rsidRPr="00E1792A">
              <w:rPr>
                <w:rFonts w:eastAsia="Arial"/>
                <w:color w:val="auto"/>
                <w:sz w:val="18"/>
                <w:szCs w:val="18"/>
              </w:rPr>
              <w:t xml:space="preserve"> </w:t>
            </w:r>
            <w:r w:rsidRPr="00E1792A">
              <w:rPr>
                <w:rFonts w:eastAsia="Arial"/>
                <w:color w:val="auto"/>
                <w:sz w:val="18"/>
                <w:szCs w:val="18"/>
                <w:lang w:val="en-US"/>
              </w:rPr>
              <w:t>to</w:t>
            </w:r>
            <w:r w:rsidRPr="00E1792A">
              <w:rPr>
                <w:rFonts w:eastAsia="Arial"/>
                <w:color w:val="auto"/>
                <w:sz w:val="18"/>
                <w:szCs w:val="18"/>
              </w:rPr>
              <w:t xml:space="preserve"> </w:t>
            </w:r>
            <w:r w:rsidRPr="00E1792A">
              <w:rPr>
                <w:rFonts w:eastAsia="Arial"/>
                <w:color w:val="auto"/>
                <w:sz w:val="18"/>
                <w:szCs w:val="18"/>
                <w:lang w:val="en-US"/>
              </w:rPr>
              <w:t>mineralised</w:t>
            </w:r>
            <w:r w:rsidRPr="00E1792A">
              <w:rPr>
                <w:rFonts w:eastAsia="Arial"/>
                <w:color w:val="auto"/>
                <w:sz w:val="18"/>
                <w:szCs w:val="18"/>
              </w:rPr>
              <w:t xml:space="preserve"> </w:t>
            </w:r>
            <w:r w:rsidRPr="00E1792A">
              <w:rPr>
                <w:rFonts w:eastAsia="Arial"/>
                <w:color w:val="auto"/>
                <w:sz w:val="18"/>
                <w:szCs w:val="18"/>
                <w:lang w:val="en-US"/>
              </w:rPr>
              <w:t>and</w:t>
            </w:r>
            <w:r w:rsidRPr="00E1792A">
              <w:rPr>
                <w:rFonts w:eastAsia="Arial"/>
                <w:color w:val="auto"/>
                <w:sz w:val="18"/>
                <w:szCs w:val="18"/>
              </w:rPr>
              <w:t xml:space="preserve"> / </w:t>
            </w:r>
            <w:r w:rsidRPr="00E1792A">
              <w:rPr>
                <w:rFonts w:eastAsia="Arial"/>
                <w:color w:val="auto"/>
                <w:sz w:val="18"/>
                <w:szCs w:val="18"/>
                <w:lang w:val="en-US"/>
              </w:rPr>
              <w:t>or</w:t>
            </w:r>
            <w:r w:rsidRPr="00E1792A">
              <w:rPr>
                <w:rFonts w:eastAsia="Arial"/>
                <w:color w:val="auto"/>
                <w:sz w:val="18"/>
                <w:szCs w:val="18"/>
              </w:rPr>
              <w:t xml:space="preserve"> </w:t>
            </w:r>
            <w:r w:rsidRPr="00E1792A">
              <w:rPr>
                <w:rFonts w:eastAsia="Arial"/>
                <w:color w:val="auto"/>
                <w:sz w:val="18"/>
                <w:szCs w:val="18"/>
                <w:lang w:val="en-US"/>
              </w:rPr>
              <w:t>un</w:t>
            </w:r>
            <w:r w:rsidRPr="00E1792A">
              <w:rPr>
                <w:rFonts w:eastAsia="Arial"/>
                <w:color w:val="auto"/>
                <w:sz w:val="18"/>
                <w:szCs w:val="18"/>
              </w:rPr>
              <w:t>-</w:t>
            </w:r>
            <w:r w:rsidRPr="00E1792A">
              <w:rPr>
                <w:rFonts w:eastAsia="Arial"/>
                <w:color w:val="auto"/>
                <w:sz w:val="18"/>
                <w:szCs w:val="18"/>
                <w:lang w:val="en-US"/>
              </w:rPr>
              <w:t>mineralised</w:t>
            </w:r>
            <w:r w:rsidRPr="00E1792A">
              <w:rPr>
                <w:rFonts w:eastAsia="Arial"/>
                <w:color w:val="auto"/>
                <w:sz w:val="18"/>
                <w:szCs w:val="18"/>
              </w:rPr>
              <w:t xml:space="preserve"> </w:t>
            </w:r>
            <w:r w:rsidRPr="00E1792A">
              <w:rPr>
                <w:rFonts w:eastAsia="Arial"/>
                <w:color w:val="auto"/>
                <w:sz w:val="18"/>
                <w:szCs w:val="18"/>
                <w:lang w:val="en-US"/>
              </w:rPr>
              <w:t>material</w:t>
            </w:r>
            <w:r w:rsidRPr="00E1792A">
              <w:rPr>
                <w:rFonts w:eastAsia="Arial"/>
                <w:color w:val="auto"/>
                <w:sz w:val="18"/>
                <w:szCs w:val="18"/>
              </w:rPr>
              <w:t xml:space="preserve"> (</w:t>
            </w:r>
            <w:r w:rsidRPr="00E1792A">
              <w:rPr>
                <w:rFonts w:eastAsia="Arial"/>
                <w:color w:val="auto"/>
                <w:sz w:val="18"/>
                <w:szCs w:val="18"/>
                <w:lang w:val="en-US"/>
              </w:rPr>
              <w:t>e</w:t>
            </w:r>
            <w:r w:rsidRPr="00E1792A">
              <w:rPr>
                <w:rFonts w:eastAsia="Arial"/>
                <w:color w:val="auto"/>
                <w:sz w:val="18"/>
                <w:szCs w:val="18"/>
              </w:rPr>
              <w:t>.</w:t>
            </w:r>
            <w:r w:rsidRPr="00E1792A">
              <w:rPr>
                <w:rFonts w:eastAsia="Arial"/>
                <w:color w:val="auto"/>
                <w:sz w:val="18"/>
                <w:szCs w:val="18"/>
                <w:lang w:val="en-US"/>
              </w:rPr>
              <w:t>g</w:t>
            </w:r>
            <w:r w:rsidRPr="00E1792A">
              <w:rPr>
                <w:rFonts w:eastAsia="Arial"/>
                <w:color w:val="auto"/>
                <w:sz w:val="18"/>
                <w:szCs w:val="18"/>
              </w:rPr>
              <w:t xml:space="preserve">., </w:t>
            </w:r>
            <w:r w:rsidRPr="00E1792A">
              <w:rPr>
                <w:rFonts w:eastAsia="Arial"/>
                <w:color w:val="auto"/>
                <w:sz w:val="18"/>
                <w:szCs w:val="18"/>
                <w:lang w:val="en-US"/>
              </w:rPr>
              <w:t>potholes</w:t>
            </w:r>
            <w:r w:rsidRPr="00E1792A">
              <w:rPr>
                <w:rFonts w:eastAsia="Arial"/>
                <w:color w:val="auto"/>
                <w:sz w:val="18"/>
                <w:szCs w:val="18"/>
              </w:rPr>
              <w:t xml:space="preserve">, </w:t>
            </w:r>
            <w:r w:rsidRPr="00E1792A">
              <w:rPr>
                <w:rFonts w:eastAsia="Arial"/>
                <w:color w:val="auto"/>
                <w:sz w:val="18"/>
                <w:szCs w:val="18"/>
                <w:lang w:val="en-US"/>
              </w:rPr>
              <w:t>faults</w:t>
            </w:r>
            <w:r w:rsidRPr="00E1792A">
              <w:rPr>
                <w:rFonts w:eastAsia="Arial"/>
                <w:color w:val="auto"/>
                <w:sz w:val="18"/>
                <w:szCs w:val="18"/>
              </w:rPr>
              <w:t xml:space="preserve">, </w:t>
            </w:r>
            <w:r w:rsidRPr="00E1792A">
              <w:rPr>
                <w:rFonts w:eastAsia="Arial"/>
                <w:color w:val="auto"/>
                <w:sz w:val="18"/>
                <w:szCs w:val="18"/>
                <w:lang w:val="en-US"/>
              </w:rPr>
              <w:t>dykes</w:t>
            </w:r>
            <w:r w:rsidRPr="00E1792A">
              <w:rPr>
                <w:rFonts w:eastAsia="Arial"/>
                <w:color w:val="auto"/>
                <w:sz w:val="18"/>
                <w:szCs w:val="18"/>
              </w:rPr>
              <w:t xml:space="preserve">, </w:t>
            </w:r>
            <w:r w:rsidRPr="00E1792A">
              <w:rPr>
                <w:rFonts w:eastAsia="Arial"/>
                <w:color w:val="auto"/>
                <w:sz w:val="18"/>
                <w:szCs w:val="18"/>
                <w:lang w:val="en-US"/>
              </w:rPr>
              <w:t>etc</w:t>
            </w:r>
            <w:r w:rsidRPr="00E1792A">
              <w:rPr>
                <w:rFonts w:eastAsia="Arial"/>
                <w:color w:val="auto"/>
                <w:sz w:val="18"/>
                <w:szCs w:val="18"/>
              </w:rPr>
              <w:t>.)</w:t>
            </w:r>
            <w:r w:rsidR="1DEE9610" w:rsidRPr="00E1792A">
              <w:rPr>
                <w:rFonts w:eastAsia="Arial"/>
                <w:color w:val="auto"/>
                <w:sz w:val="18"/>
                <w:szCs w:val="18"/>
              </w:rPr>
              <w:t xml:space="preserve"> </w:t>
            </w:r>
            <w:r w:rsidRPr="51DE1806">
              <w:rPr>
                <w:rFonts w:eastAsia="Arial"/>
                <w:color w:val="auto"/>
                <w:sz w:val="18"/>
                <w:szCs w:val="18"/>
              </w:rPr>
              <w:t>/</w:t>
            </w:r>
            <w:r w:rsidR="613AB852" w:rsidRPr="51DE1806">
              <w:rPr>
                <w:rFonts w:eastAsia="Arial"/>
                <w:color w:val="auto"/>
                <w:sz w:val="18"/>
                <w:szCs w:val="18"/>
              </w:rPr>
              <w:t xml:space="preserve"> </w:t>
            </w:r>
            <w:r w:rsidRPr="51DE1806">
              <w:rPr>
                <w:rFonts w:eastAsia="Arial"/>
                <w:color w:val="auto"/>
                <w:sz w:val="18"/>
                <w:szCs w:val="18"/>
              </w:rPr>
              <w:t xml:space="preserve">Геологически обоснованные снижения </w:t>
            </w:r>
            <w:r w:rsidR="5DDBBA23" w:rsidRPr="51DE1806">
              <w:rPr>
                <w:rFonts w:eastAsia="Arial"/>
                <w:color w:val="auto"/>
                <w:sz w:val="18"/>
                <w:szCs w:val="18"/>
              </w:rPr>
              <w:t xml:space="preserve">показателей </w:t>
            </w:r>
            <w:r w:rsidRPr="51DE1806">
              <w:rPr>
                <w:rFonts w:eastAsia="Arial"/>
                <w:color w:val="auto"/>
                <w:sz w:val="18"/>
                <w:szCs w:val="18"/>
              </w:rPr>
              <w:t xml:space="preserve">(магнитуда, </w:t>
            </w:r>
            <w:r w:rsidR="6F9AA23C" w:rsidRPr="51DE1806">
              <w:rPr>
                <w:rFonts w:eastAsia="Arial"/>
                <w:color w:val="auto"/>
                <w:sz w:val="18"/>
                <w:szCs w:val="18"/>
              </w:rPr>
              <w:t xml:space="preserve">напластование, доменизация </w:t>
            </w:r>
            <w:r w:rsidRPr="51DE1806">
              <w:rPr>
                <w:rFonts w:eastAsia="Arial"/>
                <w:color w:val="auto"/>
                <w:sz w:val="18"/>
                <w:szCs w:val="18"/>
              </w:rPr>
              <w:t>и</w:t>
            </w:r>
            <w:r w:rsidR="3C716CC7" w:rsidRPr="51DE1806">
              <w:rPr>
                <w:rFonts w:eastAsia="Arial"/>
                <w:color w:val="auto"/>
                <w:sz w:val="18"/>
                <w:szCs w:val="18"/>
              </w:rPr>
              <w:t> </w:t>
            </w:r>
            <w:r w:rsidRPr="51DE1806">
              <w:rPr>
                <w:rFonts w:eastAsia="Arial"/>
                <w:color w:val="auto"/>
                <w:sz w:val="18"/>
                <w:szCs w:val="18"/>
              </w:rPr>
              <w:t xml:space="preserve">пр.), примененные в модели к минерализации либо к вмещающим породам (например, </w:t>
            </w:r>
            <w:r w:rsidR="6F9AA23C" w:rsidRPr="51DE1806">
              <w:rPr>
                <w:rFonts w:eastAsia="Arial"/>
                <w:color w:val="auto"/>
                <w:sz w:val="18"/>
                <w:szCs w:val="18"/>
              </w:rPr>
              <w:t>зоны пустот</w:t>
            </w:r>
            <w:r w:rsidRPr="51DE1806">
              <w:rPr>
                <w:rFonts w:eastAsia="Arial"/>
                <w:color w:val="auto"/>
                <w:sz w:val="18"/>
                <w:szCs w:val="18"/>
              </w:rPr>
              <w:t>, разломы, дайки и</w:t>
            </w:r>
            <w:r w:rsidR="3C716CC7" w:rsidRPr="51DE1806">
              <w:rPr>
                <w:rFonts w:eastAsia="Arial"/>
                <w:color w:val="auto"/>
                <w:sz w:val="18"/>
                <w:szCs w:val="18"/>
              </w:rPr>
              <w:t> </w:t>
            </w:r>
            <w:r w:rsidRPr="51DE1806">
              <w:rPr>
                <w:rFonts w:eastAsia="Arial"/>
                <w:color w:val="auto"/>
                <w:sz w:val="18"/>
                <w:szCs w:val="18"/>
              </w:rPr>
              <w:t>пр.).</w:t>
            </w:r>
          </w:p>
        </w:tc>
      </w:tr>
      <w:tr w:rsidR="0081630F" w:rsidRPr="00435265" w14:paraId="41963B08" w14:textId="77777777" w:rsidTr="51DE1806">
        <w:tc>
          <w:tcPr>
            <w:tcW w:w="2086" w:type="dxa"/>
            <w:vMerge w:val="restart"/>
            <w:tcBorders>
              <w:left w:val="single" w:sz="8" w:space="0" w:color="000000" w:themeColor="text1"/>
            </w:tcBorders>
          </w:tcPr>
          <w:p w14:paraId="1A29B613"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4.2</w:t>
            </w:r>
          </w:p>
        </w:tc>
        <w:tc>
          <w:tcPr>
            <w:tcW w:w="2289" w:type="dxa"/>
            <w:vMerge w:val="restart"/>
          </w:tcPr>
          <w:p w14:paraId="4D3ABCE3" w14:textId="2A01EA4A" w:rsidR="0081630F" w:rsidRPr="00E1792A" w:rsidRDefault="394B4887" w:rsidP="51DE1806">
            <w:pPr>
              <w:widowControl/>
              <w:autoSpaceDE/>
              <w:autoSpaceDN/>
              <w:spacing w:before="20" w:after="20"/>
              <w:ind w:left="57"/>
              <w:rPr>
                <w:rFonts w:eastAsia="Arial"/>
                <w:b/>
                <w:bCs/>
                <w:color w:val="auto"/>
                <w:sz w:val="20"/>
                <w:szCs w:val="20"/>
                <w:lang w:val="en-US"/>
              </w:rPr>
            </w:pPr>
            <w:r w:rsidRPr="00E1792A">
              <w:rPr>
                <w:rFonts w:eastAsia="Arial"/>
                <w:b/>
                <w:bCs/>
                <w:color w:val="auto"/>
                <w:sz w:val="20"/>
                <w:szCs w:val="20"/>
                <w:lang w:val="en-US"/>
              </w:rPr>
              <w:t>Estimation and modelling techniques /</w:t>
            </w:r>
            <w:r w:rsidR="0081630F" w:rsidRPr="00E1792A">
              <w:rPr>
                <w:lang w:val="en-US"/>
              </w:rPr>
              <w:br/>
            </w:r>
            <w:r w:rsidRPr="51DE1806">
              <w:rPr>
                <w:rFonts w:eastAsia="Arial"/>
                <w:b/>
                <w:bCs/>
                <w:color w:val="auto"/>
                <w:sz w:val="20"/>
                <w:szCs w:val="20"/>
              </w:rPr>
              <w:t>Методы</w:t>
            </w:r>
            <w:r w:rsidRPr="00E1792A">
              <w:rPr>
                <w:rFonts w:eastAsia="Arial"/>
                <w:b/>
                <w:bCs/>
                <w:color w:val="auto"/>
                <w:sz w:val="20"/>
                <w:szCs w:val="20"/>
                <w:lang w:val="en-US"/>
              </w:rPr>
              <w:t xml:space="preserve"> </w:t>
            </w:r>
            <w:r w:rsidRPr="51DE1806">
              <w:rPr>
                <w:rFonts w:eastAsia="Arial"/>
                <w:b/>
                <w:bCs/>
                <w:color w:val="auto"/>
                <w:sz w:val="20"/>
                <w:szCs w:val="20"/>
              </w:rPr>
              <w:t>оценки</w:t>
            </w:r>
            <w:r w:rsidRPr="00E1792A">
              <w:rPr>
                <w:rFonts w:eastAsia="Arial"/>
                <w:b/>
                <w:bCs/>
                <w:color w:val="auto"/>
                <w:sz w:val="20"/>
                <w:szCs w:val="20"/>
                <w:lang w:val="en-US"/>
              </w:rPr>
              <w:t xml:space="preserve"> </w:t>
            </w:r>
            <w:r w:rsidRPr="51DE1806">
              <w:rPr>
                <w:rFonts w:eastAsia="Arial"/>
                <w:b/>
                <w:bCs/>
                <w:color w:val="auto"/>
                <w:sz w:val="20"/>
                <w:szCs w:val="20"/>
              </w:rPr>
              <w:t>и</w:t>
            </w:r>
            <w:r w:rsidR="721CDC96" w:rsidRPr="00E1792A">
              <w:rPr>
                <w:rFonts w:eastAsia="Arial"/>
                <w:b/>
                <w:bCs/>
                <w:color w:val="auto"/>
                <w:sz w:val="20"/>
                <w:szCs w:val="20"/>
                <w:lang w:val="en-US"/>
              </w:rPr>
              <w:t> </w:t>
            </w:r>
            <w:r w:rsidRPr="51DE1806">
              <w:rPr>
                <w:rFonts w:eastAsia="Arial"/>
                <w:b/>
                <w:bCs/>
                <w:color w:val="auto"/>
                <w:sz w:val="20"/>
                <w:szCs w:val="20"/>
              </w:rPr>
              <w:t>моделирования</w:t>
            </w:r>
          </w:p>
        </w:tc>
        <w:tc>
          <w:tcPr>
            <w:tcW w:w="833" w:type="dxa"/>
            <w:tcBorders>
              <w:right w:val="single" w:sz="6" w:space="0" w:color="000000" w:themeColor="text1"/>
            </w:tcBorders>
            <w:vAlign w:val="center"/>
          </w:tcPr>
          <w:p w14:paraId="616D1CF7"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31FD1B07"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A detailed description of the estimation techniques and assumptions used to determine the grade and tonnage ranges for Exploration Targets. /Детальное описание методов оценки и допущения, использованные для определения диапазона (интервала) содержаний и тоннажа для целевых объектов разведки.</w:t>
            </w:r>
          </w:p>
        </w:tc>
        <w:tc>
          <w:tcPr>
            <w:tcW w:w="10598" w:type="dxa"/>
            <w:gridSpan w:val="2"/>
            <w:tcBorders>
              <w:top w:val="single" w:sz="6" w:space="0" w:color="000000" w:themeColor="text1"/>
              <w:left w:val="single" w:sz="8" w:space="0" w:color="000000" w:themeColor="text1"/>
              <w:bottom w:val="single" w:sz="6" w:space="0" w:color="000000" w:themeColor="text1"/>
              <w:right w:val="single" w:sz="8" w:space="0" w:color="000000" w:themeColor="text1"/>
            </w:tcBorders>
          </w:tcPr>
          <w:p w14:paraId="5602B994" w14:textId="77777777" w:rsidR="0081630F" w:rsidRPr="0081630F" w:rsidRDefault="0081630F" w:rsidP="51DE1806">
            <w:pPr>
              <w:widowControl/>
              <w:autoSpaceDE/>
              <w:autoSpaceDN/>
              <w:spacing w:before="20" w:after="20"/>
              <w:ind w:left="57" w:right="57"/>
              <w:rPr>
                <w:rFonts w:eastAsia="Arial"/>
                <w:color w:val="auto"/>
                <w:sz w:val="18"/>
                <w:szCs w:val="18"/>
              </w:rPr>
            </w:pPr>
          </w:p>
        </w:tc>
      </w:tr>
      <w:tr w:rsidR="0081630F" w:rsidRPr="00435265" w14:paraId="7AD969F9" w14:textId="77777777" w:rsidTr="51DE1806">
        <w:tc>
          <w:tcPr>
            <w:tcW w:w="2086" w:type="dxa"/>
            <w:vMerge/>
          </w:tcPr>
          <w:p w14:paraId="3B637AB2"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289" w:type="dxa"/>
            <w:vMerge/>
          </w:tcPr>
          <w:p w14:paraId="7266E1DE"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33" w:type="dxa"/>
            <w:tcBorders>
              <w:right w:val="single" w:sz="6" w:space="0" w:color="000000" w:themeColor="text1"/>
            </w:tcBorders>
            <w:vAlign w:val="center"/>
          </w:tcPr>
          <w:p w14:paraId="6FF3EE5E"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7C0C7B90"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598" w:type="dxa"/>
            <w:gridSpan w:val="2"/>
            <w:tcBorders>
              <w:top w:val="single" w:sz="6" w:space="0" w:color="000000" w:themeColor="text1"/>
              <w:left w:val="single" w:sz="8" w:space="0" w:color="000000" w:themeColor="text1"/>
              <w:right w:val="single" w:sz="8" w:space="0" w:color="000000" w:themeColor="text1"/>
            </w:tcBorders>
          </w:tcPr>
          <w:p w14:paraId="05ED476A" w14:textId="73321158"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nature and appropriateness of the estimation technique(s) applied and key assumptions, including treatment of extreme grade values (cutting or capping), compositing (including by length and/or density), domaining, sample spacing, estimation unit size (block size), selective mining units, interpolation parameters and maximum distance of extrapolation from data points. /Сущность и</w:t>
            </w:r>
            <w:r w:rsidR="721CDC96" w:rsidRPr="51DE1806">
              <w:rPr>
                <w:rFonts w:eastAsia="Arial"/>
                <w:color w:val="auto"/>
                <w:sz w:val="18"/>
                <w:szCs w:val="18"/>
              </w:rPr>
              <w:t> </w:t>
            </w:r>
            <w:r w:rsidRPr="51DE1806">
              <w:rPr>
                <w:rFonts w:eastAsia="Arial"/>
                <w:color w:val="auto"/>
                <w:sz w:val="18"/>
                <w:szCs w:val="18"/>
              </w:rPr>
              <w:t xml:space="preserve">применимость методов оценки, примененные ключевые допущения, включая ограничение «ураганных» проб (урезание или неурезание), композитирование (с учетом длины интервалов и/или объемного веса), выделение доменов, </w:t>
            </w:r>
            <w:r w:rsidR="00E140BD">
              <w:rPr>
                <w:rFonts w:eastAsia="Arial"/>
                <w:color w:val="auto"/>
                <w:sz w:val="18"/>
                <w:szCs w:val="18"/>
              </w:rPr>
              <w:t>объемная масса</w:t>
            </w:r>
            <w:r w:rsidRPr="51DE1806">
              <w:rPr>
                <w:rFonts w:eastAsia="Arial"/>
                <w:color w:val="auto"/>
                <w:sz w:val="18"/>
                <w:szCs w:val="18"/>
              </w:rPr>
              <w:t xml:space="preserve"> сети опробования, оценку размеров блока, единиц выборочной выемки, параметров интерполяции и максимальную дистанцию экстраполяции за пределы разведочной сети.</w:t>
            </w:r>
          </w:p>
        </w:tc>
      </w:tr>
      <w:tr w:rsidR="0081630F" w:rsidRPr="00435265" w14:paraId="7A32FE8F" w14:textId="77777777" w:rsidTr="51DE1806">
        <w:tc>
          <w:tcPr>
            <w:tcW w:w="2086" w:type="dxa"/>
            <w:vMerge/>
          </w:tcPr>
          <w:p w14:paraId="01C365B4"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289" w:type="dxa"/>
            <w:vMerge/>
          </w:tcPr>
          <w:p w14:paraId="402161C3"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33" w:type="dxa"/>
            <w:tcBorders>
              <w:right w:val="single" w:sz="6" w:space="0" w:color="000000" w:themeColor="text1"/>
            </w:tcBorders>
            <w:vAlign w:val="center"/>
          </w:tcPr>
          <w:p w14:paraId="5BB05899"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1743BF80"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598" w:type="dxa"/>
            <w:gridSpan w:val="2"/>
            <w:tcBorders>
              <w:left w:val="single" w:sz="8" w:space="0" w:color="000000" w:themeColor="text1"/>
              <w:right w:val="single" w:sz="8" w:space="0" w:color="000000" w:themeColor="text1"/>
            </w:tcBorders>
          </w:tcPr>
          <w:p w14:paraId="1D1643C8"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Assumptions and justification of correlations made between </w:t>
            </w:r>
            <w:proofErr w:type="gramStart"/>
            <w:r w:rsidRPr="51DE1806">
              <w:rPr>
                <w:rFonts w:eastAsia="Arial"/>
                <w:color w:val="auto"/>
                <w:sz w:val="18"/>
                <w:szCs w:val="18"/>
              </w:rPr>
              <w:t>variables./</w:t>
            </w:r>
            <w:proofErr w:type="gramEnd"/>
            <w:r w:rsidRPr="51DE1806">
              <w:rPr>
                <w:rFonts w:eastAsia="Arial"/>
                <w:color w:val="auto"/>
                <w:sz w:val="18"/>
                <w:szCs w:val="18"/>
              </w:rPr>
              <w:t>Допущения и обоснования по корреляции между различными переменными.</w:t>
            </w:r>
          </w:p>
        </w:tc>
      </w:tr>
      <w:tr w:rsidR="0081630F" w:rsidRPr="00435265" w14:paraId="78B5E461" w14:textId="77777777" w:rsidTr="51DE1806">
        <w:tc>
          <w:tcPr>
            <w:tcW w:w="2086" w:type="dxa"/>
            <w:vMerge/>
          </w:tcPr>
          <w:p w14:paraId="115CA8EA"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289" w:type="dxa"/>
            <w:vMerge/>
          </w:tcPr>
          <w:p w14:paraId="2AC8E151"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33" w:type="dxa"/>
            <w:tcBorders>
              <w:right w:val="single" w:sz="6" w:space="0" w:color="000000" w:themeColor="text1"/>
            </w:tcBorders>
            <w:vAlign w:val="center"/>
          </w:tcPr>
          <w:p w14:paraId="77789EC3"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(iv)</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696FA3D6"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598" w:type="dxa"/>
            <w:gridSpan w:val="2"/>
            <w:tcBorders>
              <w:left w:val="single" w:sz="8" w:space="0" w:color="000000" w:themeColor="text1"/>
              <w:bottom w:val="single" w:sz="6" w:space="0" w:color="000000" w:themeColor="text1"/>
              <w:right w:val="single" w:sz="8" w:space="0" w:color="000000" w:themeColor="text1"/>
            </w:tcBorders>
          </w:tcPr>
          <w:p w14:paraId="7AED3276"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Any relevant specialised computer program (software) used (with the version number) together with the parameters used. /Использованное программное обеспечение (ПО), включая номер версии и параметры, которые были использованы.</w:t>
            </w:r>
          </w:p>
        </w:tc>
      </w:tr>
      <w:tr w:rsidR="0081630F" w:rsidRPr="002D72EF" w14:paraId="0844DFB7" w14:textId="77777777" w:rsidTr="51DE1806">
        <w:tc>
          <w:tcPr>
            <w:tcW w:w="2086" w:type="dxa"/>
            <w:vMerge/>
          </w:tcPr>
          <w:p w14:paraId="750765D4"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289" w:type="dxa"/>
            <w:vMerge/>
          </w:tcPr>
          <w:p w14:paraId="37DA7B50"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33" w:type="dxa"/>
            <w:tcBorders>
              <w:right w:val="single" w:sz="6" w:space="0" w:color="000000" w:themeColor="text1"/>
            </w:tcBorders>
            <w:vAlign w:val="center"/>
          </w:tcPr>
          <w:p w14:paraId="53B98B4C"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1021B748"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598" w:type="dxa"/>
            <w:gridSpan w:val="2"/>
            <w:tcBorders>
              <w:top w:val="single" w:sz="6" w:space="0" w:color="000000" w:themeColor="text1"/>
              <w:left w:val="single" w:sz="8" w:space="0" w:color="000000" w:themeColor="text1"/>
              <w:right w:val="single" w:sz="8" w:space="0" w:color="000000" w:themeColor="text1"/>
            </w:tcBorders>
          </w:tcPr>
          <w:p w14:paraId="7881025F" w14:textId="079D1899"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processes of checking and validation, the comparison of model information to sample data and use of reconciliation data, and whether the Mineral Resource estimate takes account of such information./</w:t>
            </w:r>
            <w:r w:rsidRPr="51DE1806">
              <w:rPr>
                <w:rFonts w:eastAsia="Arial"/>
                <w:color w:val="auto"/>
                <w:sz w:val="18"/>
                <w:szCs w:val="18"/>
              </w:rPr>
              <w:t>Процедуры</w:t>
            </w:r>
            <w:r w:rsidRPr="00E1792A">
              <w:rPr>
                <w:rFonts w:eastAsia="Arial"/>
                <w:color w:val="auto"/>
                <w:sz w:val="18"/>
                <w:szCs w:val="18"/>
                <w:lang w:val="en-US"/>
              </w:rPr>
              <w:t xml:space="preserve"> </w:t>
            </w:r>
            <w:r w:rsidRPr="51DE1806">
              <w:rPr>
                <w:rFonts w:eastAsia="Arial"/>
                <w:color w:val="auto"/>
                <w:sz w:val="18"/>
                <w:szCs w:val="18"/>
              </w:rPr>
              <w:t>проверки</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xml:space="preserve"> </w:t>
            </w:r>
            <w:r w:rsidRPr="51DE1806">
              <w:rPr>
                <w:rFonts w:eastAsia="Arial"/>
                <w:color w:val="auto"/>
                <w:sz w:val="18"/>
                <w:szCs w:val="18"/>
              </w:rPr>
              <w:t>заверки</w:t>
            </w:r>
            <w:r w:rsidRPr="00E1792A">
              <w:rPr>
                <w:rFonts w:eastAsia="Arial"/>
                <w:color w:val="auto"/>
                <w:sz w:val="18"/>
                <w:szCs w:val="18"/>
                <w:lang w:val="en-US"/>
              </w:rPr>
              <w:t xml:space="preserve">, </w:t>
            </w:r>
            <w:r w:rsidRPr="51DE1806">
              <w:rPr>
                <w:rFonts w:eastAsia="Arial"/>
                <w:color w:val="auto"/>
                <w:sz w:val="18"/>
                <w:szCs w:val="18"/>
              </w:rPr>
              <w:t>сравнение</w:t>
            </w:r>
            <w:r w:rsidRPr="00E1792A">
              <w:rPr>
                <w:rFonts w:eastAsia="Arial"/>
                <w:color w:val="auto"/>
                <w:sz w:val="18"/>
                <w:szCs w:val="18"/>
                <w:lang w:val="en-US"/>
              </w:rPr>
              <w:t xml:space="preserve"> </w:t>
            </w:r>
            <w:r w:rsidRPr="51DE1806">
              <w:rPr>
                <w:rFonts w:eastAsia="Arial"/>
                <w:color w:val="auto"/>
                <w:sz w:val="18"/>
                <w:szCs w:val="18"/>
              </w:rPr>
              <w:t>данных</w:t>
            </w:r>
            <w:r w:rsidRPr="00E1792A">
              <w:rPr>
                <w:rFonts w:eastAsia="Arial"/>
                <w:color w:val="auto"/>
                <w:sz w:val="18"/>
                <w:szCs w:val="18"/>
                <w:lang w:val="en-US"/>
              </w:rPr>
              <w:t xml:space="preserve"> </w:t>
            </w:r>
            <w:r w:rsidRPr="51DE1806">
              <w:rPr>
                <w:rFonts w:eastAsia="Arial"/>
                <w:color w:val="auto"/>
                <w:sz w:val="18"/>
                <w:szCs w:val="18"/>
              </w:rPr>
              <w:t>модели</w:t>
            </w:r>
            <w:r w:rsidRPr="00E1792A">
              <w:rPr>
                <w:rFonts w:eastAsia="Arial"/>
                <w:color w:val="auto"/>
                <w:sz w:val="18"/>
                <w:szCs w:val="18"/>
                <w:lang w:val="en-US"/>
              </w:rPr>
              <w:t xml:space="preserve"> </w:t>
            </w:r>
            <w:r w:rsidRPr="51DE1806">
              <w:rPr>
                <w:rFonts w:eastAsia="Arial"/>
                <w:color w:val="auto"/>
                <w:sz w:val="18"/>
                <w:szCs w:val="18"/>
              </w:rPr>
              <w:t>с</w:t>
            </w:r>
            <w:r w:rsidRPr="00E1792A">
              <w:rPr>
                <w:rFonts w:eastAsia="Arial"/>
                <w:color w:val="auto"/>
                <w:sz w:val="18"/>
                <w:szCs w:val="18"/>
                <w:lang w:val="en-US"/>
              </w:rPr>
              <w:t xml:space="preserve"> </w:t>
            </w:r>
            <w:r w:rsidRPr="51DE1806">
              <w:rPr>
                <w:rFonts w:eastAsia="Arial"/>
                <w:color w:val="auto"/>
                <w:sz w:val="18"/>
                <w:szCs w:val="18"/>
              </w:rPr>
              <w:t>данными</w:t>
            </w:r>
            <w:r w:rsidRPr="00E1792A">
              <w:rPr>
                <w:rFonts w:eastAsia="Arial"/>
                <w:color w:val="auto"/>
                <w:sz w:val="18"/>
                <w:szCs w:val="18"/>
                <w:lang w:val="en-US"/>
              </w:rPr>
              <w:t xml:space="preserve"> </w:t>
            </w:r>
            <w:r w:rsidRPr="51DE1806">
              <w:rPr>
                <w:rFonts w:eastAsia="Arial"/>
                <w:color w:val="auto"/>
                <w:sz w:val="18"/>
                <w:szCs w:val="18"/>
              </w:rPr>
              <w:t>опробования</w:t>
            </w:r>
            <w:r w:rsidRPr="00E1792A">
              <w:rPr>
                <w:rFonts w:eastAsia="Arial"/>
                <w:color w:val="auto"/>
                <w:sz w:val="18"/>
                <w:szCs w:val="18"/>
                <w:lang w:val="en-US"/>
              </w:rPr>
              <w:t xml:space="preserve">, </w:t>
            </w:r>
            <w:r w:rsidRPr="51DE1806">
              <w:rPr>
                <w:rFonts w:eastAsia="Arial"/>
                <w:color w:val="auto"/>
                <w:sz w:val="18"/>
                <w:szCs w:val="18"/>
              </w:rPr>
              <w:t>использование</w:t>
            </w:r>
            <w:r w:rsidRPr="00E1792A">
              <w:rPr>
                <w:rFonts w:eastAsia="Arial"/>
                <w:color w:val="auto"/>
                <w:sz w:val="18"/>
                <w:szCs w:val="18"/>
                <w:lang w:val="en-US"/>
              </w:rPr>
              <w:t xml:space="preserve"> </w:t>
            </w:r>
            <w:r w:rsidRPr="51DE1806">
              <w:rPr>
                <w:rFonts w:eastAsia="Arial"/>
                <w:color w:val="auto"/>
                <w:sz w:val="18"/>
                <w:szCs w:val="18"/>
              </w:rPr>
              <w:t>данных</w:t>
            </w:r>
            <w:r w:rsidRPr="00E1792A">
              <w:rPr>
                <w:rFonts w:eastAsia="Arial"/>
                <w:color w:val="auto"/>
                <w:sz w:val="18"/>
                <w:szCs w:val="18"/>
                <w:lang w:val="en-US"/>
              </w:rPr>
              <w:t xml:space="preserve"> </w:t>
            </w:r>
            <w:r w:rsidRPr="51DE1806">
              <w:rPr>
                <w:rFonts w:eastAsia="Arial"/>
                <w:color w:val="auto"/>
                <w:sz w:val="18"/>
                <w:szCs w:val="18"/>
              </w:rPr>
              <w:t>сверки</w:t>
            </w:r>
            <w:r w:rsidRPr="00E1792A">
              <w:rPr>
                <w:rFonts w:eastAsia="Arial"/>
                <w:color w:val="auto"/>
                <w:sz w:val="18"/>
                <w:szCs w:val="18"/>
                <w:lang w:val="en-US"/>
              </w:rPr>
              <w:t xml:space="preserve">; </w:t>
            </w:r>
            <w:r w:rsidRPr="51DE1806">
              <w:rPr>
                <w:rFonts w:eastAsia="Arial"/>
                <w:color w:val="auto"/>
                <w:sz w:val="18"/>
                <w:szCs w:val="18"/>
              </w:rPr>
              <w:t>принималась</w:t>
            </w:r>
            <w:r w:rsidRPr="00E1792A">
              <w:rPr>
                <w:rFonts w:eastAsia="Arial"/>
                <w:color w:val="auto"/>
                <w:sz w:val="18"/>
                <w:szCs w:val="18"/>
                <w:lang w:val="en-US"/>
              </w:rPr>
              <w:t xml:space="preserve"> </w:t>
            </w:r>
            <w:r w:rsidRPr="51DE1806">
              <w:rPr>
                <w:rFonts w:eastAsia="Arial"/>
                <w:color w:val="auto"/>
                <w:sz w:val="18"/>
                <w:szCs w:val="18"/>
              </w:rPr>
              <w:t>ли</w:t>
            </w:r>
            <w:r w:rsidRPr="00E1792A">
              <w:rPr>
                <w:rFonts w:eastAsia="Arial"/>
                <w:color w:val="auto"/>
                <w:sz w:val="18"/>
                <w:szCs w:val="18"/>
                <w:lang w:val="en-US"/>
              </w:rPr>
              <w:t xml:space="preserve"> </w:t>
            </w:r>
            <w:r w:rsidRPr="51DE1806">
              <w:rPr>
                <w:rFonts w:eastAsia="Arial"/>
                <w:color w:val="auto"/>
                <w:sz w:val="18"/>
                <w:szCs w:val="18"/>
              </w:rPr>
              <w:t>эта</w:t>
            </w:r>
            <w:r w:rsidRPr="00E1792A">
              <w:rPr>
                <w:rFonts w:eastAsia="Arial"/>
                <w:color w:val="auto"/>
                <w:sz w:val="18"/>
                <w:szCs w:val="18"/>
                <w:lang w:val="en-US"/>
              </w:rPr>
              <w:t xml:space="preserve"> </w:t>
            </w:r>
            <w:r w:rsidRPr="51DE1806">
              <w:rPr>
                <w:rFonts w:eastAsia="Arial"/>
                <w:color w:val="auto"/>
                <w:sz w:val="18"/>
                <w:szCs w:val="18"/>
              </w:rPr>
              <w:t>информация</w:t>
            </w:r>
            <w:r w:rsidRPr="00E1792A">
              <w:rPr>
                <w:rFonts w:eastAsia="Arial"/>
                <w:color w:val="auto"/>
                <w:sz w:val="18"/>
                <w:szCs w:val="18"/>
                <w:lang w:val="en-US"/>
              </w:rPr>
              <w:t xml:space="preserve"> </w:t>
            </w:r>
            <w:r w:rsidRPr="51DE1806">
              <w:rPr>
                <w:rFonts w:eastAsia="Arial"/>
                <w:color w:val="auto"/>
                <w:sz w:val="18"/>
                <w:szCs w:val="18"/>
              </w:rPr>
              <w:t>во</w:t>
            </w:r>
            <w:r w:rsidRPr="00E1792A">
              <w:rPr>
                <w:rFonts w:eastAsia="Arial"/>
                <w:color w:val="auto"/>
                <w:sz w:val="18"/>
                <w:szCs w:val="18"/>
                <w:lang w:val="en-US"/>
              </w:rPr>
              <w:t xml:space="preserve"> </w:t>
            </w:r>
            <w:r w:rsidRPr="51DE1806">
              <w:rPr>
                <w:rFonts w:eastAsia="Arial"/>
                <w:color w:val="auto"/>
                <w:sz w:val="18"/>
                <w:szCs w:val="18"/>
              </w:rPr>
              <w:t>внимание</w:t>
            </w:r>
            <w:r w:rsidRPr="00E1792A">
              <w:rPr>
                <w:rFonts w:eastAsia="Arial"/>
                <w:color w:val="auto"/>
                <w:sz w:val="18"/>
                <w:szCs w:val="18"/>
                <w:lang w:val="en-US"/>
              </w:rPr>
              <w:t xml:space="preserve"> </w:t>
            </w:r>
            <w:r w:rsidRPr="51DE1806">
              <w:rPr>
                <w:rFonts w:eastAsia="Arial"/>
                <w:color w:val="auto"/>
                <w:sz w:val="18"/>
                <w:szCs w:val="18"/>
              </w:rPr>
              <w:t>при</w:t>
            </w:r>
            <w:r w:rsidRPr="00E1792A">
              <w:rPr>
                <w:rFonts w:eastAsia="Arial"/>
                <w:color w:val="auto"/>
                <w:sz w:val="18"/>
                <w:szCs w:val="18"/>
                <w:lang w:val="en-US"/>
              </w:rPr>
              <w:t xml:space="preserve"> </w:t>
            </w:r>
            <w:r w:rsidRPr="51DE1806">
              <w:rPr>
                <w:rFonts w:eastAsia="Arial"/>
                <w:color w:val="auto"/>
                <w:sz w:val="18"/>
                <w:szCs w:val="18"/>
              </w:rPr>
              <w:t>оценке</w:t>
            </w:r>
            <w:r w:rsidRPr="00E1792A">
              <w:rPr>
                <w:rFonts w:eastAsia="Arial"/>
                <w:color w:val="auto"/>
                <w:sz w:val="18"/>
                <w:szCs w:val="18"/>
                <w:lang w:val="en-US"/>
              </w:rPr>
              <w:t xml:space="preserve"> </w:t>
            </w:r>
            <w:r w:rsidR="29985201" w:rsidRPr="51DE1806">
              <w:rPr>
                <w:rFonts w:eastAsia="Arial"/>
                <w:color w:val="auto"/>
                <w:sz w:val="18"/>
                <w:szCs w:val="18"/>
              </w:rPr>
              <w:t>Минераль</w:t>
            </w:r>
            <w:r w:rsidRPr="51DE1806">
              <w:rPr>
                <w:rFonts w:eastAsia="Arial"/>
                <w:color w:val="auto"/>
                <w:sz w:val="18"/>
                <w:szCs w:val="18"/>
              </w:rPr>
              <w:t>ных</w:t>
            </w:r>
            <w:r w:rsidRPr="00E1792A">
              <w:rPr>
                <w:rFonts w:eastAsia="Arial"/>
                <w:color w:val="auto"/>
                <w:sz w:val="18"/>
                <w:szCs w:val="18"/>
                <w:lang w:val="en-US"/>
              </w:rPr>
              <w:t xml:space="preserve"> </w:t>
            </w:r>
            <w:r w:rsidR="29985201" w:rsidRPr="51DE1806">
              <w:rPr>
                <w:rFonts w:eastAsia="Arial"/>
                <w:color w:val="auto"/>
                <w:sz w:val="18"/>
                <w:szCs w:val="18"/>
              </w:rPr>
              <w:t>Ресурс</w:t>
            </w:r>
            <w:r w:rsidRPr="51DE1806">
              <w:rPr>
                <w:rFonts w:eastAsia="Arial"/>
                <w:color w:val="auto"/>
                <w:sz w:val="18"/>
                <w:szCs w:val="18"/>
              </w:rPr>
              <w:t>ов</w:t>
            </w:r>
            <w:r w:rsidRPr="00E1792A">
              <w:rPr>
                <w:rFonts w:eastAsia="Arial"/>
                <w:color w:val="auto"/>
                <w:sz w:val="18"/>
                <w:szCs w:val="18"/>
                <w:lang w:val="en-US"/>
              </w:rPr>
              <w:t>.</w:t>
            </w:r>
          </w:p>
        </w:tc>
      </w:tr>
      <w:tr w:rsidR="0081630F" w:rsidRPr="00435265" w14:paraId="6A3460B2" w14:textId="77777777" w:rsidTr="51DE1806">
        <w:tc>
          <w:tcPr>
            <w:tcW w:w="2086" w:type="dxa"/>
            <w:vMerge/>
          </w:tcPr>
          <w:p w14:paraId="554723DB"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2289" w:type="dxa"/>
            <w:vMerge/>
          </w:tcPr>
          <w:p w14:paraId="25376120"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833" w:type="dxa"/>
            <w:tcBorders>
              <w:right w:val="single" w:sz="6" w:space="0" w:color="000000" w:themeColor="text1"/>
            </w:tcBorders>
            <w:vAlign w:val="center"/>
          </w:tcPr>
          <w:p w14:paraId="5895D6ED"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076314D3"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598" w:type="dxa"/>
            <w:gridSpan w:val="2"/>
            <w:tcBorders>
              <w:left w:val="single" w:sz="8" w:space="0" w:color="000000" w:themeColor="text1"/>
              <w:right w:val="single" w:sz="8" w:space="0" w:color="000000" w:themeColor="text1"/>
            </w:tcBorders>
          </w:tcPr>
          <w:p w14:paraId="7F228424" w14:textId="6166FCFC"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The assumptions made regarding the estimation of any co-products, by-products or deleterious elements. /Допущения, сделанные в отношении оценки каких-либо сопутствующих </w:t>
            </w:r>
            <w:r w:rsidR="6B122BAE" w:rsidRPr="51DE1806">
              <w:rPr>
                <w:rFonts w:eastAsia="Arial"/>
                <w:color w:val="auto"/>
                <w:sz w:val="18"/>
                <w:szCs w:val="18"/>
              </w:rPr>
              <w:t>полезных ископаемых</w:t>
            </w:r>
            <w:r w:rsidRPr="51DE1806">
              <w:rPr>
                <w:rFonts w:eastAsia="Arial"/>
                <w:color w:val="auto"/>
                <w:sz w:val="18"/>
                <w:szCs w:val="18"/>
              </w:rPr>
              <w:t xml:space="preserve">, </w:t>
            </w:r>
            <w:r w:rsidR="5C1D97BD" w:rsidRPr="51DE1806">
              <w:rPr>
                <w:rFonts w:eastAsia="Arial"/>
                <w:color w:val="auto"/>
                <w:sz w:val="18"/>
                <w:szCs w:val="18"/>
              </w:rPr>
              <w:t xml:space="preserve">сопутствующих </w:t>
            </w:r>
            <w:r w:rsidRPr="51DE1806">
              <w:rPr>
                <w:rFonts w:eastAsia="Arial"/>
                <w:color w:val="auto"/>
                <w:sz w:val="18"/>
                <w:szCs w:val="18"/>
              </w:rPr>
              <w:t>или вредных элементов.</w:t>
            </w:r>
          </w:p>
        </w:tc>
      </w:tr>
    </w:tbl>
    <w:p w14:paraId="766E842C" w14:textId="77777777" w:rsidR="0081630F" w:rsidRPr="0081630F" w:rsidRDefault="0081630F" w:rsidP="51DE1806">
      <w:pPr>
        <w:widowControl/>
        <w:autoSpaceDE w:val="0"/>
        <w:autoSpaceDN w:val="0"/>
        <w:rPr>
          <w:rFonts w:eastAsia="Arial" w:cs="Arial"/>
          <w:b/>
          <w:bCs/>
          <w:color w:val="auto"/>
          <w:sz w:val="26"/>
          <w:szCs w:val="26"/>
        </w:rPr>
      </w:pPr>
      <w:r w:rsidRPr="51DE1806">
        <w:rPr>
          <w:rFonts w:eastAsia="Arial" w:cs="Arial"/>
          <w:b/>
          <w:bCs/>
          <w:color w:val="auto"/>
          <w:sz w:val="26"/>
          <w:szCs w:val="26"/>
        </w:rPr>
        <w:br w:type="page"/>
      </w:r>
    </w:p>
    <w:tbl>
      <w:tblPr>
        <w:tblStyle w:val="TableNormal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2"/>
        <w:gridCol w:w="2493"/>
        <w:gridCol w:w="832"/>
        <w:gridCol w:w="6026"/>
        <w:gridCol w:w="4375"/>
        <w:gridCol w:w="5985"/>
      </w:tblGrid>
      <w:tr w:rsidR="000D71B8" w:rsidRPr="0081630F" w14:paraId="064DB5CA" w14:textId="77777777" w:rsidTr="51DE1806">
        <w:trPr>
          <w:jc w:val="center"/>
        </w:trPr>
        <w:tc>
          <w:tcPr>
            <w:tcW w:w="5427"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8D18153" w14:textId="77777777" w:rsidR="000D71B8" w:rsidRPr="0081630F" w:rsidRDefault="000D71B8" w:rsidP="51DE1806">
            <w:pPr>
              <w:widowControl/>
              <w:autoSpaceDE/>
              <w:autoSpaceDN/>
              <w:spacing w:before="20" w:after="20"/>
              <w:ind w:left="57" w:right="57"/>
              <w:jc w:val="center"/>
              <w:rPr>
                <w:rFonts w:eastAsia="Arial"/>
                <w:color w:val="auto"/>
                <w:sz w:val="18"/>
                <w:szCs w:val="18"/>
              </w:rPr>
            </w:pPr>
          </w:p>
        </w:tc>
        <w:tc>
          <w:tcPr>
            <w:tcW w:w="6037"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685B1202" w14:textId="470448C8" w:rsidR="000D71B8" w:rsidRPr="004C5107" w:rsidRDefault="599A4C12" w:rsidP="51DE1806">
            <w:pPr>
              <w:pStyle w:val="TableParagraph"/>
              <w:widowControl/>
              <w:autoSpaceDE/>
              <w:autoSpaceDN/>
              <w:spacing w:before="20" w:after="20"/>
              <w:ind w:left="57" w:right="57"/>
              <w:jc w:val="center"/>
              <w:rPr>
                <w:b/>
                <w:bCs/>
              </w:rPr>
            </w:pPr>
            <w:r w:rsidRPr="51DE1806">
              <w:rPr>
                <w:b/>
                <w:bCs/>
                <w:color w:val="293754"/>
              </w:rPr>
              <w:t>Exploration Results /</w:t>
            </w:r>
            <w:r w:rsidR="000D71B8">
              <w:br/>
            </w:r>
            <w:r w:rsidRPr="51DE1806">
              <w:rPr>
                <w:b/>
                <w:bCs/>
                <w:color w:val="293754"/>
              </w:rPr>
              <w:t xml:space="preserve">Результаты </w:t>
            </w:r>
            <w:r w:rsidR="6AE10C82" w:rsidRPr="51DE1806">
              <w:rPr>
                <w:b/>
                <w:bCs/>
                <w:color w:val="293754"/>
              </w:rPr>
              <w:t>ГРР</w:t>
            </w:r>
          </w:p>
        </w:tc>
        <w:tc>
          <w:tcPr>
            <w:tcW w:w="4383"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08CED429" w14:textId="77C372CA" w:rsidR="000D71B8" w:rsidRPr="00C439A4" w:rsidRDefault="599A4C12" w:rsidP="51DE1806">
            <w:pPr>
              <w:pStyle w:val="TableParagraph"/>
              <w:widowControl/>
              <w:autoSpaceDE/>
              <w:autoSpaceDN/>
              <w:spacing w:before="20" w:after="20"/>
              <w:ind w:left="57" w:right="57"/>
              <w:jc w:val="center"/>
              <w:rPr>
                <w:b/>
                <w:bCs/>
              </w:rPr>
            </w:pPr>
            <w:r w:rsidRPr="51DE1806">
              <w:rPr>
                <w:b/>
                <w:bCs/>
                <w:color w:val="293754"/>
              </w:rPr>
              <w:t>Mineral Resources /</w:t>
            </w:r>
            <w:r w:rsidR="000D71B8">
              <w:br/>
            </w:r>
            <w:r w:rsidR="29985201" w:rsidRPr="51DE1806">
              <w:rPr>
                <w:b/>
                <w:bCs/>
                <w:color w:val="293754"/>
              </w:rPr>
              <w:t>Минераль</w:t>
            </w:r>
            <w:r w:rsidRPr="51DE1806">
              <w:rPr>
                <w:b/>
                <w:bCs/>
                <w:color w:val="293754"/>
              </w:rPr>
              <w:t xml:space="preserve">ные </w:t>
            </w:r>
            <w:r w:rsidR="29985201" w:rsidRPr="51DE1806">
              <w:rPr>
                <w:b/>
                <w:bCs/>
                <w:color w:val="293754"/>
              </w:rPr>
              <w:t>Ресурс</w:t>
            </w:r>
            <w:r w:rsidRPr="51DE1806">
              <w:rPr>
                <w:b/>
                <w:bCs/>
                <w:color w:val="293754"/>
              </w:rPr>
              <w:t>ы</w:t>
            </w:r>
          </w:p>
        </w:tc>
        <w:tc>
          <w:tcPr>
            <w:tcW w:w="5996"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01ADDEEC" w14:textId="46816D35" w:rsidR="000D71B8" w:rsidRPr="00C439A4" w:rsidRDefault="599A4C12" w:rsidP="51DE1806">
            <w:pPr>
              <w:pStyle w:val="TableParagraph"/>
              <w:widowControl/>
              <w:autoSpaceDE/>
              <w:autoSpaceDN/>
              <w:spacing w:before="20" w:after="20"/>
              <w:ind w:left="57" w:right="57"/>
              <w:jc w:val="center"/>
              <w:rPr>
                <w:b/>
                <w:bCs/>
              </w:rPr>
            </w:pPr>
            <w:r w:rsidRPr="51DE1806">
              <w:rPr>
                <w:b/>
                <w:bCs/>
                <w:color w:val="293754"/>
              </w:rPr>
              <w:t>Mineral Reserves /</w:t>
            </w:r>
            <w:r w:rsidR="000D71B8">
              <w:br/>
            </w:r>
            <w:r w:rsidR="29985201" w:rsidRPr="51DE1806">
              <w:rPr>
                <w:b/>
                <w:bCs/>
                <w:color w:val="293754"/>
              </w:rPr>
              <w:t>Минераль</w:t>
            </w:r>
            <w:r w:rsidRPr="51DE1806">
              <w:rPr>
                <w:b/>
                <w:bCs/>
                <w:color w:val="293754"/>
              </w:rPr>
              <w:t xml:space="preserve">ные </w:t>
            </w:r>
            <w:r w:rsidR="29985201" w:rsidRPr="51DE1806">
              <w:rPr>
                <w:b/>
                <w:bCs/>
                <w:color w:val="293754"/>
              </w:rPr>
              <w:t>Запас</w:t>
            </w:r>
            <w:r w:rsidRPr="51DE1806">
              <w:rPr>
                <w:b/>
                <w:bCs/>
                <w:color w:val="293754"/>
              </w:rPr>
              <w:t>ы</w:t>
            </w:r>
          </w:p>
        </w:tc>
      </w:tr>
      <w:tr w:rsidR="0081630F" w:rsidRPr="00715B74" w14:paraId="392C7F58" w14:textId="77777777" w:rsidTr="51DE1806">
        <w:trPr>
          <w:jc w:val="center"/>
        </w:trPr>
        <w:tc>
          <w:tcPr>
            <w:tcW w:w="21843"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9DFE1"/>
          </w:tcPr>
          <w:p w14:paraId="6E43C6BF" w14:textId="17A6AA03" w:rsidR="0081630F" w:rsidRPr="004C5107" w:rsidRDefault="394B4887" w:rsidP="51DE1806">
            <w:pPr>
              <w:widowControl/>
              <w:autoSpaceDE/>
              <w:autoSpaceDN/>
              <w:spacing w:before="20" w:after="20"/>
              <w:ind w:left="57" w:right="57"/>
              <w:jc w:val="center"/>
              <w:rPr>
                <w:rFonts w:eastAsia="Arial"/>
                <w:b/>
                <w:bCs/>
                <w:color w:val="auto"/>
              </w:rPr>
            </w:pPr>
            <w:r w:rsidRPr="00E1792A">
              <w:rPr>
                <w:rFonts w:eastAsia="Arial"/>
                <w:b/>
                <w:bCs/>
                <w:color w:val="auto"/>
                <w:lang w:val="en-US"/>
              </w:rPr>
              <w:t xml:space="preserve">Section 4: Estimation and Reporting of Exploration Results and Mineral Resources and Mineral Reserves (continued) / </w:t>
            </w:r>
            <w:r w:rsidR="0081630F" w:rsidRPr="00E1792A">
              <w:rPr>
                <w:lang w:val="en-US"/>
              </w:rPr>
              <w:br/>
            </w:r>
            <w:r w:rsidRPr="51DE1806">
              <w:rPr>
                <w:rFonts w:eastAsia="Arial"/>
                <w:b/>
                <w:bCs/>
                <w:color w:val="auto"/>
              </w:rPr>
              <w:t>Раздел</w:t>
            </w:r>
            <w:r w:rsidRPr="00E1792A">
              <w:rPr>
                <w:rFonts w:eastAsia="Arial"/>
                <w:b/>
                <w:bCs/>
                <w:color w:val="auto"/>
                <w:lang w:val="en-US"/>
              </w:rPr>
              <w:t xml:space="preserve"> 4. </w:t>
            </w:r>
            <w:r w:rsidRPr="51DE1806">
              <w:rPr>
                <w:rFonts w:eastAsia="Arial"/>
                <w:b/>
                <w:bCs/>
                <w:color w:val="auto"/>
              </w:rPr>
              <w:t xml:space="preserve">Оценка результатов </w:t>
            </w:r>
            <w:r w:rsidR="6AE10C82" w:rsidRPr="51DE1806">
              <w:rPr>
                <w:rFonts w:eastAsia="Arial"/>
                <w:b/>
                <w:bCs/>
                <w:color w:val="auto"/>
              </w:rPr>
              <w:t>ГРР</w:t>
            </w:r>
            <w:r w:rsidRPr="51DE1806">
              <w:rPr>
                <w:rFonts w:eastAsia="Arial"/>
                <w:b/>
                <w:bCs/>
                <w:color w:val="auto"/>
              </w:rPr>
              <w:t xml:space="preserve">, </w:t>
            </w:r>
            <w:r w:rsidR="29985201" w:rsidRPr="51DE1806">
              <w:rPr>
                <w:rFonts w:eastAsia="Arial"/>
                <w:b/>
                <w:bCs/>
                <w:color w:val="auto"/>
              </w:rPr>
              <w:t>Минераль</w:t>
            </w:r>
            <w:r w:rsidRPr="51DE1806">
              <w:rPr>
                <w:rFonts w:eastAsia="Arial"/>
                <w:b/>
                <w:bCs/>
                <w:color w:val="auto"/>
              </w:rPr>
              <w:t xml:space="preserve">ных </w:t>
            </w:r>
            <w:r w:rsidR="29985201" w:rsidRPr="51DE1806">
              <w:rPr>
                <w:rFonts w:eastAsia="Arial"/>
                <w:b/>
                <w:bCs/>
                <w:color w:val="auto"/>
              </w:rPr>
              <w:t>Ресурс</w:t>
            </w:r>
            <w:r w:rsidRPr="51DE1806">
              <w:rPr>
                <w:rFonts w:eastAsia="Arial"/>
                <w:b/>
                <w:bCs/>
                <w:color w:val="auto"/>
              </w:rPr>
              <w:t xml:space="preserve">ов и </w:t>
            </w:r>
            <w:r w:rsidR="29985201" w:rsidRPr="51DE1806">
              <w:rPr>
                <w:rFonts w:eastAsia="Arial"/>
                <w:b/>
                <w:bCs/>
                <w:color w:val="auto"/>
              </w:rPr>
              <w:t>Минераль</w:t>
            </w:r>
            <w:r w:rsidRPr="51DE1806">
              <w:rPr>
                <w:rFonts w:eastAsia="Arial"/>
                <w:b/>
                <w:bCs/>
                <w:color w:val="auto"/>
              </w:rPr>
              <w:t xml:space="preserve">ных </w:t>
            </w:r>
            <w:r w:rsidR="29985201" w:rsidRPr="51DE1806">
              <w:rPr>
                <w:rFonts w:eastAsia="Arial"/>
                <w:b/>
                <w:bCs/>
                <w:color w:val="auto"/>
              </w:rPr>
              <w:t>Запас</w:t>
            </w:r>
            <w:r w:rsidRPr="51DE1806">
              <w:rPr>
                <w:rFonts w:eastAsia="Arial"/>
                <w:b/>
                <w:bCs/>
                <w:color w:val="auto"/>
              </w:rPr>
              <w:t>ов и отчетность(продолжение)</w:t>
            </w:r>
          </w:p>
        </w:tc>
      </w:tr>
      <w:tr w:rsidR="0081630F" w:rsidRPr="00435265" w14:paraId="7C214070" w14:textId="77777777" w:rsidTr="51DE1806">
        <w:trPr>
          <w:jc w:val="center"/>
        </w:trPr>
        <w:tc>
          <w:tcPr>
            <w:tcW w:w="2096" w:type="dxa"/>
            <w:vMerge w:val="restart"/>
            <w:tcBorders>
              <w:top w:val="single" w:sz="8" w:space="0" w:color="000000" w:themeColor="text1"/>
              <w:left w:val="single" w:sz="8" w:space="0" w:color="000000" w:themeColor="text1"/>
            </w:tcBorders>
          </w:tcPr>
          <w:p w14:paraId="7B1E2829"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4.3</w:t>
            </w:r>
          </w:p>
        </w:tc>
        <w:tc>
          <w:tcPr>
            <w:tcW w:w="2498" w:type="dxa"/>
            <w:vMerge w:val="restart"/>
            <w:tcBorders>
              <w:top w:val="single" w:sz="8" w:space="0" w:color="000000" w:themeColor="text1"/>
            </w:tcBorders>
          </w:tcPr>
          <w:p w14:paraId="4EF79AE4" w14:textId="4CE6B70B" w:rsidR="0081630F" w:rsidRPr="0081630F" w:rsidRDefault="394B4887" w:rsidP="51DE1806">
            <w:pPr>
              <w:widowControl/>
              <w:autoSpaceDE/>
              <w:autoSpaceDN/>
              <w:spacing w:before="20" w:after="20"/>
              <w:ind w:left="57"/>
              <w:rPr>
                <w:rFonts w:eastAsia="Arial"/>
                <w:b/>
                <w:bCs/>
                <w:color w:val="auto"/>
                <w:sz w:val="20"/>
                <w:szCs w:val="20"/>
              </w:rPr>
            </w:pPr>
            <w:r w:rsidRPr="51DE1806">
              <w:rPr>
                <w:rFonts w:eastAsia="Arial"/>
                <w:b/>
                <w:bCs/>
                <w:color w:val="auto"/>
                <w:sz w:val="20"/>
                <w:szCs w:val="20"/>
              </w:rPr>
              <w:t>Reasonable prospects for economic extraction /</w:t>
            </w:r>
            <w:r w:rsidR="0081630F">
              <w:br/>
            </w:r>
            <w:r w:rsidRPr="51DE1806">
              <w:rPr>
                <w:rFonts w:eastAsia="Arial"/>
                <w:b/>
                <w:bCs/>
                <w:color w:val="auto"/>
                <w:sz w:val="20"/>
                <w:szCs w:val="20"/>
              </w:rPr>
              <w:t>Обоснованные перспективы экономически выгодной добычи</w:t>
            </w:r>
          </w:p>
        </w:tc>
        <w:tc>
          <w:tcPr>
            <w:tcW w:w="833" w:type="dxa"/>
            <w:tcBorders>
              <w:top w:val="single" w:sz="8" w:space="0" w:color="000000" w:themeColor="text1"/>
              <w:right w:val="single" w:sz="6" w:space="0" w:color="000000" w:themeColor="text1"/>
            </w:tcBorders>
            <w:vAlign w:val="center"/>
          </w:tcPr>
          <w:p w14:paraId="0BFDE92F"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6037" w:type="dxa"/>
            <w:tcBorders>
              <w:top w:val="single" w:sz="8" w:space="0" w:color="000000" w:themeColor="text1"/>
              <w:left w:val="single" w:sz="6" w:space="0" w:color="000000" w:themeColor="text1"/>
              <w:bottom w:val="single" w:sz="6" w:space="0" w:color="000000" w:themeColor="text1"/>
              <w:right w:val="single" w:sz="8" w:space="0" w:color="000000" w:themeColor="text1"/>
            </w:tcBorders>
          </w:tcPr>
          <w:p w14:paraId="26E76713"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379" w:type="dxa"/>
            <w:gridSpan w:val="2"/>
            <w:tcBorders>
              <w:top w:val="single" w:sz="8" w:space="0" w:color="000000" w:themeColor="text1"/>
              <w:left w:val="single" w:sz="8" w:space="0" w:color="000000" w:themeColor="text1"/>
              <w:right w:val="single" w:sz="8" w:space="0" w:color="000000" w:themeColor="text1"/>
            </w:tcBorders>
          </w:tcPr>
          <w:p w14:paraId="166A03D2"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geological parameters, including (but not be limited to) volume / tonnage, grade and value / quality estimates, cut-off grades, strip ratios, upper- and lower- screen sizes. /Геологические параметры, включая, помимо прочего, объем/тоннаж, содержание и оценку извлекаемой ценности и качества, бортовых содержаний, коэффициентов вскрыши, размеры верхнего и нижнего сита.</w:t>
            </w:r>
          </w:p>
        </w:tc>
      </w:tr>
      <w:tr w:rsidR="0081630F" w:rsidRPr="00715B74" w14:paraId="09440E1E" w14:textId="77777777" w:rsidTr="51DE1806">
        <w:trPr>
          <w:jc w:val="center"/>
        </w:trPr>
        <w:tc>
          <w:tcPr>
            <w:tcW w:w="2096" w:type="dxa"/>
            <w:vMerge/>
          </w:tcPr>
          <w:p w14:paraId="22B20EE3"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498" w:type="dxa"/>
            <w:vMerge/>
          </w:tcPr>
          <w:p w14:paraId="23F1DA3B"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33" w:type="dxa"/>
            <w:tcBorders>
              <w:right w:val="single" w:sz="6" w:space="0" w:color="000000" w:themeColor="text1"/>
            </w:tcBorders>
            <w:vAlign w:val="center"/>
          </w:tcPr>
          <w:p w14:paraId="104DD304"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14A5022B"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379" w:type="dxa"/>
            <w:gridSpan w:val="2"/>
            <w:tcBorders>
              <w:left w:val="single" w:sz="8" w:space="0" w:color="000000" w:themeColor="text1"/>
              <w:right w:val="single" w:sz="8" w:space="0" w:color="000000" w:themeColor="text1"/>
            </w:tcBorders>
          </w:tcPr>
          <w:p w14:paraId="1950EA90"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engineering parameters, including mining method, processing, geotechnical, hydrogeological and metallurgical) parameters, including assumptions made to mitigate the effect of deleterious elements.</w:t>
            </w:r>
          </w:p>
          <w:p w14:paraId="50435FF7" w14:textId="00CA8F2F" w:rsidR="004101B5"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Dilution and mining recovery factors that might be applicable to convert in-situ Mineral Resources to Mineral Reserves. /</w:t>
            </w:r>
            <w:r w:rsidR="0081630F" w:rsidRPr="00E1792A">
              <w:rPr>
                <w:lang w:val="en-US"/>
              </w:rPr>
              <w:br/>
            </w:r>
            <w:r w:rsidRPr="51DE1806">
              <w:rPr>
                <w:rFonts w:eastAsia="Arial"/>
                <w:color w:val="auto"/>
                <w:sz w:val="18"/>
                <w:szCs w:val="18"/>
              </w:rPr>
              <w:t>Инженерные</w:t>
            </w:r>
            <w:r w:rsidRPr="00E1792A">
              <w:rPr>
                <w:rFonts w:eastAsia="Arial"/>
                <w:color w:val="auto"/>
                <w:sz w:val="18"/>
                <w:szCs w:val="18"/>
                <w:lang w:val="en-US"/>
              </w:rPr>
              <w:t xml:space="preserve"> </w:t>
            </w:r>
            <w:r w:rsidRPr="51DE1806">
              <w:rPr>
                <w:rFonts w:eastAsia="Arial"/>
                <w:color w:val="auto"/>
                <w:sz w:val="18"/>
                <w:szCs w:val="18"/>
              </w:rPr>
              <w:t>параметры</w:t>
            </w:r>
            <w:r w:rsidRPr="00E1792A">
              <w:rPr>
                <w:rFonts w:eastAsia="Arial"/>
                <w:color w:val="auto"/>
                <w:sz w:val="18"/>
                <w:szCs w:val="18"/>
                <w:lang w:val="en-US"/>
              </w:rPr>
              <w:t xml:space="preserve">, </w:t>
            </w:r>
            <w:r w:rsidRPr="51DE1806">
              <w:rPr>
                <w:rFonts w:eastAsia="Arial"/>
                <w:color w:val="auto"/>
                <w:sz w:val="18"/>
                <w:szCs w:val="18"/>
              </w:rPr>
              <w:t>включая</w:t>
            </w:r>
            <w:r w:rsidRPr="00E1792A">
              <w:rPr>
                <w:rFonts w:eastAsia="Arial"/>
                <w:color w:val="auto"/>
                <w:sz w:val="18"/>
                <w:szCs w:val="18"/>
                <w:lang w:val="en-US"/>
              </w:rPr>
              <w:t xml:space="preserve"> </w:t>
            </w:r>
            <w:r w:rsidRPr="51DE1806">
              <w:rPr>
                <w:rFonts w:eastAsia="Arial"/>
                <w:color w:val="auto"/>
                <w:sz w:val="18"/>
                <w:szCs w:val="18"/>
              </w:rPr>
              <w:t>метод</w:t>
            </w:r>
            <w:r w:rsidRPr="00E1792A">
              <w:rPr>
                <w:rFonts w:eastAsia="Arial"/>
                <w:color w:val="auto"/>
                <w:sz w:val="18"/>
                <w:szCs w:val="18"/>
                <w:lang w:val="en-US"/>
              </w:rPr>
              <w:t xml:space="preserve"> </w:t>
            </w:r>
            <w:r w:rsidRPr="51DE1806">
              <w:rPr>
                <w:rFonts w:eastAsia="Arial"/>
                <w:color w:val="auto"/>
                <w:sz w:val="18"/>
                <w:szCs w:val="18"/>
              </w:rPr>
              <w:t>добычи</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xml:space="preserve"> </w:t>
            </w:r>
            <w:r w:rsidRPr="51DE1806">
              <w:rPr>
                <w:rFonts w:eastAsia="Arial"/>
                <w:color w:val="auto"/>
                <w:sz w:val="18"/>
                <w:szCs w:val="18"/>
              </w:rPr>
              <w:t>переработки</w:t>
            </w:r>
            <w:r w:rsidRPr="00E1792A">
              <w:rPr>
                <w:rFonts w:eastAsia="Arial"/>
                <w:color w:val="auto"/>
                <w:sz w:val="18"/>
                <w:szCs w:val="18"/>
                <w:lang w:val="en-US"/>
              </w:rPr>
              <w:t xml:space="preserve">, </w:t>
            </w:r>
            <w:r w:rsidRPr="51DE1806">
              <w:rPr>
                <w:rFonts w:eastAsia="Arial"/>
                <w:color w:val="auto"/>
                <w:sz w:val="18"/>
                <w:szCs w:val="18"/>
              </w:rPr>
              <w:t>геотехнические</w:t>
            </w:r>
            <w:r w:rsidRPr="00E1792A">
              <w:rPr>
                <w:rFonts w:eastAsia="Arial"/>
                <w:color w:val="auto"/>
                <w:sz w:val="18"/>
                <w:szCs w:val="18"/>
                <w:lang w:val="en-US"/>
              </w:rPr>
              <w:t xml:space="preserve">, </w:t>
            </w:r>
            <w:r w:rsidRPr="51DE1806">
              <w:rPr>
                <w:rFonts w:eastAsia="Arial"/>
                <w:color w:val="auto"/>
                <w:sz w:val="18"/>
                <w:szCs w:val="18"/>
              </w:rPr>
              <w:t>гидрогеологические</w:t>
            </w:r>
            <w:r w:rsidRPr="00E1792A">
              <w:rPr>
                <w:rFonts w:eastAsia="Arial"/>
                <w:color w:val="auto"/>
                <w:sz w:val="18"/>
                <w:szCs w:val="18"/>
                <w:lang w:val="en-US"/>
              </w:rPr>
              <w:t xml:space="preserve"> </w:t>
            </w:r>
            <w:r w:rsidRPr="51DE1806">
              <w:rPr>
                <w:rFonts w:eastAsia="Arial"/>
                <w:color w:val="auto"/>
                <w:sz w:val="18"/>
                <w:szCs w:val="18"/>
              </w:rPr>
              <w:t>и</w:t>
            </w:r>
            <w:r w:rsidR="721CDC96" w:rsidRPr="00E1792A">
              <w:rPr>
                <w:rFonts w:eastAsia="Arial"/>
                <w:color w:val="auto"/>
                <w:sz w:val="18"/>
                <w:szCs w:val="18"/>
                <w:lang w:val="en-US"/>
              </w:rPr>
              <w:t> </w:t>
            </w:r>
            <w:r w:rsidRPr="51DE1806">
              <w:rPr>
                <w:rFonts w:eastAsia="Arial"/>
                <w:color w:val="auto"/>
                <w:sz w:val="18"/>
                <w:szCs w:val="18"/>
              </w:rPr>
              <w:t>металлургические</w:t>
            </w:r>
            <w:r w:rsidRPr="00E1792A">
              <w:rPr>
                <w:rFonts w:eastAsia="Arial"/>
                <w:color w:val="auto"/>
                <w:sz w:val="18"/>
                <w:szCs w:val="18"/>
                <w:lang w:val="en-US"/>
              </w:rPr>
              <w:t xml:space="preserve"> </w:t>
            </w:r>
            <w:r w:rsidRPr="51DE1806">
              <w:rPr>
                <w:rFonts w:eastAsia="Arial"/>
                <w:color w:val="auto"/>
                <w:sz w:val="18"/>
                <w:szCs w:val="18"/>
              </w:rPr>
              <w:t>параметры</w:t>
            </w:r>
            <w:r w:rsidRPr="00E1792A">
              <w:rPr>
                <w:rFonts w:eastAsia="Arial"/>
                <w:color w:val="auto"/>
                <w:sz w:val="18"/>
                <w:szCs w:val="18"/>
                <w:lang w:val="en-US"/>
              </w:rPr>
              <w:t xml:space="preserve">, </w:t>
            </w:r>
            <w:r w:rsidRPr="51DE1806">
              <w:rPr>
                <w:rFonts w:eastAsia="Arial"/>
                <w:color w:val="auto"/>
                <w:sz w:val="18"/>
                <w:szCs w:val="18"/>
              </w:rPr>
              <w:t>допущения</w:t>
            </w:r>
            <w:r w:rsidRPr="00E1792A">
              <w:rPr>
                <w:rFonts w:eastAsia="Arial"/>
                <w:color w:val="auto"/>
                <w:sz w:val="18"/>
                <w:szCs w:val="18"/>
                <w:lang w:val="en-US"/>
              </w:rPr>
              <w:t xml:space="preserve"> </w:t>
            </w:r>
            <w:r w:rsidRPr="51DE1806">
              <w:rPr>
                <w:rFonts w:eastAsia="Arial"/>
                <w:color w:val="auto"/>
                <w:sz w:val="18"/>
                <w:szCs w:val="18"/>
              </w:rPr>
              <w:t>для</w:t>
            </w:r>
            <w:r w:rsidRPr="00E1792A">
              <w:rPr>
                <w:rFonts w:eastAsia="Arial"/>
                <w:color w:val="auto"/>
                <w:sz w:val="18"/>
                <w:szCs w:val="18"/>
                <w:lang w:val="en-US"/>
              </w:rPr>
              <w:t xml:space="preserve"> </w:t>
            </w:r>
            <w:r w:rsidRPr="51DE1806">
              <w:rPr>
                <w:rFonts w:eastAsia="Arial"/>
                <w:color w:val="auto"/>
                <w:sz w:val="18"/>
                <w:szCs w:val="18"/>
              </w:rPr>
              <w:t>уменьшения</w:t>
            </w:r>
            <w:r w:rsidRPr="00E1792A">
              <w:rPr>
                <w:rFonts w:eastAsia="Arial"/>
                <w:color w:val="auto"/>
                <w:sz w:val="18"/>
                <w:szCs w:val="18"/>
                <w:lang w:val="en-US"/>
              </w:rPr>
              <w:t xml:space="preserve"> </w:t>
            </w:r>
            <w:r w:rsidRPr="51DE1806">
              <w:rPr>
                <w:rFonts w:eastAsia="Arial"/>
                <w:color w:val="auto"/>
                <w:sz w:val="18"/>
                <w:szCs w:val="18"/>
              </w:rPr>
              <w:t>влияния</w:t>
            </w:r>
            <w:r w:rsidRPr="00E1792A">
              <w:rPr>
                <w:rFonts w:eastAsia="Arial"/>
                <w:color w:val="auto"/>
                <w:sz w:val="18"/>
                <w:szCs w:val="18"/>
                <w:lang w:val="en-US"/>
              </w:rPr>
              <w:t xml:space="preserve"> </w:t>
            </w:r>
            <w:r w:rsidRPr="51DE1806">
              <w:rPr>
                <w:rFonts w:eastAsia="Arial"/>
                <w:color w:val="auto"/>
                <w:sz w:val="18"/>
                <w:szCs w:val="18"/>
              </w:rPr>
              <w:t>вредных</w:t>
            </w:r>
            <w:r w:rsidRPr="00E1792A">
              <w:rPr>
                <w:rFonts w:eastAsia="Arial"/>
                <w:color w:val="auto"/>
                <w:sz w:val="18"/>
                <w:szCs w:val="18"/>
                <w:lang w:val="en-US"/>
              </w:rPr>
              <w:t xml:space="preserve"> </w:t>
            </w:r>
            <w:r w:rsidRPr="51DE1806">
              <w:rPr>
                <w:rFonts w:eastAsia="Arial"/>
                <w:color w:val="auto"/>
                <w:sz w:val="18"/>
                <w:szCs w:val="18"/>
              </w:rPr>
              <w:t>примесей</w:t>
            </w:r>
            <w:r w:rsidRPr="00E1792A">
              <w:rPr>
                <w:rFonts w:eastAsia="Arial"/>
                <w:color w:val="auto"/>
                <w:sz w:val="18"/>
                <w:szCs w:val="18"/>
                <w:lang w:val="en-US"/>
              </w:rPr>
              <w:t>.</w:t>
            </w:r>
          </w:p>
          <w:p w14:paraId="43C575C6" w14:textId="125F9133" w:rsidR="0081630F" w:rsidRPr="004C5107" w:rsidRDefault="24006D4B"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Коэффициенты разубоживания и извлечения при добыче, которые применяются при конвертации </w:t>
            </w:r>
            <w:r w:rsidR="29985201" w:rsidRPr="51DE1806">
              <w:rPr>
                <w:rFonts w:eastAsia="Arial"/>
                <w:color w:val="auto"/>
                <w:sz w:val="18"/>
                <w:szCs w:val="18"/>
              </w:rPr>
              <w:t>Минераль</w:t>
            </w:r>
            <w:r w:rsidRPr="51DE1806">
              <w:rPr>
                <w:rFonts w:eastAsia="Arial"/>
                <w:color w:val="auto"/>
                <w:sz w:val="18"/>
                <w:szCs w:val="18"/>
              </w:rPr>
              <w:t xml:space="preserve">ных </w:t>
            </w:r>
            <w:r w:rsidR="29985201" w:rsidRPr="51DE1806">
              <w:rPr>
                <w:rFonts w:eastAsia="Arial"/>
                <w:color w:val="auto"/>
                <w:sz w:val="18"/>
                <w:szCs w:val="18"/>
              </w:rPr>
              <w:t>Ресурс</w:t>
            </w:r>
            <w:r w:rsidRPr="51DE1806">
              <w:rPr>
                <w:rFonts w:eastAsia="Arial"/>
                <w:color w:val="auto"/>
                <w:sz w:val="18"/>
                <w:szCs w:val="18"/>
              </w:rPr>
              <w:t xml:space="preserve">ов в </w:t>
            </w:r>
            <w:r w:rsidR="29985201" w:rsidRPr="51DE1806">
              <w:rPr>
                <w:rFonts w:eastAsia="Arial"/>
                <w:color w:val="auto"/>
                <w:sz w:val="18"/>
                <w:szCs w:val="18"/>
              </w:rPr>
              <w:t>Минераль</w:t>
            </w:r>
            <w:r w:rsidRPr="51DE1806">
              <w:rPr>
                <w:rFonts w:eastAsia="Arial"/>
                <w:color w:val="auto"/>
                <w:sz w:val="18"/>
                <w:szCs w:val="18"/>
              </w:rPr>
              <w:t xml:space="preserve">ные </w:t>
            </w:r>
            <w:r w:rsidR="29985201" w:rsidRPr="51DE1806">
              <w:rPr>
                <w:rFonts w:eastAsia="Arial"/>
                <w:color w:val="auto"/>
                <w:sz w:val="18"/>
                <w:szCs w:val="18"/>
              </w:rPr>
              <w:t>Запас</w:t>
            </w:r>
            <w:r w:rsidRPr="51DE1806">
              <w:rPr>
                <w:rFonts w:eastAsia="Arial"/>
                <w:color w:val="auto"/>
                <w:sz w:val="18"/>
                <w:szCs w:val="18"/>
              </w:rPr>
              <w:t>ы.</w:t>
            </w:r>
          </w:p>
        </w:tc>
      </w:tr>
      <w:tr w:rsidR="0081630F" w:rsidRPr="00435265" w14:paraId="53CF2467" w14:textId="77777777" w:rsidTr="51DE1806">
        <w:trPr>
          <w:jc w:val="center"/>
        </w:trPr>
        <w:tc>
          <w:tcPr>
            <w:tcW w:w="2096" w:type="dxa"/>
            <w:vMerge/>
          </w:tcPr>
          <w:p w14:paraId="12DE3891" w14:textId="77777777" w:rsidR="0081630F" w:rsidRPr="004C5107" w:rsidRDefault="0081630F" w:rsidP="00B025AC">
            <w:pPr>
              <w:widowControl/>
              <w:autoSpaceDE/>
              <w:autoSpaceDN/>
              <w:spacing w:before="20" w:after="20"/>
              <w:ind w:left="57" w:right="57"/>
              <w:jc w:val="center"/>
              <w:rPr>
                <w:rFonts w:eastAsia="Arial"/>
                <w:color w:val="auto"/>
                <w:sz w:val="2"/>
                <w:szCs w:val="2"/>
              </w:rPr>
            </w:pPr>
          </w:p>
        </w:tc>
        <w:tc>
          <w:tcPr>
            <w:tcW w:w="2498" w:type="dxa"/>
            <w:vMerge/>
          </w:tcPr>
          <w:p w14:paraId="722CD7D5"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833" w:type="dxa"/>
            <w:tcBorders>
              <w:right w:val="single" w:sz="6" w:space="0" w:color="000000" w:themeColor="text1"/>
            </w:tcBorders>
            <w:vAlign w:val="center"/>
          </w:tcPr>
          <w:p w14:paraId="3D60F952"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C498AD7"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379" w:type="dxa"/>
            <w:gridSpan w:val="2"/>
            <w:tcBorders>
              <w:left w:val="single" w:sz="8" w:space="0" w:color="000000" w:themeColor="text1"/>
              <w:right w:val="single" w:sz="8" w:space="0" w:color="000000" w:themeColor="text1"/>
            </w:tcBorders>
          </w:tcPr>
          <w:p w14:paraId="3C6041F5"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infrastructure including, but not limited to, power, water, site-access. /Инфраструктура, включая, помимо прочего, электричество, водоснабжение, доступ на участок.</w:t>
            </w:r>
          </w:p>
        </w:tc>
      </w:tr>
      <w:tr w:rsidR="0081630F" w:rsidRPr="00715B74" w14:paraId="0D4F6EE2" w14:textId="77777777" w:rsidTr="51DE1806">
        <w:trPr>
          <w:jc w:val="center"/>
        </w:trPr>
        <w:tc>
          <w:tcPr>
            <w:tcW w:w="2096" w:type="dxa"/>
            <w:vMerge/>
          </w:tcPr>
          <w:p w14:paraId="4CB4596F"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498" w:type="dxa"/>
            <w:vMerge/>
          </w:tcPr>
          <w:p w14:paraId="3DD7E53F"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33" w:type="dxa"/>
            <w:tcBorders>
              <w:right w:val="single" w:sz="6" w:space="0" w:color="000000" w:themeColor="text1"/>
            </w:tcBorders>
            <w:vAlign w:val="center"/>
          </w:tcPr>
          <w:p w14:paraId="1E826746"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(iv)</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0BC0A38D"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379" w:type="dxa"/>
            <w:gridSpan w:val="2"/>
            <w:tcBorders>
              <w:left w:val="single" w:sz="8" w:space="0" w:color="000000" w:themeColor="text1"/>
              <w:right w:val="single" w:sz="8" w:space="0" w:color="000000" w:themeColor="text1"/>
            </w:tcBorders>
          </w:tcPr>
          <w:p w14:paraId="784F17C2" w14:textId="77777777" w:rsidR="0081630F" w:rsidRPr="004C5107"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legal, governmental, permitting, statutory parameters. /Правовые, государственные, разрешительные, законодательные параметры.</w:t>
            </w:r>
          </w:p>
        </w:tc>
      </w:tr>
      <w:tr w:rsidR="0081630F" w:rsidRPr="00715B74" w14:paraId="1ECA639E" w14:textId="77777777" w:rsidTr="51DE1806">
        <w:trPr>
          <w:jc w:val="center"/>
        </w:trPr>
        <w:tc>
          <w:tcPr>
            <w:tcW w:w="2096" w:type="dxa"/>
            <w:vMerge/>
          </w:tcPr>
          <w:p w14:paraId="3B5D7BE4" w14:textId="77777777" w:rsidR="0081630F" w:rsidRPr="004C5107" w:rsidRDefault="0081630F" w:rsidP="00B025AC">
            <w:pPr>
              <w:widowControl/>
              <w:autoSpaceDE/>
              <w:autoSpaceDN/>
              <w:spacing w:before="20" w:after="20"/>
              <w:ind w:left="57" w:right="57"/>
              <w:jc w:val="center"/>
              <w:rPr>
                <w:rFonts w:eastAsia="Arial"/>
                <w:color w:val="auto"/>
                <w:sz w:val="2"/>
                <w:szCs w:val="2"/>
              </w:rPr>
            </w:pPr>
          </w:p>
        </w:tc>
        <w:tc>
          <w:tcPr>
            <w:tcW w:w="2498" w:type="dxa"/>
            <w:vMerge/>
          </w:tcPr>
          <w:p w14:paraId="0C669E9E"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833" w:type="dxa"/>
            <w:tcBorders>
              <w:right w:val="single" w:sz="6" w:space="0" w:color="000000" w:themeColor="text1"/>
            </w:tcBorders>
            <w:vAlign w:val="center"/>
          </w:tcPr>
          <w:p w14:paraId="57DFBD22"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3D67A1DC"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379" w:type="dxa"/>
            <w:gridSpan w:val="2"/>
            <w:tcBorders>
              <w:left w:val="single" w:sz="8" w:space="0" w:color="000000" w:themeColor="text1"/>
              <w:right w:val="single" w:sz="8" w:space="0" w:color="000000" w:themeColor="text1"/>
            </w:tcBorders>
          </w:tcPr>
          <w:p w14:paraId="4BB94CF6" w14:textId="77521795" w:rsidR="0081630F" w:rsidRPr="004C5107"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environmental and social (or community) parameters. /Параметры, связанные с охраной окружающей среды и</w:t>
            </w:r>
            <w:r w:rsidR="721CDC96" w:rsidRPr="51DE1806">
              <w:rPr>
                <w:rFonts w:eastAsia="Arial"/>
                <w:color w:val="auto"/>
                <w:sz w:val="18"/>
                <w:szCs w:val="18"/>
              </w:rPr>
              <w:t> </w:t>
            </w:r>
            <w:r w:rsidRPr="51DE1806">
              <w:rPr>
                <w:rFonts w:eastAsia="Arial"/>
                <w:color w:val="auto"/>
                <w:sz w:val="18"/>
                <w:szCs w:val="18"/>
              </w:rPr>
              <w:t>социальные факторы (местное сообщество).</w:t>
            </w:r>
          </w:p>
        </w:tc>
      </w:tr>
      <w:tr w:rsidR="0081630F" w:rsidRPr="002D72EF" w14:paraId="52799A3F" w14:textId="77777777" w:rsidTr="51DE1806">
        <w:trPr>
          <w:jc w:val="center"/>
        </w:trPr>
        <w:tc>
          <w:tcPr>
            <w:tcW w:w="2096" w:type="dxa"/>
            <w:vMerge/>
          </w:tcPr>
          <w:p w14:paraId="555C6D9A" w14:textId="77777777" w:rsidR="0081630F" w:rsidRPr="004C5107" w:rsidRDefault="0081630F" w:rsidP="00B025AC">
            <w:pPr>
              <w:widowControl/>
              <w:autoSpaceDE/>
              <w:autoSpaceDN/>
              <w:spacing w:before="20" w:after="20"/>
              <w:ind w:left="57" w:right="57"/>
              <w:jc w:val="center"/>
              <w:rPr>
                <w:rFonts w:eastAsia="Arial"/>
                <w:color w:val="auto"/>
                <w:sz w:val="2"/>
                <w:szCs w:val="2"/>
              </w:rPr>
            </w:pPr>
          </w:p>
        </w:tc>
        <w:tc>
          <w:tcPr>
            <w:tcW w:w="2498" w:type="dxa"/>
            <w:vMerge/>
          </w:tcPr>
          <w:p w14:paraId="55E5988B"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833" w:type="dxa"/>
            <w:tcBorders>
              <w:right w:val="single" w:sz="6" w:space="0" w:color="000000" w:themeColor="text1"/>
            </w:tcBorders>
            <w:vAlign w:val="center"/>
          </w:tcPr>
          <w:p w14:paraId="6419E00A"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FB4CDC7"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379" w:type="dxa"/>
            <w:gridSpan w:val="2"/>
            <w:tcBorders>
              <w:left w:val="single" w:sz="8" w:space="0" w:color="000000" w:themeColor="text1"/>
              <w:right w:val="single" w:sz="8" w:space="0" w:color="000000" w:themeColor="text1"/>
            </w:tcBorders>
          </w:tcPr>
          <w:p w14:paraId="66472594"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marketing parameters. /</w:t>
            </w:r>
            <w:r w:rsidRPr="51DE1806">
              <w:rPr>
                <w:rFonts w:eastAsia="Arial"/>
                <w:color w:val="auto"/>
                <w:sz w:val="18"/>
                <w:szCs w:val="18"/>
              </w:rPr>
              <w:t>Маркетинговые</w:t>
            </w:r>
            <w:r w:rsidRPr="00E1792A">
              <w:rPr>
                <w:rFonts w:eastAsia="Arial"/>
                <w:color w:val="auto"/>
                <w:sz w:val="18"/>
                <w:szCs w:val="18"/>
                <w:lang w:val="en-US"/>
              </w:rPr>
              <w:t xml:space="preserve"> </w:t>
            </w:r>
            <w:r w:rsidRPr="51DE1806">
              <w:rPr>
                <w:rFonts w:eastAsia="Arial"/>
                <w:color w:val="auto"/>
                <w:sz w:val="18"/>
                <w:szCs w:val="18"/>
              </w:rPr>
              <w:t>параметры</w:t>
            </w:r>
            <w:r w:rsidRPr="00E1792A">
              <w:rPr>
                <w:rFonts w:eastAsia="Arial"/>
                <w:color w:val="auto"/>
                <w:sz w:val="18"/>
                <w:szCs w:val="18"/>
                <w:lang w:val="en-US"/>
              </w:rPr>
              <w:t>.</w:t>
            </w:r>
          </w:p>
        </w:tc>
      </w:tr>
      <w:tr w:rsidR="0081630F" w:rsidRPr="00435265" w14:paraId="7799C4BB" w14:textId="77777777" w:rsidTr="51DE1806">
        <w:trPr>
          <w:jc w:val="center"/>
        </w:trPr>
        <w:tc>
          <w:tcPr>
            <w:tcW w:w="2096" w:type="dxa"/>
            <w:vMerge/>
          </w:tcPr>
          <w:p w14:paraId="1E1F49EA" w14:textId="77777777" w:rsidR="0081630F" w:rsidRPr="00E1792A" w:rsidRDefault="0081630F" w:rsidP="00B025AC">
            <w:pPr>
              <w:widowControl/>
              <w:autoSpaceDE/>
              <w:autoSpaceDN/>
              <w:spacing w:before="20" w:after="20"/>
              <w:ind w:left="57" w:right="57"/>
              <w:jc w:val="center"/>
              <w:rPr>
                <w:rFonts w:eastAsia="Arial"/>
                <w:color w:val="auto"/>
                <w:sz w:val="2"/>
                <w:szCs w:val="2"/>
                <w:lang w:val="en-US"/>
              </w:rPr>
            </w:pPr>
          </w:p>
        </w:tc>
        <w:tc>
          <w:tcPr>
            <w:tcW w:w="2498" w:type="dxa"/>
            <w:vMerge/>
          </w:tcPr>
          <w:p w14:paraId="3163667B"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833" w:type="dxa"/>
            <w:tcBorders>
              <w:right w:val="single" w:sz="6" w:space="0" w:color="000000" w:themeColor="text1"/>
            </w:tcBorders>
            <w:vAlign w:val="center"/>
          </w:tcPr>
          <w:p w14:paraId="4D5F59AB"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(vii)</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5DFFDEEB"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379" w:type="dxa"/>
            <w:gridSpan w:val="2"/>
            <w:tcBorders>
              <w:left w:val="single" w:sz="8" w:space="0" w:color="000000" w:themeColor="text1"/>
              <w:right w:val="single" w:sz="8" w:space="0" w:color="000000" w:themeColor="text1"/>
            </w:tcBorders>
          </w:tcPr>
          <w:p w14:paraId="3C17C97E"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economic assumptions and parameters, including, but not limited to, commodity prices, sales volumes and potential capital and operating costs. /Экономические допущения и параметры, включая, помимо прочего, цены на продукцию, объемы продаж и потенциальные капитальные и операционные затраты.</w:t>
            </w:r>
          </w:p>
        </w:tc>
      </w:tr>
      <w:tr w:rsidR="0081630F" w:rsidRPr="00435265" w14:paraId="6BFD8770" w14:textId="77777777" w:rsidTr="51DE1806">
        <w:trPr>
          <w:jc w:val="center"/>
        </w:trPr>
        <w:tc>
          <w:tcPr>
            <w:tcW w:w="2096" w:type="dxa"/>
            <w:vMerge/>
          </w:tcPr>
          <w:p w14:paraId="611D3198"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498" w:type="dxa"/>
            <w:vMerge/>
          </w:tcPr>
          <w:p w14:paraId="38047135"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33" w:type="dxa"/>
            <w:tcBorders>
              <w:right w:val="single" w:sz="6" w:space="0" w:color="000000" w:themeColor="text1"/>
            </w:tcBorders>
            <w:vAlign w:val="center"/>
          </w:tcPr>
          <w:p w14:paraId="1D77C1B1"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(viii)</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164E6910"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379" w:type="dxa"/>
            <w:gridSpan w:val="2"/>
            <w:tcBorders>
              <w:left w:val="single" w:sz="8" w:space="0" w:color="000000" w:themeColor="text1"/>
              <w:right w:val="single" w:sz="8" w:space="0" w:color="000000" w:themeColor="text1"/>
            </w:tcBorders>
          </w:tcPr>
          <w:p w14:paraId="59214268"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Material risks. /Существенные риски.</w:t>
            </w:r>
          </w:p>
        </w:tc>
      </w:tr>
      <w:tr w:rsidR="0081630F" w:rsidRPr="00435265" w14:paraId="0E8D9687" w14:textId="77777777" w:rsidTr="51DE1806">
        <w:trPr>
          <w:jc w:val="center"/>
        </w:trPr>
        <w:tc>
          <w:tcPr>
            <w:tcW w:w="2096" w:type="dxa"/>
            <w:vMerge/>
          </w:tcPr>
          <w:p w14:paraId="7841D6F5"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498" w:type="dxa"/>
            <w:vMerge/>
          </w:tcPr>
          <w:p w14:paraId="10E07E33"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33" w:type="dxa"/>
            <w:tcBorders>
              <w:right w:val="single" w:sz="6" w:space="0" w:color="000000" w:themeColor="text1"/>
            </w:tcBorders>
            <w:vAlign w:val="center"/>
          </w:tcPr>
          <w:p w14:paraId="0F56347C"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(ix)</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7928373C"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379" w:type="dxa"/>
            <w:gridSpan w:val="2"/>
            <w:tcBorders>
              <w:left w:val="single" w:sz="8" w:space="0" w:color="000000" w:themeColor="text1"/>
              <w:right w:val="single" w:sz="8" w:space="0" w:color="000000" w:themeColor="text1"/>
            </w:tcBorders>
          </w:tcPr>
          <w:p w14:paraId="16DBEFDC" w14:textId="27E1CCB2"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The parameters used to support the concept of ‘reasonable prospects’ in the case of Mineral </w:t>
            </w:r>
            <w:proofErr w:type="gramStart"/>
            <w:r w:rsidRPr="51DE1806">
              <w:rPr>
                <w:rFonts w:eastAsia="Arial"/>
                <w:color w:val="auto"/>
                <w:sz w:val="18"/>
                <w:szCs w:val="18"/>
              </w:rPr>
              <w:t>Resources./</w:t>
            </w:r>
            <w:proofErr w:type="gramEnd"/>
            <w:r w:rsidRPr="51DE1806">
              <w:rPr>
                <w:rFonts w:eastAsia="Arial"/>
                <w:color w:val="auto"/>
                <w:sz w:val="18"/>
                <w:szCs w:val="18"/>
              </w:rPr>
              <w:t xml:space="preserve">Параметры, используемые для поддержки концепции обоснованных перспектив в случае оценки </w:t>
            </w:r>
            <w:r w:rsidR="29985201" w:rsidRPr="51DE1806">
              <w:rPr>
                <w:rFonts w:eastAsia="Arial"/>
                <w:color w:val="auto"/>
                <w:sz w:val="18"/>
                <w:szCs w:val="18"/>
              </w:rPr>
              <w:t>Минераль</w:t>
            </w:r>
            <w:r w:rsidRPr="51DE1806">
              <w:rPr>
                <w:rFonts w:eastAsia="Arial"/>
                <w:color w:val="auto"/>
                <w:sz w:val="18"/>
                <w:szCs w:val="18"/>
              </w:rPr>
              <w:t xml:space="preserve">ных </w:t>
            </w:r>
            <w:r w:rsidR="29985201" w:rsidRPr="51DE1806">
              <w:rPr>
                <w:rFonts w:eastAsia="Arial"/>
                <w:color w:val="auto"/>
                <w:sz w:val="18"/>
                <w:szCs w:val="18"/>
              </w:rPr>
              <w:t>Ресурс</w:t>
            </w:r>
            <w:r w:rsidRPr="51DE1806">
              <w:rPr>
                <w:rFonts w:eastAsia="Arial"/>
                <w:color w:val="auto"/>
                <w:sz w:val="18"/>
                <w:szCs w:val="18"/>
              </w:rPr>
              <w:t>ов.</w:t>
            </w:r>
          </w:p>
        </w:tc>
      </w:tr>
      <w:tr w:rsidR="0081630F" w:rsidRPr="00435265" w14:paraId="516EF1F1" w14:textId="77777777" w:rsidTr="51DE1806">
        <w:trPr>
          <w:jc w:val="center"/>
        </w:trPr>
        <w:tc>
          <w:tcPr>
            <w:tcW w:w="2096" w:type="dxa"/>
            <w:tcBorders>
              <w:left w:val="single" w:sz="8" w:space="0" w:color="000000" w:themeColor="text1"/>
            </w:tcBorders>
          </w:tcPr>
          <w:p w14:paraId="68D47715"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4.4</w:t>
            </w:r>
          </w:p>
        </w:tc>
        <w:tc>
          <w:tcPr>
            <w:tcW w:w="2498" w:type="dxa"/>
          </w:tcPr>
          <w:p w14:paraId="39E949C1" w14:textId="58E5D49B"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Classification Criteria /</w:t>
            </w:r>
            <w:r w:rsidR="0081630F">
              <w:br/>
            </w:r>
            <w:r w:rsidRPr="51DE1806">
              <w:rPr>
                <w:rFonts w:eastAsia="Arial"/>
                <w:b/>
                <w:bCs/>
                <w:color w:val="auto"/>
                <w:sz w:val="20"/>
                <w:szCs w:val="20"/>
              </w:rPr>
              <w:t>Критерии классификации</w:t>
            </w:r>
          </w:p>
        </w:tc>
        <w:tc>
          <w:tcPr>
            <w:tcW w:w="833" w:type="dxa"/>
            <w:tcBorders>
              <w:right w:val="single" w:sz="6" w:space="0" w:color="000000" w:themeColor="text1"/>
            </w:tcBorders>
            <w:vAlign w:val="center"/>
          </w:tcPr>
          <w:p w14:paraId="45BF44E2"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6037"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55C26EC9"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379" w:type="dxa"/>
            <w:gridSpan w:val="2"/>
            <w:tcBorders>
              <w:left w:val="single" w:sz="8" w:space="0" w:color="000000" w:themeColor="text1"/>
              <w:right w:val="single" w:sz="8" w:space="0" w:color="000000" w:themeColor="text1"/>
            </w:tcBorders>
            <w:vAlign w:val="center"/>
          </w:tcPr>
          <w:p w14:paraId="1F210950" w14:textId="0B4B42CF"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criteria and methods used as the basis for the classification of the Mineral Resources into varying confidence categories. /</w:t>
            </w:r>
            <w:r w:rsidR="0081630F">
              <w:br/>
            </w:r>
            <w:r w:rsidRPr="51DE1806">
              <w:rPr>
                <w:rFonts w:eastAsia="Arial"/>
                <w:color w:val="auto"/>
                <w:sz w:val="18"/>
                <w:szCs w:val="18"/>
              </w:rPr>
              <w:t xml:space="preserve">Критерии и методы, используемые в качестве основы для классификации </w:t>
            </w:r>
            <w:r w:rsidR="29985201" w:rsidRPr="51DE1806">
              <w:rPr>
                <w:rFonts w:eastAsia="Arial"/>
                <w:color w:val="auto"/>
                <w:sz w:val="18"/>
                <w:szCs w:val="18"/>
              </w:rPr>
              <w:t>Минераль</w:t>
            </w:r>
            <w:r w:rsidRPr="51DE1806">
              <w:rPr>
                <w:rFonts w:eastAsia="Arial"/>
                <w:color w:val="auto"/>
                <w:sz w:val="18"/>
                <w:szCs w:val="18"/>
              </w:rPr>
              <w:t xml:space="preserve">ных </w:t>
            </w:r>
            <w:r w:rsidR="29985201" w:rsidRPr="51DE1806">
              <w:rPr>
                <w:rFonts w:eastAsia="Arial"/>
                <w:color w:val="auto"/>
                <w:sz w:val="18"/>
                <w:szCs w:val="18"/>
              </w:rPr>
              <w:t>Ресурс</w:t>
            </w:r>
            <w:r w:rsidRPr="51DE1806">
              <w:rPr>
                <w:rFonts w:eastAsia="Arial"/>
                <w:color w:val="auto"/>
                <w:sz w:val="18"/>
                <w:szCs w:val="18"/>
              </w:rPr>
              <w:t>ов по категориям с</w:t>
            </w:r>
            <w:r w:rsidR="648F7892" w:rsidRPr="51DE1806">
              <w:rPr>
                <w:rFonts w:eastAsia="Arial"/>
                <w:color w:val="auto"/>
                <w:sz w:val="18"/>
                <w:szCs w:val="18"/>
              </w:rPr>
              <w:t> </w:t>
            </w:r>
            <w:r w:rsidRPr="51DE1806">
              <w:rPr>
                <w:rFonts w:eastAsia="Arial"/>
                <w:color w:val="auto"/>
                <w:sz w:val="18"/>
                <w:szCs w:val="18"/>
              </w:rPr>
              <w:t>различной степенью достоверности.</w:t>
            </w:r>
          </w:p>
        </w:tc>
      </w:tr>
      <w:tr w:rsidR="0081630F" w:rsidRPr="00715B74" w14:paraId="3BF71B4F" w14:textId="77777777" w:rsidTr="51DE1806">
        <w:trPr>
          <w:jc w:val="center"/>
        </w:trPr>
        <w:tc>
          <w:tcPr>
            <w:tcW w:w="2096" w:type="dxa"/>
            <w:vMerge w:val="restart"/>
            <w:tcBorders>
              <w:left w:val="single" w:sz="8" w:space="0" w:color="000000" w:themeColor="text1"/>
            </w:tcBorders>
          </w:tcPr>
          <w:p w14:paraId="28448704"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4.5</w:t>
            </w:r>
          </w:p>
        </w:tc>
        <w:tc>
          <w:tcPr>
            <w:tcW w:w="2498" w:type="dxa"/>
            <w:vMerge w:val="restart"/>
          </w:tcPr>
          <w:p w14:paraId="67FC5D79" w14:textId="77777777"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Reporting/Отчетность</w:t>
            </w:r>
          </w:p>
        </w:tc>
        <w:tc>
          <w:tcPr>
            <w:tcW w:w="833" w:type="dxa"/>
            <w:tcBorders>
              <w:right w:val="single" w:sz="6" w:space="0" w:color="000000" w:themeColor="text1"/>
            </w:tcBorders>
            <w:vAlign w:val="center"/>
          </w:tcPr>
          <w:p w14:paraId="579ACD90"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6037" w:type="dxa"/>
            <w:tcBorders>
              <w:top w:val="single" w:sz="8" w:space="0" w:color="000000" w:themeColor="text1"/>
              <w:left w:val="single" w:sz="6" w:space="0" w:color="000000" w:themeColor="text1"/>
            </w:tcBorders>
          </w:tcPr>
          <w:p w14:paraId="68CCE8A6" w14:textId="614EC422" w:rsidR="0081630F" w:rsidRPr="004C5107"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Specific grades / qualities and widths. /</w:t>
            </w:r>
            <w:r w:rsidR="0081630F">
              <w:br/>
            </w:r>
            <w:r w:rsidRPr="51DE1806">
              <w:rPr>
                <w:rFonts w:eastAsia="Arial"/>
                <w:color w:val="auto"/>
                <w:sz w:val="18"/>
                <w:szCs w:val="18"/>
              </w:rPr>
              <w:t xml:space="preserve">Конкретные содержания/качество и </w:t>
            </w:r>
            <w:r w:rsidR="38EFCFDF" w:rsidRPr="51DE1806">
              <w:rPr>
                <w:rFonts w:eastAsia="Arial"/>
                <w:color w:val="auto"/>
                <w:sz w:val="18"/>
                <w:szCs w:val="18"/>
              </w:rPr>
              <w:t>мощности</w:t>
            </w:r>
            <w:r w:rsidRPr="51DE1806">
              <w:rPr>
                <w:rFonts w:eastAsia="Arial"/>
                <w:color w:val="auto"/>
                <w:sz w:val="18"/>
                <w:szCs w:val="18"/>
              </w:rPr>
              <w:t>.</w:t>
            </w:r>
          </w:p>
        </w:tc>
        <w:tc>
          <w:tcPr>
            <w:tcW w:w="10379" w:type="dxa"/>
            <w:gridSpan w:val="2"/>
            <w:tcBorders>
              <w:right w:val="single" w:sz="8" w:space="0" w:color="000000" w:themeColor="text1"/>
            </w:tcBorders>
          </w:tcPr>
          <w:p w14:paraId="18061242" w14:textId="77777777" w:rsidR="0081630F" w:rsidRPr="004C5107" w:rsidRDefault="0081630F" w:rsidP="51DE1806">
            <w:pPr>
              <w:widowControl/>
              <w:autoSpaceDE/>
              <w:autoSpaceDN/>
              <w:spacing w:before="20" w:after="20"/>
              <w:ind w:left="57" w:right="57"/>
              <w:rPr>
                <w:rFonts w:eastAsia="Arial"/>
                <w:color w:val="auto"/>
                <w:sz w:val="18"/>
                <w:szCs w:val="18"/>
              </w:rPr>
            </w:pPr>
          </w:p>
        </w:tc>
      </w:tr>
      <w:tr w:rsidR="0081630F" w:rsidRPr="00435265" w14:paraId="36C1FFE9" w14:textId="77777777" w:rsidTr="51DE1806">
        <w:trPr>
          <w:jc w:val="center"/>
        </w:trPr>
        <w:tc>
          <w:tcPr>
            <w:tcW w:w="2096" w:type="dxa"/>
            <w:vMerge/>
          </w:tcPr>
          <w:p w14:paraId="11DF7B6C"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2498" w:type="dxa"/>
            <w:vMerge/>
          </w:tcPr>
          <w:p w14:paraId="458E89EB"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833" w:type="dxa"/>
            <w:tcBorders>
              <w:right w:val="single" w:sz="6" w:space="0" w:color="000000" w:themeColor="text1"/>
            </w:tcBorders>
            <w:vAlign w:val="center"/>
          </w:tcPr>
          <w:p w14:paraId="084DD23E"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6037" w:type="dxa"/>
            <w:tcBorders>
              <w:left w:val="single" w:sz="6" w:space="0" w:color="000000" w:themeColor="text1"/>
            </w:tcBorders>
          </w:tcPr>
          <w:p w14:paraId="2C874E25" w14:textId="27FBCDEA"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The reporting of low and high-grades and widths, together with their spatial location to avoid misleading reporting of Exploration Results. /Отчетность о низких и высоких содержаниях и </w:t>
            </w:r>
            <w:r w:rsidR="38EFCFDF" w:rsidRPr="51DE1806">
              <w:rPr>
                <w:rFonts w:eastAsia="Arial"/>
                <w:color w:val="auto"/>
                <w:sz w:val="18"/>
                <w:szCs w:val="18"/>
              </w:rPr>
              <w:t>мощностях</w:t>
            </w:r>
            <w:r w:rsidRPr="51DE1806">
              <w:rPr>
                <w:rFonts w:eastAsia="Arial"/>
                <w:color w:val="auto"/>
                <w:sz w:val="18"/>
                <w:szCs w:val="18"/>
              </w:rPr>
              <w:t>, а также их пространственное расположение с целью избежать вводящих в</w:t>
            </w:r>
            <w:r w:rsidR="648F7892" w:rsidRPr="51DE1806">
              <w:rPr>
                <w:rFonts w:eastAsia="Arial"/>
                <w:color w:val="auto"/>
                <w:sz w:val="18"/>
                <w:szCs w:val="18"/>
              </w:rPr>
              <w:t> </w:t>
            </w:r>
            <w:r w:rsidRPr="51DE1806">
              <w:rPr>
                <w:rFonts w:eastAsia="Arial"/>
                <w:color w:val="auto"/>
                <w:sz w:val="18"/>
                <w:szCs w:val="18"/>
              </w:rPr>
              <w:t xml:space="preserve">заблуждение отчетов о результатах </w:t>
            </w:r>
            <w:r w:rsidR="6AE10C82" w:rsidRPr="51DE1806">
              <w:rPr>
                <w:rFonts w:eastAsia="Arial"/>
                <w:color w:val="auto"/>
                <w:sz w:val="18"/>
                <w:szCs w:val="18"/>
              </w:rPr>
              <w:t>ГРР</w:t>
            </w:r>
            <w:r w:rsidRPr="51DE1806">
              <w:rPr>
                <w:rFonts w:eastAsia="Arial"/>
                <w:color w:val="auto"/>
                <w:sz w:val="18"/>
                <w:szCs w:val="18"/>
              </w:rPr>
              <w:t>.</w:t>
            </w:r>
          </w:p>
        </w:tc>
        <w:tc>
          <w:tcPr>
            <w:tcW w:w="10379" w:type="dxa"/>
            <w:gridSpan w:val="2"/>
            <w:tcBorders>
              <w:right w:val="single" w:sz="8" w:space="0" w:color="000000" w:themeColor="text1"/>
            </w:tcBorders>
          </w:tcPr>
          <w:p w14:paraId="5DCDAF11" w14:textId="77777777" w:rsidR="0081630F" w:rsidRPr="0081630F" w:rsidRDefault="0081630F" w:rsidP="51DE1806">
            <w:pPr>
              <w:widowControl/>
              <w:autoSpaceDE/>
              <w:autoSpaceDN/>
              <w:spacing w:before="20" w:after="20"/>
              <w:ind w:left="57" w:right="57"/>
              <w:rPr>
                <w:rFonts w:eastAsia="Arial"/>
                <w:color w:val="auto"/>
                <w:sz w:val="18"/>
                <w:szCs w:val="18"/>
              </w:rPr>
            </w:pPr>
          </w:p>
        </w:tc>
      </w:tr>
      <w:tr w:rsidR="0081630F" w:rsidRPr="002D72EF" w14:paraId="69A0A7D8" w14:textId="77777777" w:rsidTr="51DE1806">
        <w:trPr>
          <w:jc w:val="center"/>
        </w:trPr>
        <w:tc>
          <w:tcPr>
            <w:tcW w:w="2096" w:type="dxa"/>
            <w:vMerge/>
          </w:tcPr>
          <w:p w14:paraId="4B83543A"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498" w:type="dxa"/>
            <w:vMerge/>
          </w:tcPr>
          <w:p w14:paraId="084312F6"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33" w:type="dxa"/>
            <w:tcBorders>
              <w:right w:val="single" w:sz="6" w:space="0" w:color="000000" w:themeColor="text1"/>
            </w:tcBorders>
            <w:vAlign w:val="center"/>
          </w:tcPr>
          <w:p w14:paraId="103B0B56"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6037" w:type="dxa"/>
            <w:tcBorders>
              <w:left w:val="single" w:sz="6" w:space="0" w:color="000000" w:themeColor="text1"/>
              <w:bottom w:val="single" w:sz="6" w:space="0" w:color="000000" w:themeColor="text1"/>
            </w:tcBorders>
          </w:tcPr>
          <w:p w14:paraId="442E9CE9" w14:textId="5372EF21"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A statement on whether grades are regional averages or if they are selected individual samples taken from the property under discussion. /</w:t>
            </w:r>
            <w:r w:rsidRPr="51DE1806">
              <w:rPr>
                <w:rFonts w:eastAsia="Arial"/>
                <w:color w:val="auto"/>
                <w:sz w:val="18"/>
                <w:szCs w:val="18"/>
              </w:rPr>
              <w:t>Заявление</w:t>
            </w:r>
            <w:r w:rsidRPr="00E1792A">
              <w:rPr>
                <w:rFonts w:eastAsia="Arial"/>
                <w:color w:val="auto"/>
                <w:sz w:val="18"/>
                <w:szCs w:val="18"/>
                <w:lang w:val="en-US"/>
              </w:rPr>
              <w:t xml:space="preserve"> </w:t>
            </w:r>
            <w:r w:rsidRPr="51DE1806">
              <w:rPr>
                <w:rFonts w:eastAsia="Arial"/>
                <w:color w:val="auto"/>
                <w:sz w:val="18"/>
                <w:szCs w:val="18"/>
              </w:rPr>
              <w:t>о</w:t>
            </w:r>
            <w:r w:rsidRPr="00E1792A">
              <w:rPr>
                <w:rFonts w:eastAsia="Arial"/>
                <w:color w:val="auto"/>
                <w:sz w:val="18"/>
                <w:szCs w:val="18"/>
                <w:lang w:val="en-US"/>
              </w:rPr>
              <w:t xml:space="preserve"> </w:t>
            </w:r>
            <w:r w:rsidRPr="51DE1806">
              <w:rPr>
                <w:rFonts w:eastAsia="Arial"/>
                <w:color w:val="auto"/>
                <w:sz w:val="18"/>
                <w:szCs w:val="18"/>
              </w:rPr>
              <w:t>том</w:t>
            </w:r>
            <w:r w:rsidRPr="00E1792A">
              <w:rPr>
                <w:rFonts w:eastAsia="Arial"/>
                <w:color w:val="auto"/>
                <w:sz w:val="18"/>
                <w:szCs w:val="18"/>
                <w:lang w:val="en-US"/>
              </w:rPr>
              <w:t xml:space="preserve">, </w:t>
            </w:r>
            <w:r w:rsidRPr="51DE1806">
              <w:rPr>
                <w:rFonts w:eastAsia="Arial"/>
                <w:color w:val="auto"/>
                <w:sz w:val="18"/>
                <w:szCs w:val="18"/>
              </w:rPr>
              <w:t>являются</w:t>
            </w:r>
            <w:r w:rsidRPr="00E1792A">
              <w:rPr>
                <w:rFonts w:eastAsia="Arial"/>
                <w:color w:val="auto"/>
                <w:sz w:val="18"/>
                <w:szCs w:val="18"/>
                <w:lang w:val="en-US"/>
              </w:rPr>
              <w:t xml:space="preserve"> </w:t>
            </w:r>
            <w:r w:rsidRPr="51DE1806">
              <w:rPr>
                <w:rFonts w:eastAsia="Arial"/>
                <w:color w:val="auto"/>
                <w:sz w:val="18"/>
                <w:szCs w:val="18"/>
              </w:rPr>
              <w:t>ли</w:t>
            </w:r>
            <w:r w:rsidRPr="00E1792A">
              <w:rPr>
                <w:rFonts w:eastAsia="Arial"/>
                <w:color w:val="auto"/>
                <w:sz w:val="18"/>
                <w:szCs w:val="18"/>
                <w:lang w:val="en-US"/>
              </w:rPr>
              <w:t xml:space="preserve"> </w:t>
            </w:r>
            <w:r w:rsidRPr="51DE1806">
              <w:rPr>
                <w:rFonts w:eastAsia="Arial"/>
                <w:color w:val="auto"/>
                <w:sz w:val="18"/>
                <w:szCs w:val="18"/>
              </w:rPr>
              <w:t>содержания</w:t>
            </w:r>
            <w:r w:rsidRPr="00E1792A">
              <w:rPr>
                <w:rFonts w:eastAsia="Arial"/>
                <w:color w:val="auto"/>
                <w:sz w:val="18"/>
                <w:szCs w:val="18"/>
                <w:lang w:val="en-US"/>
              </w:rPr>
              <w:t xml:space="preserve"> </w:t>
            </w:r>
            <w:r w:rsidRPr="51DE1806">
              <w:rPr>
                <w:rFonts w:eastAsia="Arial"/>
                <w:color w:val="auto"/>
                <w:sz w:val="18"/>
                <w:szCs w:val="18"/>
              </w:rPr>
              <w:t>средними</w:t>
            </w:r>
            <w:r w:rsidRPr="00E1792A">
              <w:rPr>
                <w:rFonts w:eastAsia="Arial"/>
                <w:color w:val="auto"/>
                <w:sz w:val="18"/>
                <w:szCs w:val="18"/>
                <w:lang w:val="en-US"/>
              </w:rPr>
              <w:t xml:space="preserve"> </w:t>
            </w:r>
            <w:r w:rsidRPr="51DE1806">
              <w:rPr>
                <w:rFonts w:eastAsia="Arial"/>
                <w:color w:val="auto"/>
                <w:sz w:val="18"/>
                <w:szCs w:val="18"/>
              </w:rPr>
              <w:t>по</w:t>
            </w:r>
            <w:r w:rsidRPr="00E1792A">
              <w:rPr>
                <w:rFonts w:eastAsia="Arial"/>
                <w:color w:val="auto"/>
                <w:sz w:val="18"/>
                <w:szCs w:val="18"/>
                <w:lang w:val="en-US"/>
              </w:rPr>
              <w:t xml:space="preserve"> </w:t>
            </w:r>
            <w:r w:rsidRPr="51DE1806">
              <w:rPr>
                <w:rFonts w:eastAsia="Arial"/>
                <w:color w:val="auto"/>
                <w:sz w:val="18"/>
                <w:szCs w:val="18"/>
              </w:rPr>
              <w:t>региону</w:t>
            </w:r>
            <w:r w:rsidRPr="00E1792A">
              <w:rPr>
                <w:rFonts w:eastAsia="Arial"/>
                <w:color w:val="auto"/>
                <w:sz w:val="18"/>
                <w:szCs w:val="18"/>
                <w:lang w:val="en-US"/>
              </w:rPr>
              <w:t xml:space="preserve"> </w:t>
            </w:r>
            <w:r w:rsidRPr="51DE1806">
              <w:rPr>
                <w:rFonts w:eastAsia="Arial"/>
                <w:color w:val="auto"/>
                <w:sz w:val="18"/>
                <w:szCs w:val="18"/>
              </w:rPr>
              <w:t>или</w:t>
            </w:r>
            <w:r w:rsidRPr="00E1792A">
              <w:rPr>
                <w:rFonts w:eastAsia="Arial"/>
                <w:color w:val="auto"/>
                <w:sz w:val="18"/>
                <w:szCs w:val="18"/>
                <w:lang w:val="en-US"/>
              </w:rPr>
              <w:t xml:space="preserve"> </w:t>
            </w:r>
            <w:r w:rsidRPr="51DE1806">
              <w:rPr>
                <w:rFonts w:eastAsia="Arial"/>
                <w:color w:val="auto"/>
                <w:sz w:val="18"/>
                <w:szCs w:val="18"/>
              </w:rPr>
              <w:t>отдельными</w:t>
            </w:r>
            <w:r w:rsidRPr="00E1792A">
              <w:rPr>
                <w:rFonts w:eastAsia="Arial"/>
                <w:color w:val="auto"/>
                <w:sz w:val="18"/>
                <w:szCs w:val="18"/>
                <w:lang w:val="en-US"/>
              </w:rPr>
              <w:t xml:space="preserve"> </w:t>
            </w:r>
            <w:r w:rsidRPr="51DE1806">
              <w:rPr>
                <w:rFonts w:eastAsia="Arial"/>
                <w:color w:val="auto"/>
                <w:sz w:val="18"/>
                <w:szCs w:val="18"/>
              </w:rPr>
              <w:t>пробами</w:t>
            </w:r>
            <w:r w:rsidRPr="00E1792A">
              <w:rPr>
                <w:rFonts w:eastAsia="Arial"/>
                <w:color w:val="auto"/>
                <w:sz w:val="18"/>
                <w:szCs w:val="18"/>
                <w:lang w:val="en-US"/>
              </w:rPr>
              <w:t xml:space="preserve">, </w:t>
            </w:r>
            <w:r w:rsidRPr="51DE1806">
              <w:rPr>
                <w:rFonts w:eastAsia="Arial"/>
                <w:color w:val="auto"/>
                <w:sz w:val="18"/>
                <w:szCs w:val="18"/>
              </w:rPr>
              <w:t>взятыми</w:t>
            </w:r>
            <w:r w:rsidRPr="00E1792A">
              <w:rPr>
                <w:rFonts w:eastAsia="Arial"/>
                <w:color w:val="auto"/>
                <w:sz w:val="18"/>
                <w:szCs w:val="18"/>
                <w:lang w:val="en-US"/>
              </w:rPr>
              <w:t xml:space="preserve"> </w:t>
            </w:r>
            <w:r w:rsidRPr="51DE1806">
              <w:rPr>
                <w:rFonts w:eastAsia="Arial"/>
                <w:color w:val="auto"/>
                <w:sz w:val="18"/>
                <w:szCs w:val="18"/>
              </w:rPr>
              <w:t>с</w:t>
            </w:r>
            <w:r w:rsidRPr="00E1792A">
              <w:rPr>
                <w:rFonts w:eastAsia="Arial"/>
                <w:color w:val="auto"/>
                <w:sz w:val="18"/>
                <w:szCs w:val="18"/>
                <w:lang w:val="en-US"/>
              </w:rPr>
              <w:t xml:space="preserve"> </w:t>
            </w:r>
            <w:r w:rsidR="38EFCFDF" w:rsidRPr="51DE1806">
              <w:rPr>
                <w:rFonts w:eastAsia="Arial"/>
                <w:color w:val="auto"/>
                <w:sz w:val="18"/>
                <w:szCs w:val="18"/>
              </w:rPr>
              <w:t>исследуемого</w:t>
            </w:r>
            <w:r w:rsidR="38EFCFDF" w:rsidRPr="00E1792A">
              <w:rPr>
                <w:rFonts w:eastAsia="Arial"/>
                <w:color w:val="auto"/>
                <w:sz w:val="18"/>
                <w:szCs w:val="18"/>
                <w:lang w:val="en-US"/>
              </w:rPr>
              <w:t xml:space="preserve"> </w:t>
            </w:r>
            <w:r w:rsidRPr="51DE1806">
              <w:rPr>
                <w:rFonts w:eastAsia="Arial"/>
                <w:color w:val="auto"/>
                <w:sz w:val="18"/>
                <w:szCs w:val="18"/>
              </w:rPr>
              <w:t>объекта</w:t>
            </w:r>
            <w:r w:rsidRPr="00E1792A">
              <w:rPr>
                <w:rFonts w:eastAsia="Arial"/>
                <w:color w:val="auto"/>
                <w:sz w:val="18"/>
                <w:szCs w:val="18"/>
                <w:lang w:val="en-US"/>
              </w:rPr>
              <w:t>.</w:t>
            </w:r>
          </w:p>
        </w:tc>
        <w:tc>
          <w:tcPr>
            <w:tcW w:w="10379" w:type="dxa"/>
            <w:gridSpan w:val="2"/>
            <w:tcBorders>
              <w:right w:val="single" w:sz="8" w:space="0" w:color="000000" w:themeColor="text1"/>
            </w:tcBorders>
          </w:tcPr>
          <w:p w14:paraId="4B46791A" w14:textId="77777777" w:rsidR="0081630F" w:rsidRPr="00E1792A" w:rsidRDefault="0081630F" w:rsidP="51DE1806">
            <w:pPr>
              <w:widowControl/>
              <w:autoSpaceDE/>
              <w:autoSpaceDN/>
              <w:spacing w:before="20" w:after="20"/>
              <w:ind w:left="57" w:right="57"/>
              <w:rPr>
                <w:rFonts w:eastAsia="Arial"/>
                <w:color w:val="auto"/>
                <w:sz w:val="18"/>
                <w:szCs w:val="18"/>
                <w:lang w:val="en-US"/>
              </w:rPr>
            </w:pPr>
          </w:p>
        </w:tc>
      </w:tr>
      <w:tr w:rsidR="0081630F" w:rsidRPr="00435265" w14:paraId="157859BD" w14:textId="77777777" w:rsidTr="51DE1806">
        <w:trPr>
          <w:jc w:val="center"/>
        </w:trPr>
        <w:tc>
          <w:tcPr>
            <w:tcW w:w="2096" w:type="dxa"/>
            <w:vMerge/>
          </w:tcPr>
          <w:p w14:paraId="5353FBA9"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2498" w:type="dxa"/>
            <w:vMerge/>
          </w:tcPr>
          <w:p w14:paraId="57EA5557"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833" w:type="dxa"/>
            <w:tcBorders>
              <w:right w:val="single" w:sz="6" w:space="0" w:color="000000" w:themeColor="text1"/>
            </w:tcBorders>
            <w:vAlign w:val="center"/>
          </w:tcPr>
          <w:p w14:paraId="53D8C75E"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(iv)</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3E65360B"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379" w:type="dxa"/>
            <w:gridSpan w:val="2"/>
            <w:tcBorders>
              <w:left w:val="single" w:sz="8" w:space="0" w:color="000000" w:themeColor="text1"/>
              <w:right w:val="single" w:sz="8" w:space="0" w:color="000000" w:themeColor="text1"/>
            </w:tcBorders>
          </w:tcPr>
          <w:p w14:paraId="4BD7161E" w14:textId="44FD591F"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detail of open pit, underground, residue stockpile, remnants, tailings, and existing pillars or other sources in a Mineral Resource statement. /Информация о карьере, подземном руднике, остатках на рудн</w:t>
            </w:r>
            <w:r w:rsidR="13C64630" w:rsidRPr="51DE1806">
              <w:rPr>
                <w:rFonts w:eastAsia="Arial"/>
                <w:color w:val="auto"/>
                <w:sz w:val="18"/>
                <w:szCs w:val="18"/>
              </w:rPr>
              <w:t>ых</w:t>
            </w:r>
            <w:r w:rsidRPr="51DE1806">
              <w:rPr>
                <w:rFonts w:eastAsia="Arial"/>
                <w:color w:val="auto"/>
                <w:sz w:val="18"/>
                <w:szCs w:val="18"/>
              </w:rPr>
              <w:t xml:space="preserve"> склад</w:t>
            </w:r>
            <w:r w:rsidR="13C64630" w:rsidRPr="51DE1806">
              <w:rPr>
                <w:rFonts w:eastAsia="Arial"/>
                <w:color w:val="auto"/>
                <w:sz w:val="18"/>
                <w:szCs w:val="18"/>
              </w:rPr>
              <w:t>ах</w:t>
            </w:r>
            <w:r w:rsidRPr="51DE1806">
              <w:rPr>
                <w:rFonts w:eastAsia="Arial"/>
                <w:color w:val="auto"/>
                <w:sz w:val="18"/>
                <w:szCs w:val="18"/>
              </w:rPr>
              <w:t>, хвостохранилищах и</w:t>
            </w:r>
            <w:r w:rsidR="648F7892" w:rsidRPr="51DE1806">
              <w:rPr>
                <w:rFonts w:eastAsia="Arial"/>
                <w:color w:val="auto"/>
                <w:sz w:val="18"/>
                <w:szCs w:val="18"/>
              </w:rPr>
              <w:t> </w:t>
            </w:r>
            <w:r w:rsidRPr="51DE1806">
              <w:rPr>
                <w:rFonts w:eastAsia="Arial"/>
                <w:color w:val="auto"/>
                <w:sz w:val="18"/>
                <w:szCs w:val="18"/>
              </w:rPr>
              <w:t>существующих целиках или других источниках.</w:t>
            </w:r>
          </w:p>
        </w:tc>
      </w:tr>
      <w:tr w:rsidR="0081630F" w:rsidRPr="00435265" w14:paraId="727C16E1" w14:textId="77777777" w:rsidTr="51DE1806">
        <w:trPr>
          <w:jc w:val="center"/>
        </w:trPr>
        <w:tc>
          <w:tcPr>
            <w:tcW w:w="2096" w:type="dxa"/>
            <w:vMerge/>
          </w:tcPr>
          <w:p w14:paraId="45175D29"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498" w:type="dxa"/>
            <w:vMerge/>
          </w:tcPr>
          <w:p w14:paraId="2C5DBBE5"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33" w:type="dxa"/>
            <w:tcBorders>
              <w:right w:val="single" w:sz="6" w:space="0" w:color="000000" w:themeColor="text1"/>
            </w:tcBorders>
            <w:vAlign w:val="center"/>
          </w:tcPr>
          <w:p w14:paraId="22FE1D68"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09BAD0C3"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379" w:type="dxa"/>
            <w:gridSpan w:val="2"/>
            <w:tcBorders>
              <w:left w:val="single" w:sz="8" w:space="0" w:color="000000" w:themeColor="text1"/>
              <w:right w:val="single" w:sz="8" w:space="0" w:color="000000" w:themeColor="text1"/>
            </w:tcBorders>
          </w:tcPr>
          <w:p w14:paraId="5EE7823C" w14:textId="276CA988" w:rsidR="0081630F" w:rsidRPr="0081630F" w:rsidRDefault="394B4887" w:rsidP="51DE1806">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 xml:space="preserve">A comparison with the previous Mineral Resource estimates, with an explanation of the reason for material changes. </w:t>
            </w:r>
            <w:r w:rsidRPr="51DE1806">
              <w:rPr>
                <w:rFonts w:eastAsia="Arial"/>
                <w:color w:val="auto"/>
                <w:sz w:val="18"/>
                <w:szCs w:val="18"/>
              </w:rPr>
              <w:t xml:space="preserve">A comment on any historic trends (e.g., global bias). /Сравнение с предыдущими оценками </w:t>
            </w:r>
            <w:r w:rsidR="29985201" w:rsidRPr="51DE1806">
              <w:rPr>
                <w:rFonts w:eastAsia="Arial"/>
                <w:color w:val="auto"/>
                <w:sz w:val="18"/>
                <w:szCs w:val="18"/>
              </w:rPr>
              <w:t>Минераль</w:t>
            </w:r>
            <w:r w:rsidRPr="51DE1806">
              <w:rPr>
                <w:rFonts w:eastAsia="Arial"/>
                <w:color w:val="auto"/>
                <w:sz w:val="18"/>
                <w:szCs w:val="18"/>
              </w:rPr>
              <w:t xml:space="preserve">ных </w:t>
            </w:r>
            <w:r w:rsidR="29985201" w:rsidRPr="51DE1806">
              <w:rPr>
                <w:rFonts w:eastAsia="Arial"/>
                <w:color w:val="auto"/>
                <w:sz w:val="18"/>
                <w:szCs w:val="18"/>
              </w:rPr>
              <w:t>Ресурс</w:t>
            </w:r>
            <w:r w:rsidRPr="51DE1806">
              <w:rPr>
                <w:rFonts w:eastAsia="Arial"/>
                <w:color w:val="auto"/>
                <w:sz w:val="18"/>
                <w:szCs w:val="18"/>
              </w:rPr>
              <w:t>ов с объяснением причин существенных изменений. Комментарий к любым историческим тенденциям (например, глобальным систематическим ошибкам).</w:t>
            </w:r>
          </w:p>
        </w:tc>
      </w:tr>
      <w:tr w:rsidR="0081630F" w:rsidRPr="002D72EF" w14:paraId="5DA0BBF9" w14:textId="77777777" w:rsidTr="51DE1806">
        <w:trPr>
          <w:jc w:val="center"/>
        </w:trPr>
        <w:tc>
          <w:tcPr>
            <w:tcW w:w="2096" w:type="dxa"/>
            <w:vMerge/>
          </w:tcPr>
          <w:p w14:paraId="1D86A2D6"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498" w:type="dxa"/>
            <w:vMerge/>
          </w:tcPr>
          <w:p w14:paraId="5121B133"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33" w:type="dxa"/>
            <w:tcBorders>
              <w:right w:val="single" w:sz="6" w:space="0" w:color="000000" w:themeColor="text1"/>
            </w:tcBorders>
            <w:vAlign w:val="center"/>
          </w:tcPr>
          <w:p w14:paraId="1497D9FB"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w:t>
            </w:r>
          </w:p>
        </w:tc>
        <w:tc>
          <w:tcPr>
            <w:tcW w:w="6037"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20922D9B"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0379" w:type="dxa"/>
            <w:gridSpan w:val="2"/>
            <w:tcBorders>
              <w:left w:val="single" w:sz="8" w:space="0" w:color="000000" w:themeColor="text1"/>
              <w:bottom w:val="single" w:sz="6" w:space="0" w:color="000000" w:themeColor="text1"/>
              <w:right w:val="single" w:sz="8" w:space="0" w:color="000000" w:themeColor="text1"/>
            </w:tcBorders>
          </w:tcPr>
          <w:p w14:paraId="22EC485C" w14:textId="5D6448E8"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basis for the estimate and if not 100%, the attributable percentage relevant to the entity commissioning the report. /</w:t>
            </w:r>
            <w:r w:rsidR="0081630F" w:rsidRPr="00E1792A">
              <w:rPr>
                <w:lang w:val="en-US"/>
              </w:rPr>
              <w:br/>
            </w:r>
            <w:r w:rsidRPr="51DE1806">
              <w:rPr>
                <w:rFonts w:eastAsia="Arial"/>
                <w:color w:val="auto"/>
                <w:sz w:val="18"/>
                <w:szCs w:val="18"/>
              </w:rPr>
              <w:t>Основа</w:t>
            </w:r>
            <w:r w:rsidRPr="00E1792A">
              <w:rPr>
                <w:rFonts w:eastAsia="Arial"/>
                <w:color w:val="auto"/>
                <w:sz w:val="18"/>
                <w:szCs w:val="18"/>
                <w:lang w:val="en-US"/>
              </w:rPr>
              <w:t xml:space="preserve"> </w:t>
            </w:r>
            <w:r w:rsidRPr="51DE1806">
              <w:rPr>
                <w:rFonts w:eastAsia="Arial"/>
                <w:color w:val="auto"/>
                <w:sz w:val="18"/>
                <w:szCs w:val="18"/>
              </w:rPr>
              <w:t>для</w:t>
            </w:r>
            <w:r w:rsidRPr="00E1792A">
              <w:rPr>
                <w:rFonts w:eastAsia="Arial"/>
                <w:color w:val="auto"/>
                <w:sz w:val="18"/>
                <w:szCs w:val="18"/>
                <w:lang w:val="en-US"/>
              </w:rPr>
              <w:t xml:space="preserve"> </w:t>
            </w:r>
            <w:r w:rsidRPr="51DE1806">
              <w:rPr>
                <w:rFonts w:eastAsia="Arial"/>
                <w:color w:val="auto"/>
                <w:sz w:val="18"/>
                <w:szCs w:val="18"/>
              </w:rPr>
              <w:t>оценки</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xml:space="preserve">, </w:t>
            </w:r>
            <w:r w:rsidRPr="51DE1806">
              <w:rPr>
                <w:rFonts w:eastAsia="Arial"/>
                <w:color w:val="auto"/>
                <w:sz w:val="18"/>
                <w:szCs w:val="18"/>
              </w:rPr>
              <w:t>если</w:t>
            </w:r>
            <w:r w:rsidRPr="00E1792A">
              <w:rPr>
                <w:rFonts w:eastAsia="Arial"/>
                <w:color w:val="auto"/>
                <w:sz w:val="18"/>
                <w:szCs w:val="18"/>
                <w:lang w:val="en-US"/>
              </w:rPr>
              <w:t xml:space="preserve"> </w:t>
            </w:r>
            <w:r w:rsidRPr="51DE1806">
              <w:rPr>
                <w:rFonts w:eastAsia="Arial"/>
                <w:color w:val="auto"/>
                <w:sz w:val="18"/>
                <w:szCs w:val="18"/>
              </w:rPr>
              <w:t>значение</w:t>
            </w:r>
            <w:r w:rsidRPr="00E1792A">
              <w:rPr>
                <w:rFonts w:eastAsia="Arial"/>
                <w:color w:val="auto"/>
                <w:sz w:val="18"/>
                <w:szCs w:val="18"/>
                <w:lang w:val="en-US"/>
              </w:rPr>
              <w:t xml:space="preserve"> </w:t>
            </w:r>
            <w:r w:rsidRPr="51DE1806">
              <w:rPr>
                <w:rFonts w:eastAsia="Arial"/>
                <w:color w:val="auto"/>
                <w:sz w:val="18"/>
                <w:szCs w:val="18"/>
              </w:rPr>
              <w:t>не</w:t>
            </w:r>
            <w:r w:rsidRPr="00E1792A">
              <w:rPr>
                <w:rFonts w:eastAsia="Arial"/>
                <w:color w:val="auto"/>
                <w:sz w:val="18"/>
                <w:szCs w:val="18"/>
                <w:lang w:val="en-US"/>
              </w:rPr>
              <w:t xml:space="preserve"> </w:t>
            </w:r>
            <w:r w:rsidRPr="51DE1806">
              <w:rPr>
                <w:rFonts w:eastAsia="Arial"/>
                <w:color w:val="auto"/>
                <w:sz w:val="18"/>
                <w:szCs w:val="18"/>
              </w:rPr>
              <w:t>равно</w:t>
            </w:r>
            <w:r w:rsidRPr="00E1792A">
              <w:rPr>
                <w:rFonts w:eastAsia="Arial"/>
                <w:color w:val="auto"/>
                <w:sz w:val="18"/>
                <w:szCs w:val="18"/>
                <w:lang w:val="en-US"/>
              </w:rPr>
              <w:t xml:space="preserve"> 100 %, </w:t>
            </w:r>
            <w:r w:rsidRPr="51DE1806">
              <w:rPr>
                <w:rFonts w:eastAsia="Arial"/>
                <w:color w:val="auto"/>
                <w:sz w:val="18"/>
                <w:szCs w:val="18"/>
              </w:rPr>
              <w:t>относительный</w:t>
            </w:r>
            <w:r w:rsidRPr="00E1792A">
              <w:rPr>
                <w:rFonts w:eastAsia="Arial"/>
                <w:color w:val="auto"/>
                <w:sz w:val="18"/>
                <w:szCs w:val="18"/>
                <w:lang w:val="en-US"/>
              </w:rPr>
              <w:t xml:space="preserve"> </w:t>
            </w:r>
            <w:r w:rsidRPr="51DE1806">
              <w:rPr>
                <w:rFonts w:eastAsia="Arial"/>
                <w:color w:val="auto"/>
                <w:sz w:val="18"/>
                <w:szCs w:val="18"/>
              </w:rPr>
              <w:t>процент</w:t>
            </w:r>
            <w:r w:rsidRPr="00E1792A">
              <w:rPr>
                <w:rFonts w:eastAsia="Arial"/>
                <w:color w:val="auto"/>
                <w:sz w:val="18"/>
                <w:szCs w:val="18"/>
                <w:lang w:val="en-US"/>
              </w:rPr>
              <w:t xml:space="preserve"> </w:t>
            </w:r>
            <w:r w:rsidRPr="51DE1806">
              <w:rPr>
                <w:rFonts w:eastAsia="Arial"/>
                <w:color w:val="auto"/>
                <w:sz w:val="18"/>
                <w:szCs w:val="18"/>
              </w:rPr>
              <w:t>для</w:t>
            </w:r>
            <w:r w:rsidRPr="00E1792A">
              <w:rPr>
                <w:rFonts w:eastAsia="Arial"/>
                <w:color w:val="auto"/>
                <w:sz w:val="18"/>
                <w:szCs w:val="18"/>
                <w:lang w:val="en-US"/>
              </w:rPr>
              <w:t xml:space="preserve"> </w:t>
            </w:r>
            <w:r w:rsidRPr="51DE1806">
              <w:rPr>
                <w:rFonts w:eastAsia="Arial"/>
                <w:color w:val="auto"/>
                <w:sz w:val="18"/>
                <w:szCs w:val="18"/>
              </w:rPr>
              <w:t>субъекта</w:t>
            </w:r>
            <w:r w:rsidRPr="00E1792A">
              <w:rPr>
                <w:rFonts w:eastAsia="Arial"/>
                <w:color w:val="auto"/>
                <w:sz w:val="18"/>
                <w:szCs w:val="18"/>
                <w:lang w:val="en-US"/>
              </w:rPr>
              <w:t xml:space="preserve">, </w:t>
            </w:r>
            <w:r w:rsidRPr="51DE1806">
              <w:rPr>
                <w:rFonts w:eastAsia="Arial"/>
                <w:color w:val="auto"/>
                <w:sz w:val="18"/>
                <w:szCs w:val="18"/>
              </w:rPr>
              <w:t>выпускающего</w:t>
            </w:r>
            <w:r w:rsidRPr="00E1792A">
              <w:rPr>
                <w:rFonts w:eastAsia="Arial"/>
                <w:color w:val="auto"/>
                <w:sz w:val="18"/>
                <w:szCs w:val="18"/>
                <w:lang w:val="en-US"/>
              </w:rPr>
              <w:t xml:space="preserve"> </w:t>
            </w:r>
            <w:r w:rsidRPr="51DE1806">
              <w:rPr>
                <w:rFonts w:eastAsia="Arial"/>
                <w:color w:val="auto"/>
                <w:sz w:val="18"/>
                <w:szCs w:val="18"/>
              </w:rPr>
              <w:t>отчет</w:t>
            </w:r>
            <w:r w:rsidRPr="00E1792A">
              <w:rPr>
                <w:rFonts w:eastAsia="Arial"/>
                <w:color w:val="auto"/>
                <w:sz w:val="18"/>
                <w:szCs w:val="18"/>
                <w:lang w:val="en-US"/>
              </w:rPr>
              <w:t>.</w:t>
            </w:r>
          </w:p>
        </w:tc>
      </w:tr>
      <w:tr w:rsidR="0081630F" w:rsidRPr="00715B74" w14:paraId="07D06F03" w14:textId="77777777" w:rsidTr="51DE1806">
        <w:trPr>
          <w:jc w:val="center"/>
        </w:trPr>
        <w:tc>
          <w:tcPr>
            <w:tcW w:w="2096" w:type="dxa"/>
            <w:vMerge/>
          </w:tcPr>
          <w:p w14:paraId="7A583564"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2498" w:type="dxa"/>
            <w:vMerge/>
          </w:tcPr>
          <w:p w14:paraId="250539C9"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833" w:type="dxa"/>
            <w:tcBorders>
              <w:right w:val="single" w:sz="6" w:space="0" w:color="000000" w:themeColor="text1"/>
            </w:tcBorders>
            <w:vAlign w:val="center"/>
          </w:tcPr>
          <w:p w14:paraId="5486A29E"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(vii)</w:t>
            </w:r>
          </w:p>
        </w:tc>
        <w:tc>
          <w:tcPr>
            <w:tcW w:w="16416" w:type="dxa"/>
            <w:gridSpan w:val="3"/>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C1975FE" w14:textId="77777777" w:rsidR="0081630F" w:rsidRPr="004C5107"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basis of equivalent metal formulae. /Основа для пересчета на условный металл по формуле.</w:t>
            </w:r>
          </w:p>
        </w:tc>
      </w:tr>
    </w:tbl>
    <w:p w14:paraId="623F827B" w14:textId="77777777" w:rsidR="0081630F" w:rsidRPr="004C5107" w:rsidRDefault="0081630F" w:rsidP="51DE1806">
      <w:pPr>
        <w:widowControl/>
        <w:autoSpaceDE w:val="0"/>
        <w:autoSpaceDN w:val="0"/>
        <w:rPr>
          <w:rFonts w:eastAsia="Arial" w:cs="Arial"/>
          <w:b/>
          <w:bCs/>
          <w:color w:val="auto"/>
          <w:sz w:val="26"/>
          <w:szCs w:val="26"/>
        </w:rPr>
      </w:pPr>
      <w:r w:rsidRPr="51DE1806">
        <w:rPr>
          <w:rFonts w:eastAsia="Arial" w:cs="Arial"/>
          <w:b/>
          <w:bCs/>
          <w:color w:val="auto"/>
          <w:sz w:val="26"/>
          <w:szCs w:val="26"/>
        </w:rPr>
        <w:br w:type="page"/>
      </w:r>
    </w:p>
    <w:tbl>
      <w:tblPr>
        <w:tblStyle w:val="TableNormal1"/>
        <w:tblW w:w="5000" w:type="pc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5"/>
        <w:gridCol w:w="2514"/>
        <w:gridCol w:w="849"/>
        <w:gridCol w:w="4601"/>
        <w:gridCol w:w="5982"/>
        <w:gridCol w:w="5982"/>
      </w:tblGrid>
      <w:tr w:rsidR="000F48B1" w:rsidRPr="0081630F" w14:paraId="087D161D" w14:textId="77777777" w:rsidTr="51DE1806">
        <w:tc>
          <w:tcPr>
            <w:tcW w:w="5248"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97D91F5" w14:textId="77777777" w:rsidR="000F48B1" w:rsidRPr="004C5107" w:rsidRDefault="000F48B1" w:rsidP="51DE1806">
            <w:pPr>
              <w:widowControl/>
              <w:autoSpaceDE/>
              <w:autoSpaceDN/>
              <w:spacing w:before="20" w:after="20"/>
              <w:ind w:left="57" w:right="57"/>
              <w:jc w:val="center"/>
              <w:rPr>
                <w:rFonts w:eastAsia="Arial"/>
                <w:color w:val="auto"/>
                <w:sz w:val="18"/>
                <w:szCs w:val="18"/>
              </w:rPr>
            </w:pPr>
          </w:p>
        </w:tc>
        <w:tc>
          <w:tcPr>
            <w:tcW w:w="4609"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215545B6" w14:textId="0EB0886C" w:rsidR="000F48B1" w:rsidRPr="004C5107" w:rsidRDefault="54509D0E" w:rsidP="51DE1806">
            <w:pPr>
              <w:pStyle w:val="TableParagraph"/>
              <w:widowControl/>
              <w:autoSpaceDE/>
              <w:autoSpaceDN/>
              <w:spacing w:before="20" w:after="20"/>
              <w:ind w:left="57" w:right="57"/>
              <w:jc w:val="center"/>
              <w:rPr>
                <w:b/>
                <w:bCs/>
              </w:rPr>
            </w:pPr>
            <w:r w:rsidRPr="51DE1806">
              <w:rPr>
                <w:b/>
                <w:bCs/>
                <w:color w:val="293754"/>
              </w:rPr>
              <w:t>Exploration Results /</w:t>
            </w:r>
            <w:r w:rsidR="000F48B1">
              <w:br/>
            </w:r>
            <w:r w:rsidRPr="51DE1806">
              <w:rPr>
                <w:b/>
                <w:bCs/>
                <w:color w:val="293754"/>
              </w:rPr>
              <w:t xml:space="preserve">Результаты </w:t>
            </w:r>
            <w:r w:rsidR="6AE10C82" w:rsidRPr="51DE1806">
              <w:rPr>
                <w:b/>
                <w:bCs/>
                <w:color w:val="293754"/>
              </w:rPr>
              <w:t>ГРР</w:t>
            </w:r>
          </w:p>
        </w:tc>
        <w:tc>
          <w:tcPr>
            <w:tcW w:w="5993"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5F602B8F" w14:textId="135A581C" w:rsidR="000F48B1" w:rsidRPr="00C439A4" w:rsidRDefault="54509D0E" w:rsidP="51DE1806">
            <w:pPr>
              <w:pStyle w:val="TableParagraph"/>
              <w:widowControl/>
              <w:autoSpaceDE/>
              <w:autoSpaceDN/>
              <w:spacing w:before="20" w:after="20"/>
              <w:ind w:left="57" w:right="57"/>
              <w:jc w:val="center"/>
              <w:rPr>
                <w:b/>
                <w:bCs/>
              </w:rPr>
            </w:pPr>
            <w:r w:rsidRPr="51DE1806">
              <w:rPr>
                <w:b/>
                <w:bCs/>
                <w:color w:val="293754"/>
              </w:rPr>
              <w:t>Mineral Resources /</w:t>
            </w:r>
            <w:r w:rsidR="000F48B1">
              <w:br/>
            </w:r>
            <w:r w:rsidR="29985201" w:rsidRPr="51DE1806">
              <w:rPr>
                <w:b/>
                <w:bCs/>
                <w:color w:val="293754"/>
              </w:rPr>
              <w:t>Минераль</w:t>
            </w:r>
            <w:r w:rsidRPr="51DE1806">
              <w:rPr>
                <w:b/>
                <w:bCs/>
                <w:color w:val="293754"/>
              </w:rPr>
              <w:t xml:space="preserve">ные </w:t>
            </w:r>
            <w:r w:rsidR="29985201" w:rsidRPr="51DE1806">
              <w:rPr>
                <w:b/>
                <w:bCs/>
                <w:color w:val="293754"/>
              </w:rPr>
              <w:t>Ресурс</w:t>
            </w:r>
            <w:r w:rsidRPr="51DE1806">
              <w:rPr>
                <w:b/>
                <w:bCs/>
                <w:color w:val="293754"/>
              </w:rPr>
              <w:t>ы</w:t>
            </w:r>
          </w:p>
        </w:tc>
        <w:tc>
          <w:tcPr>
            <w:tcW w:w="5993"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077401FE" w14:textId="0294F3CB" w:rsidR="000F48B1" w:rsidRPr="00C439A4" w:rsidRDefault="54509D0E" w:rsidP="51DE1806">
            <w:pPr>
              <w:pStyle w:val="TableParagraph"/>
              <w:widowControl/>
              <w:autoSpaceDE/>
              <w:autoSpaceDN/>
              <w:spacing w:before="20" w:after="20"/>
              <w:ind w:left="57" w:right="57"/>
              <w:jc w:val="center"/>
              <w:rPr>
                <w:b/>
                <w:bCs/>
              </w:rPr>
            </w:pPr>
            <w:r w:rsidRPr="51DE1806">
              <w:rPr>
                <w:b/>
                <w:bCs/>
                <w:color w:val="293754"/>
              </w:rPr>
              <w:t>Mineral Reserves /</w:t>
            </w:r>
            <w:r w:rsidR="000F48B1">
              <w:br/>
            </w:r>
            <w:r w:rsidR="29985201" w:rsidRPr="51DE1806">
              <w:rPr>
                <w:b/>
                <w:bCs/>
                <w:color w:val="293754"/>
              </w:rPr>
              <w:t>Минераль</w:t>
            </w:r>
            <w:r w:rsidRPr="51DE1806">
              <w:rPr>
                <w:b/>
                <w:bCs/>
                <w:color w:val="293754"/>
              </w:rPr>
              <w:t xml:space="preserve">ные </w:t>
            </w:r>
            <w:r w:rsidR="29985201" w:rsidRPr="51DE1806">
              <w:rPr>
                <w:b/>
                <w:bCs/>
                <w:color w:val="293754"/>
              </w:rPr>
              <w:t>Запас</w:t>
            </w:r>
            <w:r w:rsidRPr="51DE1806">
              <w:rPr>
                <w:b/>
                <w:bCs/>
                <w:color w:val="293754"/>
              </w:rPr>
              <w:t>ы</w:t>
            </w:r>
          </w:p>
        </w:tc>
      </w:tr>
      <w:tr w:rsidR="0081630F" w:rsidRPr="00715B74" w14:paraId="65724726" w14:textId="77777777" w:rsidTr="51DE1806">
        <w:tc>
          <w:tcPr>
            <w:tcW w:w="21843"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9DFE1"/>
          </w:tcPr>
          <w:p w14:paraId="41C609C9" w14:textId="77777777" w:rsidR="0081630F" w:rsidRPr="004C5107" w:rsidRDefault="394B4887" w:rsidP="51DE1806">
            <w:pPr>
              <w:widowControl/>
              <w:autoSpaceDE/>
              <w:autoSpaceDN/>
              <w:spacing w:before="20" w:after="20"/>
              <w:ind w:left="57" w:right="57"/>
              <w:jc w:val="center"/>
              <w:rPr>
                <w:rFonts w:eastAsia="Arial"/>
                <w:b/>
                <w:bCs/>
                <w:color w:val="auto"/>
              </w:rPr>
            </w:pPr>
            <w:r w:rsidRPr="51DE1806">
              <w:rPr>
                <w:rFonts w:eastAsia="Arial"/>
                <w:b/>
                <w:bCs/>
                <w:color w:val="auto"/>
              </w:rPr>
              <w:t>Section 5: Technical Studies /Раздел 5. Технико-экономические исследования</w:t>
            </w:r>
          </w:p>
        </w:tc>
      </w:tr>
      <w:tr w:rsidR="0081630F" w:rsidRPr="002D72EF" w14:paraId="799EBE49" w14:textId="77777777" w:rsidTr="51DE1806">
        <w:tc>
          <w:tcPr>
            <w:tcW w:w="1878" w:type="dxa"/>
            <w:vMerge w:val="restart"/>
            <w:tcBorders>
              <w:top w:val="single" w:sz="8" w:space="0" w:color="000000" w:themeColor="text1"/>
              <w:left w:val="single" w:sz="8" w:space="0" w:color="000000" w:themeColor="text1"/>
            </w:tcBorders>
          </w:tcPr>
          <w:p w14:paraId="6C20628E"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5.1</w:t>
            </w:r>
          </w:p>
        </w:tc>
        <w:tc>
          <w:tcPr>
            <w:tcW w:w="2519" w:type="dxa"/>
            <w:vMerge w:val="restart"/>
            <w:tcBorders>
              <w:top w:val="single" w:sz="8" w:space="0" w:color="000000" w:themeColor="text1"/>
            </w:tcBorders>
          </w:tcPr>
          <w:p w14:paraId="3171D50D" w14:textId="35F41262"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Introduction /</w:t>
            </w:r>
            <w:r w:rsidR="0081630F">
              <w:br/>
            </w:r>
            <w:r w:rsidRPr="51DE1806">
              <w:rPr>
                <w:rFonts w:eastAsia="Arial"/>
                <w:b/>
                <w:bCs/>
                <w:color w:val="auto"/>
                <w:sz w:val="20"/>
                <w:szCs w:val="20"/>
              </w:rPr>
              <w:t>Введение</w:t>
            </w:r>
          </w:p>
        </w:tc>
        <w:tc>
          <w:tcPr>
            <w:tcW w:w="851" w:type="dxa"/>
            <w:tcBorders>
              <w:top w:val="single" w:sz="8" w:space="0" w:color="000000" w:themeColor="text1"/>
              <w:right w:val="single" w:sz="8" w:space="0" w:color="000000" w:themeColor="text1"/>
            </w:tcBorders>
            <w:vAlign w:val="center"/>
          </w:tcPr>
          <w:p w14:paraId="77072A1D"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4609" w:type="dxa"/>
            <w:vMerge w:val="restart"/>
            <w:tcBorders>
              <w:top w:val="single" w:sz="8" w:space="0" w:color="000000" w:themeColor="text1"/>
              <w:left w:val="single" w:sz="8" w:space="0" w:color="000000" w:themeColor="text1"/>
              <w:bottom w:val="single" w:sz="6" w:space="0" w:color="000000" w:themeColor="text1"/>
            </w:tcBorders>
            <w:vAlign w:val="center"/>
          </w:tcPr>
          <w:p w14:paraId="68E784EE" w14:textId="05DFF8B2" w:rsidR="0081630F" w:rsidRPr="003C2955"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Not applicable to Exploration Results or Exploration Targets. /Не применяется для отчетности о</w:t>
            </w:r>
            <w:r w:rsidR="648F7892" w:rsidRPr="51DE1806">
              <w:rPr>
                <w:rFonts w:eastAsia="Arial"/>
                <w:color w:val="auto"/>
                <w:sz w:val="18"/>
                <w:szCs w:val="18"/>
              </w:rPr>
              <w:t> </w:t>
            </w:r>
            <w:r w:rsidRPr="51DE1806">
              <w:rPr>
                <w:rFonts w:eastAsia="Arial"/>
                <w:color w:val="auto"/>
                <w:sz w:val="18"/>
                <w:szCs w:val="18"/>
              </w:rPr>
              <w:t xml:space="preserve">результатах </w:t>
            </w:r>
            <w:r w:rsidR="6AE10C82" w:rsidRPr="51DE1806">
              <w:rPr>
                <w:rFonts w:eastAsia="Arial"/>
                <w:color w:val="auto"/>
                <w:sz w:val="18"/>
                <w:szCs w:val="18"/>
              </w:rPr>
              <w:t>ГРР</w:t>
            </w:r>
            <w:r w:rsidRPr="51DE1806">
              <w:rPr>
                <w:rFonts w:eastAsia="Arial"/>
                <w:color w:val="auto"/>
                <w:sz w:val="18"/>
                <w:szCs w:val="18"/>
              </w:rPr>
              <w:t xml:space="preserve"> или </w:t>
            </w:r>
            <w:r w:rsidR="7FAFFAF9" w:rsidRPr="51DE1806">
              <w:rPr>
                <w:rFonts w:eastAsia="Arial"/>
                <w:color w:val="auto"/>
                <w:sz w:val="18"/>
                <w:szCs w:val="18"/>
              </w:rPr>
              <w:t>П</w:t>
            </w:r>
            <w:r w:rsidRPr="51DE1806">
              <w:rPr>
                <w:rFonts w:eastAsia="Arial"/>
                <w:color w:val="auto"/>
                <w:sz w:val="18"/>
                <w:szCs w:val="18"/>
              </w:rPr>
              <w:t xml:space="preserve">рогнозном </w:t>
            </w:r>
            <w:r w:rsidR="7FAFFAF9" w:rsidRPr="51DE1806">
              <w:rPr>
                <w:rFonts w:eastAsia="Arial"/>
                <w:color w:val="auto"/>
                <w:sz w:val="18"/>
                <w:szCs w:val="18"/>
              </w:rPr>
              <w:t>П</w:t>
            </w:r>
            <w:r w:rsidRPr="51DE1806">
              <w:rPr>
                <w:rFonts w:eastAsia="Arial"/>
                <w:color w:val="auto"/>
                <w:sz w:val="18"/>
                <w:szCs w:val="18"/>
              </w:rPr>
              <w:t>отенциале.</w:t>
            </w:r>
          </w:p>
        </w:tc>
        <w:tc>
          <w:tcPr>
            <w:tcW w:w="5993" w:type="dxa"/>
            <w:tcBorders>
              <w:top w:val="single" w:sz="8" w:space="0" w:color="000000" w:themeColor="text1"/>
              <w:bottom w:val="single" w:sz="6" w:space="0" w:color="000000" w:themeColor="text1"/>
            </w:tcBorders>
          </w:tcPr>
          <w:p w14:paraId="14E39BF8" w14:textId="62D05800" w:rsidR="0081630F" w:rsidRPr="003C2955" w:rsidRDefault="394B4887" w:rsidP="00E140BD">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The level of study – Scoping, Pre-Feasibility, Feasibility or ongoing Life of Mine Plan. /Уровень исследований — концептуальная проработка, </w:t>
            </w:r>
            <w:r w:rsidR="7FAFFAF9" w:rsidRPr="51DE1806">
              <w:rPr>
                <w:rFonts w:eastAsia="Arial"/>
                <w:color w:val="auto"/>
                <w:sz w:val="18"/>
                <w:szCs w:val="18"/>
              </w:rPr>
              <w:t>П</w:t>
            </w:r>
            <w:r w:rsidRPr="51DE1806">
              <w:rPr>
                <w:rFonts w:eastAsia="Arial"/>
                <w:color w:val="auto"/>
                <w:sz w:val="18"/>
                <w:szCs w:val="18"/>
              </w:rPr>
              <w:t xml:space="preserve">редварительное </w:t>
            </w:r>
            <w:r w:rsidR="7FAFFAF9" w:rsidRPr="51DE1806">
              <w:rPr>
                <w:rFonts w:eastAsia="Arial"/>
                <w:color w:val="auto"/>
                <w:sz w:val="18"/>
                <w:szCs w:val="18"/>
              </w:rPr>
              <w:t>Т</w:t>
            </w:r>
            <w:r w:rsidRPr="51DE1806">
              <w:rPr>
                <w:rFonts w:eastAsia="Arial"/>
                <w:color w:val="auto"/>
                <w:sz w:val="18"/>
                <w:szCs w:val="18"/>
              </w:rPr>
              <w:t>ехнико-</w:t>
            </w:r>
            <w:r w:rsidR="7FAFFAF9" w:rsidRPr="51DE1806">
              <w:rPr>
                <w:rFonts w:eastAsia="Arial"/>
                <w:color w:val="auto"/>
                <w:sz w:val="18"/>
                <w:szCs w:val="18"/>
              </w:rPr>
              <w:t>Э</w:t>
            </w:r>
            <w:r w:rsidRPr="51DE1806">
              <w:rPr>
                <w:rFonts w:eastAsia="Arial"/>
                <w:color w:val="auto"/>
                <w:sz w:val="18"/>
                <w:szCs w:val="18"/>
              </w:rPr>
              <w:t xml:space="preserve">кономическое </w:t>
            </w:r>
            <w:r w:rsidR="7FAFFAF9" w:rsidRPr="51DE1806">
              <w:rPr>
                <w:rFonts w:eastAsia="Arial"/>
                <w:color w:val="auto"/>
                <w:sz w:val="18"/>
                <w:szCs w:val="18"/>
              </w:rPr>
              <w:t>О</w:t>
            </w:r>
            <w:r w:rsidRPr="51DE1806">
              <w:rPr>
                <w:rFonts w:eastAsia="Arial"/>
                <w:color w:val="auto"/>
                <w:sz w:val="18"/>
                <w:szCs w:val="18"/>
              </w:rPr>
              <w:t xml:space="preserve">боснование, </w:t>
            </w:r>
            <w:r w:rsidR="7FAFFAF9" w:rsidRPr="51DE1806">
              <w:rPr>
                <w:rFonts w:eastAsia="Arial"/>
                <w:color w:val="auto"/>
                <w:sz w:val="18"/>
                <w:szCs w:val="18"/>
              </w:rPr>
              <w:t>Т</w:t>
            </w:r>
            <w:r w:rsidRPr="51DE1806">
              <w:rPr>
                <w:rFonts w:eastAsia="Arial"/>
                <w:color w:val="auto"/>
                <w:sz w:val="18"/>
                <w:szCs w:val="18"/>
              </w:rPr>
              <w:t>ехнико-</w:t>
            </w:r>
            <w:r w:rsidR="7FAFFAF9" w:rsidRPr="51DE1806">
              <w:rPr>
                <w:rFonts w:eastAsia="Arial"/>
                <w:color w:val="auto"/>
                <w:sz w:val="18"/>
                <w:szCs w:val="18"/>
              </w:rPr>
              <w:t>Э</w:t>
            </w:r>
            <w:r w:rsidRPr="51DE1806">
              <w:rPr>
                <w:rFonts w:eastAsia="Arial"/>
                <w:color w:val="auto"/>
                <w:sz w:val="18"/>
                <w:szCs w:val="18"/>
              </w:rPr>
              <w:t xml:space="preserve">кономическое </w:t>
            </w:r>
            <w:r w:rsidR="7FAFFAF9" w:rsidRPr="51DE1806">
              <w:rPr>
                <w:rFonts w:eastAsia="Arial"/>
                <w:color w:val="auto"/>
                <w:sz w:val="18"/>
                <w:szCs w:val="18"/>
              </w:rPr>
              <w:t>О</w:t>
            </w:r>
            <w:r w:rsidRPr="51DE1806">
              <w:rPr>
                <w:rFonts w:eastAsia="Arial"/>
                <w:color w:val="auto"/>
                <w:sz w:val="18"/>
                <w:szCs w:val="18"/>
              </w:rPr>
              <w:t xml:space="preserve">боснование или </w:t>
            </w:r>
            <w:r w:rsidR="00E140BD">
              <w:rPr>
                <w:rFonts w:eastAsia="Arial"/>
                <w:color w:val="auto"/>
                <w:sz w:val="18"/>
                <w:szCs w:val="18"/>
              </w:rPr>
              <w:t>Долгосрочный План</w:t>
            </w:r>
            <w:r w:rsidR="13C64630" w:rsidRPr="51DE1806">
              <w:rPr>
                <w:rFonts w:eastAsia="Arial"/>
                <w:color w:val="auto"/>
                <w:sz w:val="18"/>
                <w:szCs w:val="18"/>
              </w:rPr>
              <w:t>.</w:t>
            </w:r>
          </w:p>
        </w:tc>
        <w:tc>
          <w:tcPr>
            <w:tcW w:w="5993" w:type="dxa"/>
            <w:tcBorders>
              <w:top w:val="single" w:sz="8" w:space="0" w:color="000000" w:themeColor="text1"/>
              <w:bottom w:val="single" w:sz="6" w:space="0" w:color="000000" w:themeColor="text1"/>
              <w:right w:val="single" w:sz="8" w:space="0" w:color="000000" w:themeColor="text1"/>
            </w:tcBorders>
          </w:tcPr>
          <w:p w14:paraId="7AE33615" w14:textId="6DCCDBBA"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level of study – Pre-Feasibility, Feasibility or ongoing Life of Mine Plan. /</w:t>
            </w:r>
            <w:r w:rsidRPr="51DE1806">
              <w:rPr>
                <w:rFonts w:eastAsia="Arial"/>
                <w:color w:val="auto"/>
                <w:sz w:val="18"/>
                <w:szCs w:val="18"/>
              </w:rPr>
              <w:t>Уровень</w:t>
            </w:r>
            <w:r w:rsidRPr="00E1792A">
              <w:rPr>
                <w:rFonts w:eastAsia="Arial"/>
                <w:color w:val="auto"/>
                <w:sz w:val="18"/>
                <w:szCs w:val="18"/>
                <w:lang w:val="en-US"/>
              </w:rPr>
              <w:t xml:space="preserve"> </w:t>
            </w:r>
            <w:r w:rsidRPr="51DE1806">
              <w:rPr>
                <w:rFonts w:eastAsia="Arial"/>
                <w:color w:val="auto"/>
                <w:sz w:val="18"/>
                <w:szCs w:val="18"/>
              </w:rPr>
              <w:t>исследований</w:t>
            </w:r>
            <w:r w:rsidRPr="00E1792A">
              <w:rPr>
                <w:rFonts w:eastAsia="Arial"/>
                <w:color w:val="auto"/>
                <w:sz w:val="18"/>
                <w:szCs w:val="18"/>
                <w:lang w:val="en-US"/>
              </w:rPr>
              <w:t xml:space="preserve"> — </w:t>
            </w:r>
            <w:r w:rsidR="481795F4" w:rsidRPr="51DE1806">
              <w:rPr>
                <w:rFonts w:eastAsia="Arial"/>
                <w:color w:val="auto"/>
                <w:sz w:val="18"/>
                <w:szCs w:val="18"/>
              </w:rPr>
              <w:t>П</w:t>
            </w:r>
            <w:r w:rsidRPr="51DE1806">
              <w:rPr>
                <w:rFonts w:eastAsia="Arial"/>
                <w:color w:val="auto"/>
                <w:sz w:val="18"/>
                <w:szCs w:val="18"/>
              </w:rPr>
              <w:t>редварительное</w:t>
            </w:r>
            <w:r w:rsidRPr="00E1792A">
              <w:rPr>
                <w:rFonts w:eastAsia="Arial"/>
                <w:color w:val="auto"/>
                <w:sz w:val="18"/>
                <w:szCs w:val="18"/>
                <w:lang w:val="en-US"/>
              </w:rPr>
              <w:t xml:space="preserve"> </w:t>
            </w:r>
            <w:r w:rsidR="481795F4" w:rsidRPr="51DE1806">
              <w:rPr>
                <w:rFonts w:eastAsia="Arial"/>
                <w:color w:val="auto"/>
                <w:sz w:val="18"/>
                <w:szCs w:val="18"/>
              </w:rPr>
              <w:t>ТЭО</w:t>
            </w:r>
            <w:r w:rsidRPr="00E1792A">
              <w:rPr>
                <w:rFonts w:eastAsia="Arial"/>
                <w:color w:val="auto"/>
                <w:sz w:val="18"/>
                <w:szCs w:val="18"/>
                <w:lang w:val="en-US"/>
              </w:rPr>
              <w:t xml:space="preserve">, </w:t>
            </w:r>
            <w:r w:rsidR="481795F4" w:rsidRPr="51DE1806">
              <w:rPr>
                <w:rFonts w:eastAsia="Arial"/>
                <w:color w:val="auto"/>
                <w:sz w:val="18"/>
                <w:szCs w:val="18"/>
              </w:rPr>
              <w:t>ТЭО</w:t>
            </w:r>
            <w:r w:rsidRPr="00E1792A">
              <w:rPr>
                <w:rFonts w:eastAsia="Arial"/>
                <w:color w:val="auto"/>
                <w:sz w:val="18"/>
                <w:szCs w:val="18"/>
                <w:lang w:val="en-US"/>
              </w:rPr>
              <w:t xml:space="preserve"> </w:t>
            </w:r>
            <w:r w:rsidRPr="51DE1806">
              <w:rPr>
                <w:rFonts w:eastAsia="Arial"/>
                <w:color w:val="auto"/>
                <w:sz w:val="18"/>
                <w:szCs w:val="18"/>
              </w:rPr>
              <w:t>или</w:t>
            </w:r>
            <w:r w:rsidRPr="00E1792A">
              <w:rPr>
                <w:rFonts w:eastAsia="Arial"/>
                <w:color w:val="auto"/>
                <w:sz w:val="18"/>
                <w:szCs w:val="18"/>
                <w:lang w:val="en-US"/>
              </w:rPr>
              <w:t xml:space="preserve"> </w:t>
            </w:r>
            <w:r w:rsidR="00E140BD">
              <w:rPr>
                <w:rFonts w:eastAsia="Arial"/>
                <w:color w:val="auto"/>
                <w:sz w:val="18"/>
                <w:szCs w:val="18"/>
              </w:rPr>
              <w:t>Долгосрочный</w:t>
            </w:r>
            <w:r w:rsidR="00E140BD" w:rsidRPr="00E1792A">
              <w:rPr>
                <w:rFonts w:eastAsia="Arial"/>
                <w:color w:val="auto"/>
                <w:sz w:val="18"/>
                <w:szCs w:val="18"/>
                <w:lang w:val="en-US"/>
              </w:rPr>
              <w:t xml:space="preserve"> </w:t>
            </w:r>
            <w:r w:rsidR="00E140BD">
              <w:rPr>
                <w:rFonts w:eastAsia="Arial"/>
                <w:color w:val="auto"/>
                <w:sz w:val="18"/>
                <w:szCs w:val="18"/>
              </w:rPr>
              <w:t>План</w:t>
            </w:r>
            <w:r w:rsidRPr="00E1792A">
              <w:rPr>
                <w:rFonts w:eastAsia="Arial"/>
                <w:color w:val="auto"/>
                <w:sz w:val="18"/>
                <w:szCs w:val="18"/>
                <w:lang w:val="en-US"/>
              </w:rPr>
              <w:t>.</w:t>
            </w:r>
          </w:p>
        </w:tc>
      </w:tr>
      <w:tr w:rsidR="0081630F" w:rsidRPr="00435265" w14:paraId="6AD7FFA1" w14:textId="77777777" w:rsidTr="51DE1806">
        <w:tc>
          <w:tcPr>
            <w:tcW w:w="1878" w:type="dxa"/>
            <w:vMerge/>
          </w:tcPr>
          <w:p w14:paraId="59F6DDB2" w14:textId="77777777" w:rsidR="0081630F" w:rsidRPr="00E1792A" w:rsidRDefault="0081630F" w:rsidP="00B025AC">
            <w:pPr>
              <w:widowControl/>
              <w:autoSpaceDE/>
              <w:autoSpaceDN/>
              <w:spacing w:before="20" w:after="20"/>
              <w:ind w:left="57" w:right="57"/>
              <w:jc w:val="center"/>
              <w:rPr>
                <w:rFonts w:eastAsia="Arial"/>
                <w:color w:val="auto"/>
                <w:sz w:val="2"/>
                <w:szCs w:val="2"/>
                <w:lang w:val="en-US"/>
              </w:rPr>
            </w:pPr>
          </w:p>
        </w:tc>
        <w:tc>
          <w:tcPr>
            <w:tcW w:w="2519" w:type="dxa"/>
            <w:vMerge/>
          </w:tcPr>
          <w:p w14:paraId="6EA3D425"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851" w:type="dxa"/>
            <w:tcBorders>
              <w:right w:val="single" w:sz="8" w:space="0" w:color="000000" w:themeColor="text1"/>
            </w:tcBorders>
            <w:vAlign w:val="center"/>
          </w:tcPr>
          <w:p w14:paraId="1E0E9185"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4609" w:type="dxa"/>
            <w:vMerge/>
            <w:vAlign w:val="center"/>
          </w:tcPr>
          <w:p w14:paraId="2FF15B62"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bottom w:val="single" w:sz="6" w:space="0" w:color="000000" w:themeColor="text1"/>
            </w:tcBorders>
          </w:tcPr>
          <w:p w14:paraId="594B7DB1"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93" w:type="dxa"/>
            <w:tcBorders>
              <w:top w:val="single" w:sz="6" w:space="0" w:color="000000" w:themeColor="text1"/>
              <w:bottom w:val="single" w:sz="6" w:space="0" w:color="000000" w:themeColor="text1"/>
              <w:right w:val="single" w:sz="8" w:space="0" w:color="000000" w:themeColor="text1"/>
            </w:tcBorders>
          </w:tcPr>
          <w:p w14:paraId="4021C6E4" w14:textId="238D86A5"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A summary table of the Modifying Factors used to convert the Mineral Resource to Mineral Reserve. /Итоговая таблица модифицирующих факторов, использованных для </w:t>
            </w:r>
            <w:r w:rsidR="23EDE9DF" w:rsidRPr="51DE1806">
              <w:rPr>
                <w:rFonts w:eastAsia="Arial"/>
                <w:color w:val="auto"/>
                <w:sz w:val="18"/>
                <w:szCs w:val="18"/>
              </w:rPr>
              <w:t xml:space="preserve">конвертации </w:t>
            </w:r>
            <w:r w:rsidR="29985201" w:rsidRPr="51DE1806">
              <w:rPr>
                <w:rFonts w:eastAsia="Arial"/>
                <w:color w:val="auto"/>
                <w:sz w:val="18"/>
                <w:szCs w:val="18"/>
              </w:rPr>
              <w:t>Минераль</w:t>
            </w:r>
            <w:r w:rsidRPr="51DE1806">
              <w:rPr>
                <w:rFonts w:eastAsia="Arial"/>
                <w:color w:val="auto"/>
                <w:sz w:val="18"/>
                <w:szCs w:val="18"/>
              </w:rPr>
              <w:t xml:space="preserve">ных </w:t>
            </w:r>
            <w:r w:rsidR="29985201" w:rsidRPr="51DE1806">
              <w:rPr>
                <w:rFonts w:eastAsia="Arial"/>
                <w:color w:val="auto"/>
                <w:sz w:val="18"/>
                <w:szCs w:val="18"/>
              </w:rPr>
              <w:t>Ресурс</w:t>
            </w:r>
            <w:r w:rsidRPr="51DE1806">
              <w:rPr>
                <w:rFonts w:eastAsia="Arial"/>
                <w:color w:val="auto"/>
                <w:sz w:val="18"/>
                <w:szCs w:val="18"/>
              </w:rPr>
              <w:t>ов в</w:t>
            </w:r>
            <w:r w:rsidR="648F7892" w:rsidRPr="51DE1806">
              <w:rPr>
                <w:rFonts w:eastAsia="Arial"/>
                <w:color w:val="auto"/>
                <w:sz w:val="18"/>
                <w:szCs w:val="18"/>
              </w:rPr>
              <w:t> </w:t>
            </w:r>
            <w:r w:rsidR="29985201" w:rsidRPr="51DE1806">
              <w:rPr>
                <w:rFonts w:eastAsia="Arial"/>
                <w:color w:val="auto"/>
                <w:sz w:val="18"/>
                <w:szCs w:val="18"/>
              </w:rPr>
              <w:t>Минераль</w:t>
            </w:r>
            <w:r w:rsidRPr="51DE1806">
              <w:rPr>
                <w:rFonts w:eastAsia="Arial"/>
                <w:color w:val="auto"/>
                <w:sz w:val="18"/>
                <w:szCs w:val="18"/>
              </w:rPr>
              <w:t xml:space="preserve">ные </w:t>
            </w:r>
            <w:r w:rsidR="29985201" w:rsidRPr="51DE1806">
              <w:rPr>
                <w:rFonts w:eastAsia="Arial"/>
                <w:color w:val="auto"/>
                <w:sz w:val="18"/>
                <w:szCs w:val="18"/>
              </w:rPr>
              <w:t>Запас</w:t>
            </w:r>
            <w:r w:rsidRPr="51DE1806">
              <w:rPr>
                <w:rFonts w:eastAsia="Arial"/>
                <w:color w:val="auto"/>
                <w:sz w:val="18"/>
                <w:szCs w:val="18"/>
              </w:rPr>
              <w:t>ы.</w:t>
            </w:r>
          </w:p>
        </w:tc>
      </w:tr>
      <w:tr w:rsidR="0081630F" w:rsidRPr="00DF7AFA" w14:paraId="02A8D069" w14:textId="77777777" w:rsidTr="51DE1806">
        <w:tc>
          <w:tcPr>
            <w:tcW w:w="1878" w:type="dxa"/>
            <w:vMerge w:val="restart"/>
            <w:tcBorders>
              <w:left w:val="single" w:sz="8" w:space="0" w:color="000000" w:themeColor="text1"/>
              <w:bottom w:val="single" w:sz="8" w:space="0" w:color="000000" w:themeColor="text1"/>
            </w:tcBorders>
          </w:tcPr>
          <w:p w14:paraId="7B76A56B"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5.2</w:t>
            </w:r>
          </w:p>
        </w:tc>
        <w:tc>
          <w:tcPr>
            <w:tcW w:w="2519" w:type="dxa"/>
            <w:vMerge w:val="restart"/>
            <w:tcBorders>
              <w:bottom w:val="single" w:sz="8" w:space="0" w:color="000000" w:themeColor="text1"/>
            </w:tcBorders>
          </w:tcPr>
          <w:p w14:paraId="11B4E34C" w14:textId="757F768E" w:rsidR="0081630F" w:rsidRPr="004C5107"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Mining Design /</w:t>
            </w:r>
            <w:r w:rsidR="0081630F">
              <w:br/>
            </w:r>
            <w:r w:rsidRPr="51DE1806">
              <w:rPr>
                <w:rFonts w:eastAsia="Arial"/>
                <w:b/>
                <w:bCs/>
                <w:color w:val="auto"/>
                <w:sz w:val="20"/>
                <w:szCs w:val="20"/>
              </w:rPr>
              <w:t>План горных работ</w:t>
            </w:r>
          </w:p>
        </w:tc>
        <w:tc>
          <w:tcPr>
            <w:tcW w:w="851" w:type="dxa"/>
            <w:tcBorders>
              <w:right w:val="single" w:sz="8" w:space="0" w:color="000000" w:themeColor="text1"/>
            </w:tcBorders>
            <w:vAlign w:val="center"/>
          </w:tcPr>
          <w:p w14:paraId="6380A3F6"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4609" w:type="dxa"/>
            <w:vMerge w:val="restart"/>
            <w:tcBorders>
              <w:top w:val="single" w:sz="6" w:space="0" w:color="000000" w:themeColor="text1"/>
              <w:left w:val="single" w:sz="8" w:space="0" w:color="000000" w:themeColor="text1"/>
            </w:tcBorders>
            <w:vAlign w:val="center"/>
          </w:tcPr>
          <w:p w14:paraId="591F0DE6" w14:textId="5E6973AD" w:rsidR="0081630F" w:rsidRPr="003C2955" w:rsidRDefault="394B4887" w:rsidP="52EA67F8">
            <w:pPr>
              <w:widowControl/>
              <w:autoSpaceDE/>
              <w:autoSpaceDN/>
              <w:spacing w:before="20" w:after="20"/>
              <w:ind w:left="57" w:right="57"/>
              <w:rPr>
                <w:rFonts w:eastAsia="Arial"/>
                <w:color w:val="auto"/>
                <w:sz w:val="18"/>
                <w:szCs w:val="18"/>
              </w:rPr>
            </w:pPr>
            <w:r w:rsidRPr="51DE1806">
              <w:rPr>
                <w:rFonts w:eastAsia="Arial"/>
                <w:color w:val="auto"/>
                <w:sz w:val="18"/>
                <w:szCs w:val="18"/>
              </w:rPr>
              <w:t>Not applicable to Exploration Results or Exploration Targets. /Не применяется для отчетности о</w:t>
            </w:r>
            <w:r w:rsidR="5CADAB11" w:rsidRPr="51DE1806">
              <w:rPr>
                <w:rFonts w:eastAsia="Arial"/>
                <w:color w:val="auto"/>
                <w:sz w:val="18"/>
                <w:szCs w:val="18"/>
              </w:rPr>
              <w:t> </w:t>
            </w:r>
            <w:r w:rsidR="3299D1C0" w:rsidRPr="51DE1806">
              <w:rPr>
                <w:rFonts w:eastAsia="Arial"/>
                <w:color w:val="auto"/>
                <w:sz w:val="18"/>
                <w:szCs w:val="18"/>
              </w:rPr>
              <w:t>Р</w:t>
            </w:r>
            <w:r w:rsidRPr="51DE1806">
              <w:rPr>
                <w:rFonts w:eastAsia="Arial"/>
                <w:color w:val="auto"/>
                <w:sz w:val="18"/>
                <w:szCs w:val="18"/>
              </w:rPr>
              <w:t xml:space="preserve">езультатах </w:t>
            </w:r>
            <w:r w:rsidR="3722C61F" w:rsidRPr="51DE1806">
              <w:rPr>
                <w:rFonts w:eastAsia="Arial"/>
                <w:color w:val="auto"/>
                <w:sz w:val="18"/>
                <w:szCs w:val="18"/>
              </w:rPr>
              <w:t>ГРР</w:t>
            </w:r>
            <w:r w:rsidRPr="51DE1806">
              <w:rPr>
                <w:rFonts w:eastAsia="Arial"/>
                <w:color w:val="auto"/>
                <w:sz w:val="18"/>
                <w:szCs w:val="18"/>
              </w:rPr>
              <w:t xml:space="preserve"> или </w:t>
            </w:r>
            <w:r w:rsidR="6E6089AC" w:rsidRPr="51DE1806">
              <w:rPr>
                <w:rFonts w:eastAsia="Arial"/>
                <w:color w:val="auto"/>
                <w:sz w:val="18"/>
                <w:szCs w:val="18"/>
              </w:rPr>
              <w:t>П</w:t>
            </w:r>
            <w:r w:rsidRPr="51DE1806">
              <w:rPr>
                <w:rFonts w:eastAsia="Arial"/>
                <w:color w:val="auto"/>
                <w:sz w:val="18"/>
                <w:szCs w:val="18"/>
              </w:rPr>
              <w:t xml:space="preserve">рогнозном </w:t>
            </w:r>
            <w:r w:rsidR="08277C21" w:rsidRPr="51DE1806">
              <w:rPr>
                <w:rFonts w:eastAsia="Arial"/>
                <w:color w:val="auto"/>
                <w:sz w:val="18"/>
                <w:szCs w:val="18"/>
              </w:rPr>
              <w:t>П</w:t>
            </w:r>
            <w:r w:rsidRPr="51DE1806">
              <w:rPr>
                <w:rFonts w:eastAsia="Arial"/>
                <w:color w:val="auto"/>
                <w:sz w:val="18"/>
                <w:szCs w:val="18"/>
              </w:rPr>
              <w:t>отенциале.</w:t>
            </w:r>
          </w:p>
        </w:tc>
        <w:tc>
          <w:tcPr>
            <w:tcW w:w="5993" w:type="dxa"/>
            <w:tcBorders>
              <w:top w:val="single" w:sz="6" w:space="0" w:color="000000" w:themeColor="text1"/>
              <w:bottom w:val="single" w:sz="6" w:space="0" w:color="000000" w:themeColor="text1"/>
            </w:tcBorders>
          </w:tcPr>
          <w:p w14:paraId="17652239" w14:textId="560B3810" w:rsidR="0081630F" w:rsidRPr="003C2955"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Assumptions regarding mining methods and parameters when estimating Mineral Resources. /Допущения, касающиеся методов и параметров добычи при оценке </w:t>
            </w:r>
            <w:r w:rsidR="29985201" w:rsidRPr="51DE1806">
              <w:rPr>
                <w:rFonts w:eastAsia="Arial"/>
                <w:color w:val="auto"/>
                <w:sz w:val="18"/>
                <w:szCs w:val="18"/>
              </w:rPr>
              <w:t>Минераль</w:t>
            </w:r>
            <w:r w:rsidRPr="51DE1806">
              <w:rPr>
                <w:rFonts w:eastAsia="Arial"/>
                <w:color w:val="auto"/>
                <w:sz w:val="18"/>
                <w:szCs w:val="18"/>
              </w:rPr>
              <w:t xml:space="preserve">ных </w:t>
            </w:r>
            <w:r w:rsidR="29985201" w:rsidRPr="51DE1806">
              <w:rPr>
                <w:rFonts w:eastAsia="Arial"/>
                <w:color w:val="auto"/>
                <w:sz w:val="18"/>
                <w:szCs w:val="18"/>
              </w:rPr>
              <w:t>Ресурс</w:t>
            </w:r>
            <w:r w:rsidRPr="51DE1806">
              <w:rPr>
                <w:rFonts w:eastAsia="Arial"/>
                <w:color w:val="auto"/>
                <w:sz w:val="18"/>
                <w:szCs w:val="18"/>
              </w:rPr>
              <w:t>ов.</w:t>
            </w:r>
          </w:p>
        </w:tc>
        <w:tc>
          <w:tcPr>
            <w:tcW w:w="5993" w:type="dxa"/>
            <w:tcBorders>
              <w:top w:val="single" w:sz="6" w:space="0" w:color="000000" w:themeColor="text1"/>
              <w:bottom w:val="single" w:sz="6" w:space="0" w:color="000000" w:themeColor="text1"/>
              <w:right w:val="single" w:sz="8" w:space="0" w:color="000000" w:themeColor="text1"/>
            </w:tcBorders>
          </w:tcPr>
          <w:p w14:paraId="1DDEAD3D" w14:textId="77777777" w:rsidR="0081630F" w:rsidRPr="003C2955" w:rsidRDefault="0081630F" w:rsidP="51DE1806">
            <w:pPr>
              <w:widowControl/>
              <w:autoSpaceDE/>
              <w:autoSpaceDN/>
              <w:spacing w:before="20" w:after="20"/>
              <w:ind w:left="57" w:right="57"/>
              <w:rPr>
                <w:rFonts w:eastAsia="Arial"/>
                <w:color w:val="auto"/>
                <w:sz w:val="18"/>
                <w:szCs w:val="18"/>
              </w:rPr>
            </w:pPr>
          </w:p>
        </w:tc>
      </w:tr>
      <w:tr w:rsidR="0081630F" w:rsidRPr="00435265" w14:paraId="51A1A574" w14:textId="77777777" w:rsidTr="51DE1806">
        <w:tc>
          <w:tcPr>
            <w:tcW w:w="1878" w:type="dxa"/>
            <w:vMerge/>
          </w:tcPr>
          <w:p w14:paraId="214FF80E" w14:textId="77777777" w:rsidR="0081630F" w:rsidRPr="003C2955" w:rsidRDefault="0081630F" w:rsidP="00B025AC">
            <w:pPr>
              <w:widowControl/>
              <w:autoSpaceDE/>
              <w:autoSpaceDN/>
              <w:spacing w:before="20" w:after="20"/>
              <w:ind w:left="57" w:right="57"/>
              <w:rPr>
                <w:rFonts w:eastAsia="Arial"/>
                <w:color w:val="auto"/>
                <w:sz w:val="2"/>
                <w:szCs w:val="2"/>
              </w:rPr>
            </w:pPr>
          </w:p>
        </w:tc>
        <w:tc>
          <w:tcPr>
            <w:tcW w:w="2519" w:type="dxa"/>
            <w:vMerge/>
          </w:tcPr>
          <w:p w14:paraId="13EBF580" w14:textId="77777777" w:rsidR="0081630F" w:rsidRPr="003C2955"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5E35F3C2"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4609" w:type="dxa"/>
            <w:vMerge/>
          </w:tcPr>
          <w:p w14:paraId="56D54586"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bottom w:val="single" w:sz="6" w:space="0" w:color="000000" w:themeColor="text1"/>
            </w:tcBorders>
          </w:tcPr>
          <w:p w14:paraId="4ED8FCAC"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93" w:type="dxa"/>
            <w:tcBorders>
              <w:top w:val="single" w:sz="6" w:space="0" w:color="000000" w:themeColor="text1"/>
              <w:bottom w:val="single" w:sz="6" w:space="0" w:color="000000" w:themeColor="text1"/>
              <w:right w:val="single" w:sz="8" w:space="0" w:color="000000" w:themeColor="text1"/>
            </w:tcBorders>
          </w:tcPr>
          <w:p w14:paraId="756227E6" w14:textId="6148A366" w:rsidR="0081630F" w:rsidRPr="0081630F" w:rsidRDefault="394B4887">
            <w:pPr>
              <w:widowControl/>
              <w:autoSpaceDE/>
              <w:autoSpaceDN/>
              <w:spacing w:before="20" w:after="20"/>
              <w:ind w:left="57" w:right="57"/>
              <w:rPr>
                <w:rFonts w:eastAsia="Arial" w:cs="Arial Unicode MS"/>
                <w:color w:val="auto"/>
                <w:sz w:val="18"/>
                <w:szCs w:val="18"/>
                <w:lang w:bidi="en-US"/>
              </w:rPr>
            </w:pPr>
            <w:r w:rsidRPr="51DE1806">
              <w:rPr>
                <w:rFonts w:eastAsia="Arial"/>
                <w:color w:val="auto"/>
                <w:sz w:val="18"/>
                <w:szCs w:val="18"/>
              </w:rPr>
              <w:t>All Modifying Factors and assumptions made regarding mining methods, minimum mining dimensions</w:t>
            </w:r>
            <w:r w:rsidR="00E625FF" w:rsidRPr="00E1792A">
              <w:rPr>
                <w:rFonts w:eastAsia="Arial"/>
                <w:color w:val="auto"/>
                <w:sz w:val="18"/>
                <w:szCs w:val="18"/>
              </w:rPr>
              <w:t>,</w:t>
            </w:r>
            <w:r w:rsidRPr="51DE1806">
              <w:rPr>
                <w:rFonts w:eastAsia="Arial"/>
                <w:color w:val="auto"/>
                <w:sz w:val="18"/>
                <w:szCs w:val="18"/>
              </w:rPr>
              <w:t xml:space="preserve"> pit shell) and internal and, if applicable, external planned and unplanned </w:t>
            </w:r>
            <w:r w:rsidR="00E625FF" w:rsidRPr="00E1792A">
              <w:rPr>
                <w:rFonts w:eastAsia="Arial"/>
                <w:color w:val="auto"/>
                <w:sz w:val="18"/>
                <w:szCs w:val="18"/>
              </w:rPr>
              <w:t>(</w:t>
            </w:r>
            <w:r w:rsidR="00E625FF">
              <w:rPr>
                <w:rFonts w:eastAsia="Arial"/>
                <w:color w:val="auto"/>
                <w:sz w:val="18"/>
                <w:szCs w:val="18"/>
                <w:lang w:val="en-US"/>
              </w:rPr>
              <w:t>secondary</w:t>
            </w:r>
            <w:r w:rsidR="00E625FF" w:rsidRPr="00E1792A">
              <w:rPr>
                <w:rFonts w:eastAsia="Arial"/>
                <w:color w:val="auto"/>
                <w:sz w:val="18"/>
                <w:szCs w:val="18"/>
              </w:rPr>
              <w:t xml:space="preserve">) </w:t>
            </w:r>
            <w:r w:rsidRPr="51DE1806">
              <w:rPr>
                <w:rFonts w:eastAsia="Arial"/>
                <w:color w:val="auto"/>
                <w:sz w:val="18"/>
                <w:szCs w:val="18"/>
              </w:rPr>
              <w:t xml:space="preserve">mining dilution and mining losses used for the techno-economic study and signed- off, such as mining method, mine design criteria, infrastructure, capacities, production schedule, mining efficiencies, grade control, geotechnical and hydrological considerations, </w:t>
            </w:r>
            <w:r w:rsidR="00E625FF">
              <w:rPr>
                <w:rFonts w:eastAsia="Arial"/>
                <w:color w:val="auto"/>
                <w:sz w:val="18"/>
                <w:szCs w:val="18"/>
                <w:lang w:val="en-US"/>
              </w:rPr>
              <w:t>abandonment</w:t>
            </w:r>
            <w:r w:rsidR="00E625FF" w:rsidRPr="00E1792A">
              <w:rPr>
                <w:rFonts w:eastAsia="Arial"/>
                <w:color w:val="auto"/>
                <w:sz w:val="18"/>
                <w:szCs w:val="18"/>
              </w:rPr>
              <w:t xml:space="preserve"> </w:t>
            </w:r>
            <w:r w:rsidRPr="51DE1806">
              <w:rPr>
                <w:rFonts w:eastAsia="Arial"/>
                <w:color w:val="auto"/>
                <w:sz w:val="18"/>
                <w:szCs w:val="18"/>
              </w:rPr>
              <w:t>plans, and personnel requirements. /</w:t>
            </w:r>
            <w:r w:rsidR="0081630F">
              <w:br/>
            </w:r>
            <w:r w:rsidRPr="51DE1806">
              <w:rPr>
                <w:rFonts w:eastAsia="Arial"/>
                <w:color w:val="auto"/>
                <w:sz w:val="18"/>
                <w:szCs w:val="18"/>
              </w:rPr>
              <w:t>Все модифицирующие факторы и допущения, сделанные в отношении методов добычи, минимальных размеров</w:t>
            </w:r>
            <w:r w:rsidR="004E6639" w:rsidRPr="51DE1806">
              <w:rPr>
                <w:rFonts w:eastAsia="Arial"/>
                <w:color w:val="auto"/>
                <w:sz w:val="18"/>
                <w:szCs w:val="18"/>
              </w:rPr>
              <w:t xml:space="preserve"> выемочной единицы, конечных границ карьера</w:t>
            </w:r>
            <w:r w:rsidRPr="51DE1806">
              <w:rPr>
                <w:rFonts w:eastAsia="Arial"/>
                <w:color w:val="auto"/>
                <w:sz w:val="18"/>
                <w:szCs w:val="18"/>
              </w:rPr>
              <w:t xml:space="preserve">, а также внутреннего и, если применимо, внешнего планового и внепланового </w:t>
            </w:r>
            <w:r w:rsidR="004E6639" w:rsidRPr="51DE1806">
              <w:rPr>
                <w:rFonts w:eastAsia="Arial"/>
                <w:color w:val="auto"/>
                <w:sz w:val="18"/>
                <w:szCs w:val="18"/>
              </w:rPr>
              <w:t xml:space="preserve">(вторичного) </w:t>
            </w:r>
            <w:r w:rsidRPr="51DE1806">
              <w:rPr>
                <w:rFonts w:eastAsia="Arial"/>
                <w:color w:val="auto"/>
                <w:sz w:val="18"/>
                <w:szCs w:val="18"/>
              </w:rPr>
              <w:t>разубоживания и потерь при добыче, использованные для целей технико-экономических исследований и</w:t>
            </w:r>
            <w:r w:rsidR="648F7892" w:rsidRPr="51DE1806">
              <w:rPr>
                <w:rFonts w:eastAsia="Arial"/>
                <w:color w:val="auto"/>
                <w:sz w:val="18"/>
                <w:szCs w:val="18"/>
              </w:rPr>
              <w:t> </w:t>
            </w:r>
            <w:r w:rsidRPr="51DE1806">
              <w:rPr>
                <w:rFonts w:eastAsia="Arial"/>
                <w:color w:val="auto"/>
                <w:sz w:val="18"/>
                <w:szCs w:val="18"/>
              </w:rPr>
              <w:t xml:space="preserve">утвержденные, включая метод добычи, критерии проектирования рудника, инфраструктуры, производительность, график производства, эффективность добычи, контроль качества, геотехнические и гидрологические соображения, планы </w:t>
            </w:r>
            <w:r w:rsidR="004E6639" w:rsidRPr="51DE1806">
              <w:rPr>
                <w:rFonts w:eastAsia="Arial"/>
                <w:color w:val="auto"/>
                <w:sz w:val="18"/>
                <w:szCs w:val="18"/>
              </w:rPr>
              <w:t xml:space="preserve">ликвидации </w:t>
            </w:r>
            <w:r w:rsidRPr="51DE1806">
              <w:rPr>
                <w:rFonts w:eastAsia="Arial"/>
                <w:color w:val="auto"/>
                <w:sz w:val="18"/>
                <w:szCs w:val="18"/>
              </w:rPr>
              <w:t>и</w:t>
            </w:r>
            <w:r w:rsidR="648F7892" w:rsidRPr="51DE1806">
              <w:rPr>
                <w:rFonts w:eastAsia="Arial"/>
                <w:color w:val="auto"/>
                <w:sz w:val="18"/>
                <w:szCs w:val="18"/>
              </w:rPr>
              <w:t> </w:t>
            </w:r>
            <w:r w:rsidRPr="51DE1806">
              <w:rPr>
                <w:rFonts w:eastAsia="Arial"/>
                <w:color w:val="auto"/>
                <w:sz w:val="18"/>
                <w:szCs w:val="18"/>
              </w:rPr>
              <w:t>потребности в персонале.</w:t>
            </w:r>
          </w:p>
        </w:tc>
      </w:tr>
      <w:tr w:rsidR="0081630F" w:rsidRPr="00715B74" w14:paraId="253B3F8D" w14:textId="77777777" w:rsidTr="51DE1806">
        <w:tc>
          <w:tcPr>
            <w:tcW w:w="1878" w:type="dxa"/>
            <w:vMerge/>
          </w:tcPr>
          <w:p w14:paraId="41553991"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519" w:type="dxa"/>
            <w:vMerge/>
          </w:tcPr>
          <w:p w14:paraId="7D8E5520"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5864AA94"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4609" w:type="dxa"/>
            <w:vMerge/>
          </w:tcPr>
          <w:p w14:paraId="28F0D6A5"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11986" w:type="dxa"/>
            <w:gridSpan w:val="2"/>
            <w:tcBorders>
              <w:top w:val="single" w:sz="6" w:space="0" w:color="000000" w:themeColor="text1"/>
              <w:bottom w:val="single" w:sz="6" w:space="0" w:color="000000" w:themeColor="text1"/>
              <w:right w:val="single" w:sz="8" w:space="0" w:color="000000" w:themeColor="text1"/>
            </w:tcBorders>
          </w:tcPr>
          <w:p w14:paraId="3A673A7A" w14:textId="4780601F" w:rsidR="0081630F" w:rsidRPr="004C5107"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Mineral Resource models used in the study. /Модели </w:t>
            </w:r>
            <w:r w:rsidR="29985201" w:rsidRPr="51DE1806">
              <w:rPr>
                <w:rFonts w:eastAsia="Arial"/>
                <w:color w:val="auto"/>
                <w:sz w:val="18"/>
                <w:szCs w:val="18"/>
              </w:rPr>
              <w:t>Минераль</w:t>
            </w:r>
            <w:r w:rsidRPr="51DE1806">
              <w:rPr>
                <w:rFonts w:eastAsia="Arial"/>
                <w:color w:val="auto"/>
                <w:sz w:val="18"/>
                <w:szCs w:val="18"/>
              </w:rPr>
              <w:t xml:space="preserve">ных </w:t>
            </w:r>
            <w:r w:rsidR="29985201" w:rsidRPr="51DE1806">
              <w:rPr>
                <w:rFonts w:eastAsia="Arial"/>
                <w:color w:val="auto"/>
                <w:sz w:val="18"/>
                <w:szCs w:val="18"/>
              </w:rPr>
              <w:t>Ресурс</w:t>
            </w:r>
            <w:r w:rsidRPr="51DE1806">
              <w:rPr>
                <w:rFonts w:eastAsia="Arial"/>
                <w:color w:val="auto"/>
                <w:sz w:val="18"/>
                <w:szCs w:val="18"/>
              </w:rPr>
              <w:t>ов, использованные при оценке.</w:t>
            </w:r>
          </w:p>
        </w:tc>
      </w:tr>
      <w:tr w:rsidR="0081630F" w:rsidRPr="002D72EF" w14:paraId="6D9FEFA6" w14:textId="77777777" w:rsidTr="51DE1806">
        <w:tc>
          <w:tcPr>
            <w:tcW w:w="1878" w:type="dxa"/>
            <w:vMerge/>
          </w:tcPr>
          <w:p w14:paraId="6D01C6E8"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2519" w:type="dxa"/>
            <w:vMerge/>
          </w:tcPr>
          <w:p w14:paraId="7838A571"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302FE74C"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(iv)</w:t>
            </w:r>
          </w:p>
        </w:tc>
        <w:tc>
          <w:tcPr>
            <w:tcW w:w="4609" w:type="dxa"/>
            <w:vMerge/>
          </w:tcPr>
          <w:p w14:paraId="38C92334"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bottom w:val="single" w:sz="6" w:space="0" w:color="000000" w:themeColor="text1"/>
            </w:tcBorders>
            <w:vAlign w:val="center"/>
          </w:tcPr>
          <w:p w14:paraId="17585E81"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basis of the cut-off grade(s). /</w:t>
            </w:r>
            <w:r w:rsidRPr="51DE1806">
              <w:rPr>
                <w:rFonts w:eastAsia="Arial"/>
                <w:color w:val="auto"/>
                <w:sz w:val="18"/>
                <w:szCs w:val="18"/>
              </w:rPr>
              <w:t>Обоснования</w:t>
            </w:r>
            <w:r w:rsidRPr="00E1792A">
              <w:rPr>
                <w:rFonts w:eastAsia="Arial"/>
                <w:color w:val="auto"/>
                <w:sz w:val="18"/>
                <w:szCs w:val="18"/>
                <w:lang w:val="en-US"/>
              </w:rPr>
              <w:t xml:space="preserve"> </w:t>
            </w:r>
            <w:r w:rsidRPr="51DE1806">
              <w:rPr>
                <w:rFonts w:eastAsia="Arial"/>
                <w:color w:val="auto"/>
                <w:sz w:val="18"/>
                <w:szCs w:val="18"/>
              </w:rPr>
              <w:t>бортового</w:t>
            </w:r>
            <w:r w:rsidRPr="00E1792A">
              <w:rPr>
                <w:rFonts w:eastAsia="Arial"/>
                <w:color w:val="auto"/>
                <w:sz w:val="18"/>
                <w:szCs w:val="18"/>
                <w:lang w:val="en-US"/>
              </w:rPr>
              <w:t> (-</w:t>
            </w:r>
            <w:r w:rsidRPr="51DE1806">
              <w:rPr>
                <w:rFonts w:eastAsia="Arial"/>
                <w:color w:val="auto"/>
                <w:sz w:val="18"/>
                <w:szCs w:val="18"/>
              </w:rPr>
              <w:t>ых</w:t>
            </w:r>
            <w:r w:rsidRPr="00E1792A">
              <w:rPr>
                <w:rFonts w:eastAsia="Arial"/>
                <w:color w:val="auto"/>
                <w:sz w:val="18"/>
                <w:szCs w:val="18"/>
                <w:lang w:val="en-US"/>
              </w:rPr>
              <w:t xml:space="preserve">) </w:t>
            </w:r>
            <w:r w:rsidRPr="51DE1806">
              <w:rPr>
                <w:rFonts w:eastAsia="Arial"/>
                <w:color w:val="auto"/>
                <w:sz w:val="18"/>
                <w:szCs w:val="18"/>
              </w:rPr>
              <w:t>содержания</w:t>
            </w:r>
            <w:r w:rsidRPr="00E1792A">
              <w:rPr>
                <w:rFonts w:eastAsia="Arial"/>
                <w:color w:val="auto"/>
                <w:sz w:val="18"/>
                <w:szCs w:val="18"/>
                <w:lang w:val="en-US"/>
              </w:rPr>
              <w:t> (-</w:t>
            </w:r>
            <w:r w:rsidRPr="51DE1806">
              <w:rPr>
                <w:rFonts w:eastAsia="Arial"/>
                <w:color w:val="auto"/>
                <w:sz w:val="18"/>
                <w:szCs w:val="18"/>
              </w:rPr>
              <w:t>ий</w:t>
            </w:r>
            <w:r w:rsidRPr="00E1792A">
              <w:rPr>
                <w:rFonts w:eastAsia="Arial"/>
                <w:color w:val="auto"/>
                <w:sz w:val="18"/>
                <w:szCs w:val="18"/>
                <w:lang w:val="en-US"/>
              </w:rPr>
              <w:t>).</w:t>
            </w:r>
          </w:p>
        </w:tc>
        <w:tc>
          <w:tcPr>
            <w:tcW w:w="5993" w:type="dxa"/>
            <w:tcBorders>
              <w:top w:val="single" w:sz="6" w:space="0" w:color="000000" w:themeColor="text1"/>
              <w:bottom w:val="single" w:sz="6" w:space="0" w:color="000000" w:themeColor="text1"/>
              <w:right w:val="single" w:sz="8" w:space="0" w:color="000000" w:themeColor="text1"/>
            </w:tcBorders>
          </w:tcPr>
          <w:p w14:paraId="342E41D2"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basis of (the adopted) cut-off grade(s) or quality parameters applied, including metal equivalents if relevant. /</w:t>
            </w:r>
            <w:r w:rsidRPr="51DE1806">
              <w:rPr>
                <w:rFonts w:eastAsia="Arial"/>
                <w:color w:val="auto"/>
                <w:sz w:val="18"/>
                <w:szCs w:val="18"/>
              </w:rPr>
              <w:t>Обоснование</w:t>
            </w:r>
            <w:r w:rsidRPr="00E1792A">
              <w:rPr>
                <w:rFonts w:eastAsia="Arial"/>
                <w:color w:val="auto"/>
                <w:sz w:val="18"/>
                <w:szCs w:val="18"/>
                <w:lang w:val="en-US"/>
              </w:rPr>
              <w:t xml:space="preserve"> (</w:t>
            </w:r>
            <w:r w:rsidRPr="51DE1806">
              <w:rPr>
                <w:rFonts w:eastAsia="Arial"/>
                <w:color w:val="auto"/>
                <w:sz w:val="18"/>
                <w:szCs w:val="18"/>
              </w:rPr>
              <w:t>принятого</w:t>
            </w:r>
            <w:r w:rsidRPr="00E1792A">
              <w:rPr>
                <w:rFonts w:eastAsia="Arial"/>
                <w:color w:val="auto"/>
                <w:sz w:val="18"/>
                <w:szCs w:val="18"/>
                <w:lang w:val="en-US"/>
              </w:rPr>
              <w:t xml:space="preserve">) </w:t>
            </w:r>
            <w:r w:rsidRPr="51DE1806">
              <w:rPr>
                <w:rFonts w:eastAsia="Arial"/>
                <w:color w:val="auto"/>
                <w:sz w:val="18"/>
                <w:szCs w:val="18"/>
              </w:rPr>
              <w:t>бортового</w:t>
            </w:r>
            <w:r w:rsidRPr="00E1792A">
              <w:rPr>
                <w:rFonts w:eastAsia="Arial"/>
                <w:color w:val="auto"/>
                <w:sz w:val="18"/>
                <w:szCs w:val="18"/>
                <w:lang w:val="en-US"/>
              </w:rPr>
              <w:t> (-</w:t>
            </w:r>
            <w:r w:rsidRPr="51DE1806">
              <w:rPr>
                <w:rFonts w:eastAsia="Arial"/>
                <w:color w:val="auto"/>
                <w:sz w:val="18"/>
                <w:szCs w:val="18"/>
              </w:rPr>
              <w:t>ых</w:t>
            </w:r>
            <w:r w:rsidRPr="00E1792A">
              <w:rPr>
                <w:rFonts w:eastAsia="Arial"/>
                <w:color w:val="auto"/>
                <w:sz w:val="18"/>
                <w:szCs w:val="18"/>
                <w:lang w:val="en-US"/>
              </w:rPr>
              <w:t xml:space="preserve">) </w:t>
            </w:r>
            <w:r w:rsidRPr="51DE1806">
              <w:rPr>
                <w:rFonts w:eastAsia="Arial"/>
                <w:color w:val="auto"/>
                <w:sz w:val="18"/>
                <w:szCs w:val="18"/>
              </w:rPr>
              <w:t>содержания</w:t>
            </w:r>
            <w:r w:rsidRPr="00E1792A">
              <w:rPr>
                <w:rFonts w:eastAsia="Arial"/>
                <w:color w:val="auto"/>
                <w:sz w:val="18"/>
                <w:szCs w:val="18"/>
                <w:lang w:val="en-US"/>
              </w:rPr>
              <w:t> (-</w:t>
            </w:r>
            <w:r w:rsidRPr="51DE1806">
              <w:rPr>
                <w:rFonts w:eastAsia="Arial"/>
                <w:color w:val="auto"/>
                <w:sz w:val="18"/>
                <w:szCs w:val="18"/>
              </w:rPr>
              <w:t>ий</w:t>
            </w:r>
            <w:r w:rsidRPr="00E1792A">
              <w:rPr>
                <w:rFonts w:eastAsia="Arial"/>
                <w:color w:val="auto"/>
                <w:sz w:val="18"/>
                <w:szCs w:val="18"/>
                <w:lang w:val="en-US"/>
              </w:rPr>
              <w:t xml:space="preserve">) </w:t>
            </w:r>
            <w:r w:rsidRPr="51DE1806">
              <w:rPr>
                <w:rFonts w:eastAsia="Arial"/>
                <w:color w:val="auto"/>
                <w:sz w:val="18"/>
                <w:szCs w:val="18"/>
              </w:rPr>
              <w:t>или</w:t>
            </w:r>
            <w:r w:rsidRPr="00E1792A">
              <w:rPr>
                <w:rFonts w:eastAsia="Arial"/>
                <w:color w:val="auto"/>
                <w:sz w:val="18"/>
                <w:szCs w:val="18"/>
                <w:lang w:val="en-US"/>
              </w:rPr>
              <w:t xml:space="preserve"> </w:t>
            </w:r>
            <w:r w:rsidRPr="51DE1806">
              <w:rPr>
                <w:rFonts w:eastAsia="Arial"/>
                <w:color w:val="auto"/>
                <w:sz w:val="18"/>
                <w:szCs w:val="18"/>
              </w:rPr>
              <w:t>применяемые</w:t>
            </w:r>
            <w:r w:rsidRPr="00E1792A">
              <w:rPr>
                <w:rFonts w:eastAsia="Arial"/>
                <w:color w:val="auto"/>
                <w:sz w:val="18"/>
                <w:szCs w:val="18"/>
                <w:lang w:val="en-US"/>
              </w:rPr>
              <w:t xml:space="preserve"> </w:t>
            </w:r>
            <w:r w:rsidRPr="51DE1806">
              <w:rPr>
                <w:rFonts w:eastAsia="Arial"/>
                <w:color w:val="auto"/>
                <w:sz w:val="18"/>
                <w:szCs w:val="18"/>
              </w:rPr>
              <w:t>параметры</w:t>
            </w:r>
            <w:r w:rsidRPr="00E1792A">
              <w:rPr>
                <w:rFonts w:eastAsia="Arial"/>
                <w:color w:val="auto"/>
                <w:sz w:val="18"/>
                <w:szCs w:val="18"/>
                <w:lang w:val="en-US"/>
              </w:rPr>
              <w:t xml:space="preserve"> </w:t>
            </w:r>
            <w:r w:rsidRPr="51DE1806">
              <w:rPr>
                <w:rFonts w:eastAsia="Arial"/>
                <w:color w:val="auto"/>
                <w:sz w:val="18"/>
                <w:szCs w:val="18"/>
              </w:rPr>
              <w:t>качества</w:t>
            </w:r>
            <w:r w:rsidRPr="00E1792A">
              <w:rPr>
                <w:rFonts w:eastAsia="Arial"/>
                <w:color w:val="auto"/>
                <w:sz w:val="18"/>
                <w:szCs w:val="18"/>
                <w:lang w:val="en-US"/>
              </w:rPr>
              <w:t xml:space="preserve">, </w:t>
            </w:r>
            <w:r w:rsidRPr="51DE1806">
              <w:rPr>
                <w:rFonts w:eastAsia="Arial"/>
                <w:color w:val="auto"/>
                <w:sz w:val="18"/>
                <w:szCs w:val="18"/>
              </w:rPr>
              <w:t>включая</w:t>
            </w:r>
            <w:r w:rsidRPr="00E1792A">
              <w:rPr>
                <w:rFonts w:eastAsia="Arial"/>
                <w:color w:val="auto"/>
                <w:sz w:val="18"/>
                <w:szCs w:val="18"/>
                <w:lang w:val="en-US"/>
              </w:rPr>
              <w:t xml:space="preserve"> </w:t>
            </w:r>
            <w:r w:rsidRPr="51DE1806">
              <w:rPr>
                <w:rFonts w:eastAsia="Arial"/>
                <w:color w:val="auto"/>
                <w:sz w:val="18"/>
                <w:szCs w:val="18"/>
              </w:rPr>
              <w:t>пересчет</w:t>
            </w:r>
            <w:r w:rsidRPr="00E1792A">
              <w:rPr>
                <w:rFonts w:eastAsia="Arial"/>
                <w:color w:val="auto"/>
                <w:sz w:val="18"/>
                <w:szCs w:val="18"/>
                <w:lang w:val="en-US"/>
              </w:rPr>
              <w:t xml:space="preserve"> </w:t>
            </w:r>
            <w:r w:rsidRPr="51DE1806">
              <w:rPr>
                <w:rFonts w:eastAsia="Arial"/>
                <w:color w:val="auto"/>
                <w:sz w:val="18"/>
                <w:szCs w:val="18"/>
              </w:rPr>
              <w:t>на</w:t>
            </w:r>
            <w:r w:rsidRPr="00E1792A">
              <w:rPr>
                <w:rFonts w:eastAsia="Arial"/>
                <w:color w:val="auto"/>
                <w:sz w:val="18"/>
                <w:szCs w:val="18"/>
                <w:lang w:val="en-US"/>
              </w:rPr>
              <w:t xml:space="preserve"> </w:t>
            </w:r>
            <w:r w:rsidRPr="51DE1806">
              <w:rPr>
                <w:rFonts w:eastAsia="Arial"/>
                <w:color w:val="auto"/>
                <w:sz w:val="18"/>
                <w:szCs w:val="18"/>
              </w:rPr>
              <w:t>условный</w:t>
            </w:r>
            <w:r w:rsidRPr="00E1792A">
              <w:rPr>
                <w:rFonts w:eastAsia="Arial"/>
                <w:color w:val="auto"/>
                <w:sz w:val="18"/>
                <w:szCs w:val="18"/>
                <w:lang w:val="en-US"/>
              </w:rPr>
              <w:t xml:space="preserve"> </w:t>
            </w:r>
            <w:r w:rsidRPr="51DE1806">
              <w:rPr>
                <w:rFonts w:eastAsia="Arial"/>
                <w:color w:val="auto"/>
                <w:sz w:val="18"/>
                <w:szCs w:val="18"/>
              </w:rPr>
              <w:t>металл</w:t>
            </w:r>
            <w:r w:rsidRPr="00E1792A">
              <w:rPr>
                <w:rFonts w:eastAsia="Arial"/>
                <w:color w:val="auto"/>
                <w:sz w:val="18"/>
                <w:szCs w:val="18"/>
                <w:lang w:val="en-US"/>
              </w:rPr>
              <w:t xml:space="preserve">, </w:t>
            </w:r>
            <w:r w:rsidRPr="51DE1806">
              <w:rPr>
                <w:rFonts w:eastAsia="Arial"/>
                <w:color w:val="auto"/>
                <w:sz w:val="18"/>
                <w:szCs w:val="18"/>
              </w:rPr>
              <w:t>если</w:t>
            </w:r>
            <w:r w:rsidRPr="00E1792A">
              <w:rPr>
                <w:rFonts w:eastAsia="Arial"/>
                <w:color w:val="auto"/>
                <w:sz w:val="18"/>
                <w:szCs w:val="18"/>
                <w:lang w:val="en-US"/>
              </w:rPr>
              <w:t xml:space="preserve"> </w:t>
            </w:r>
            <w:r w:rsidRPr="51DE1806">
              <w:rPr>
                <w:rFonts w:eastAsia="Arial"/>
                <w:color w:val="auto"/>
                <w:sz w:val="18"/>
                <w:szCs w:val="18"/>
              </w:rPr>
              <w:t>применимо</w:t>
            </w:r>
            <w:r w:rsidRPr="00E1792A">
              <w:rPr>
                <w:rFonts w:eastAsia="Arial"/>
                <w:color w:val="auto"/>
                <w:sz w:val="18"/>
                <w:szCs w:val="18"/>
                <w:lang w:val="en-US"/>
              </w:rPr>
              <w:t>.</w:t>
            </w:r>
          </w:p>
        </w:tc>
      </w:tr>
      <w:tr w:rsidR="0081630F" w:rsidRPr="002D72EF" w14:paraId="622DF77B" w14:textId="77777777" w:rsidTr="51DE1806">
        <w:tc>
          <w:tcPr>
            <w:tcW w:w="1878" w:type="dxa"/>
            <w:vMerge/>
          </w:tcPr>
          <w:p w14:paraId="2BB9B5C2"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2519" w:type="dxa"/>
            <w:vMerge/>
          </w:tcPr>
          <w:p w14:paraId="0E7E9019"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851" w:type="dxa"/>
            <w:tcBorders>
              <w:right w:val="single" w:sz="8" w:space="0" w:color="000000" w:themeColor="text1"/>
            </w:tcBorders>
            <w:vAlign w:val="center"/>
          </w:tcPr>
          <w:p w14:paraId="286AC089"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w:t>
            </w:r>
          </w:p>
        </w:tc>
        <w:tc>
          <w:tcPr>
            <w:tcW w:w="4609" w:type="dxa"/>
            <w:vMerge/>
          </w:tcPr>
          <w:p w14:paraId="22691D1D"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bottom w:val="single" w:sz="6" w:space="0" w:color="000000" w:themeColor="text1"/>
            </w:tcBorders>
          </w:tcPr>
          <w:p w14:paraId="358EB71B"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93" w:type="dxa"/>
            <w:tcBorders>
              <w:top w:val="single" w:sz="6" w:space="0" w:color="000000" w:themeColor="text1"/>
              <w:bottom w:val="single" w:sz="6" w:space="0" w:color="000000" w:themeColor="text1"/>
              <w:right w:val="single" w:sz="8" w:space="0" w:color="000000" w:themeColor="text1"/>
            </w:tcBorders>
          </w:tcPr>
          <w:p w14:paraId="3F134AEB"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 xml:space="preserve">The mining method(s) to </w:t>
            </w:r>
            <w:proofErr w:type="gramStart"/>
            <w:r w:rsidRPr="00E1792A">
              <w:rPr>
                <w:rFonts w:eastAsia="Arial"/>
                <w:color w:val="auto"/>
                <w:sz w:val="18"/>
                <w:szCs w:val="18"/>
                <w:lang w:val="en-US"/>
              </w:rPr>
              <w:t>be used</w:t>
            </w:r>
            <w:proofErr w:type="gramEnd"/>
            <w:r w:rsidRPr="00E1792A">
              <w:rPr>
                <w:rFonts w:eastAsia="Arial"/>
                <w:color w:val="auto"/>
                <w:sz w:val="18"/>
                <w:szCs w:val="18"/>
                <w:lang w:val="en-US"/>
              </w:rPr>
              <w:t>. /</w:t>
            </w:r>
            <w:r w:rsidRPr="51DE1806">
              <w:rPr>
                <w:rFonts w:eastAsia="Arial"/>
                <w:color w:val="auto"/>
                <w:sz w:val="18"/>
                <w:szCs w:val="18"/>
              </w:rPr>
              <w:t>Используемый</w:t>
            </w:r>
            <w:r w:rsidRPr="00E1792A">
              <w:rPr>
                <w:rFonts w:eastAsia="Arial"/>
                <w:color w:val="auto"/>
                <w:sz w:val="18"/>
                <w:szCs w:val="18"/>
                <w:lang w:val="en-US"/>
              </w:rPr>
              <w:t> (-</w:t>
            </w:r>
            <w:r w:rsidRPr="51DE1806">
              <w:rPr>
                <w:rFonts w:eastAsia="Arial"/>
                <w:color w:val="auto"/>
                <w:sz w:val="18"/>
                <w:szCs w:val="18"/>
              </w:rPr>
              <w:t>ые</w:t>
            </w:r>
            <w:r w:rsidRPr="00E1792A">
              <w:rPr>
                <w:rFonts w:eastAsia="Arial"/>
                <w:color w:val="auto"/>
                <w:sz w:val="18"/>
                <w:szCs w:val="18"/>
                <w:lang w:val="en-US"/>
              </w:rPr>
              <w:t xml:space="preserve">) </w:t>
            </w:r>
            <w:r w:rsidRPr="51DE1806">
              <w:rPr>
                <w:rFonts w:eastAsia="Arial"/>
                <w:color w:val="auto"/>
                <w:sz w:val="18"/>
                <w:szCs w:val="18"/>
              </w:rPr>
              <w:t>метод</w:t>
            </w:r>
            <w:r w:rsidRPr="00E1792A">
              <w:rPr>
                <w:rFonts w:eastAsia="Arial"/>
                <w:color w:val="auto"/>
                <w:sz w:val="18"/>
                <w:szCs w:val="18"/>
                <w:lang w:val="en-US"/>
              </w:rPr>
              <w:t> (-</w:t>
            </w:r>
            <w:r w:rsidRPr="51DE1806">
              <w:rPr>
                <w:rFonts w:eastAsia="Arial"/>
                <w:color w:val="auto"/>
                <w:sz w:val="18"/>
                <w:szCs w:val="18"/>
              </w:rPr>
              <w:t>ы</w:t>
            </w:r>
            <w:r w:rsidRPr="00E1792A">
              <w:rPr>
                <w:rFonts w:eastAsia="Arial"/>
                <w:color w:val="auto"/>
                <w:sz w:val="18"/>
                <w:szCs w:val="18"/>
                <w:lang w:val="en-US"/>
              </w:rPr>
              <w:t xml:space="preserve">) </w:t>
            </w:r>
            <w:r w:rsidRPr="51DE1806">
              <w:rPr>
                <w:rFonts w:eastAsia="Arial"/>
                <w:color w:val="auto"/>
                <w:sz w:val="18"/>
                <w:szCs w:val="18"/>
              </w:rPr>
              <w:t>добычи</w:t>
            </w:r>
            <w:r w:rsidRPr="00E1792A">
              <w:rPr>
                <w:rFonts w:eastAsia="Arial"/>
                <w:color w:val="auto"/>
                <w:sz w:val="18"/>
                <w:szCs w:val="18"/>
                <w:lang w:val="en-US"/>
              </w:rPr>
              <w:t>.</w:t>
            </w:r>
          </w:p>
        </w:tc>
      </w:tr>
      <w:tr w:rsidR="0081630F" w:rsidRPr="002D72EF" w14:paraId="0D404B75" w14:textId="77777777" w:rsidTr="51DE1806">
        <w:tc>
          <w:tcPr>
            <w:tcW w:w="1878" w:type="dxa"/>
            <w:vMerge/>
          </w:tcPr>
          <w:p w14:paraId="187C08EC"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2519" w:type="dxa"/>
            <w:vMerge/>
          </w:tcPr>
          <w:p w14:paraId="696EF40A"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851" w:type="dxa"/>
            <w:tcBorders>
              <w:right w:val="single" w:sz="8" w:space="0" w:color="000000" w:themeColor="text1"/>
            </w:tcBorders>
            <w:vAlign w:val="center"/>
          </w:tcPr>
          <w:p w14:paraId="60950736"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w:t>
            </w:r>
          </w:p>
        </w:tc>
        <w:tc>
          <w:tcPr>
            <w:tcW w:w="4609" w:type="dxa"/>
            <w:vMerge/>
          </w:tcPr>
          <w:p w14:paraId="50428BD1"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bottom w:val="single" w:sz="6" w:space="0" w:color="000000" w:themeColor="text1"/>
            </w:tcBorders>
          </w:tcPr>
          <w:p w14:paraId="23FAABAA"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93" w:type="dxa"/>
            <w:tcBorders>
              <w:top w:val="single" w:sz="6" w:space="0" w:color="000000" w:themeColor="text1"/>
              <w:bottom w:val="single" w:sz="6" w:space="0" w:color="000000" w:themeColor="text1"/>
              <w:right w:val="single" w:sz="8" w:space="0" w:color="000000" w:themeColor="text1"/>
            </w:tcBorders>
          </w:tcPr>
          <w:p w14:paraId="62987152" w14:textId="3AB1674E" w:rsidR="0081630F" w:rsidRPr="00E1792A" w:rsidRDefault="394B4887">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For cut mines, a discussion of pit slopes, slope stability, and strip ratio. /</w:t>
            </w:r>
            <w:r w:rsidRPr="51DE1806">
              <w:rPr>
                <w:rFonts w:eastAsia="Arial"/>
                <w:color w:val="auto"/>
                <w:sz w:val="18"/>
                <w:szCs w:val="18"/>
              </w:rPr>
              <w:t>Для</w:t>
            </w:r>
            <w:r w:rsidRPr="00E1792A">
              <w:rPr>
                <w:rFonts w:eastAsia="Arial"/>
                <w:color w:val="auto"/>
                <w:sz w:val="18"/>
                <w:szCs w:val="18"/>
                <w:lang w:val="en-US"/>
              </w:rPr>
              <w:t xml:space="preserve"> </w:t>
            </w:r>
            <w:r w:rsidRPr="51DE1806">
              <w:rPr>
                <w:rFonts w:eastAsia="Arial"/>
                <w:color w:val="auto"/>
                <w:sz w:val="18"/>
                <w:szCs w:val="18"/>
              </w:rPr>
              <w:t>карьеров</w:t>
            </w:r>
            <w:r w:rsidRPr="00E1792A">
              <w:rPr>
                <w:rFonts w:eastAsia="Arial"/>
                <w:color w:val="auto"/>
                <w:sz w:val="18"/>
                <w:szCs w:val="18"/>
                <w:lang w:val="en-US"/>
              </w:rPr>
              <w:t xml:space="preserve">: </w:t>
            </w:r>
            <w:r w:rsidRPr="51DE1806">
              <w:rPr>
                <w:rFonts w:eastAsia="Arial"/>
                <w:color w:val="auto"/>
                <w:sz w:val="18"/>
                <w:szCs w:val="18"/>
              </w:rPr>
              <w:t>угол</w:t>
            </w:r>
            <w:r w:rsidRPr="00E1792A">
              <w:rPr>
                <w:rFonts w:eastAsia="Arial"/>
                <w:color w:val="auto"/>
                <w:sz w:val="18"/>
                <w:szCs w:val="18"/>
                <w:lang w:val="en-US"/>
              </w:rPr>
              <w:t xml:space="preserve"> </w:t>
            </w:r>
            <w:r w:rsidRPr="51DE1806">
              <w:rPr>
                <w:rFonts w:eastAsia="Arial"/>
                <w:color w:val="auto"/>
                <w:sz w:val="18"/>
                <w:szCs w:val="18"/>
              </w:rPr>
              <w:t>откоса</w:t>
            </w:r>
            <w:r w:rsidRPr="00E1792A">
              <w:rPr>
                <w:rFonts w:eastAsia="Arial"/>
                <w:color w:val="auto"/>
                <w:sz w:val="18"/>
                <w:szCs w:val="18"/>
                <w:lang w:val="en-US"/>
              </w:rPr>
              <w:t xml:space="preserve"> </w:t>
            </w:r>
            <w:r w:rsidRPr="51DE1806">
              <w:rPr>
                <w:rFonts w:eastAsia="Arial"/>
                <w:color w:val="auto"/>
                <w:sz w:val="18"/>
                <w:szCs w:val="18"/>
              </w:rPr>
              <w:t>бортов</w:t>
            </w:r>
            <w:r w:rsidRPr="00E1792A">
              <w:rPr>
                <w:rFonts w:eastAsia="Arial"/>
                <w:color w:val="auto"/>
                <w:sz w:val="18"/>
                <w:szCs w:val="18"/>
                <w:lang w:val="en-US"/>
              </w:rPr>
              <w:t xml:space="preserve">, </w:t>
            </w:r>
            <w:r w:rsidRPr="51DE1806">
              <w:rPr>
                <w:rFonts w:eastAsia="Arial"/>
                <w:color w:val="auto"/>
                <w:sz w:val="18"/>
                <w:szCs w:val="18"/>
              </w:rPr>
              <w:t>их</w:t>
            </w:r>
            <w:r w:rsidRPr="00E1792A">
              <w:rPr>
                <w:rFonts w:eastAsia="Arial"/>
                <w:color w:val="auto"/>
                <w:sz w:val="18"/>
                <w:szCs w:val="18"/>
                <w:lang w:val="en-US"/>
              </w:rPr>
              <w:t xml:space="preserve"> </w:t>
            </w:r>
            <w:r w:rsidRPr="51DE1806">
              <w:rPr>
                <w:rFonts w:eastAsia="Arial"/>
                <w:color w:val="auto"/>
                <w:sz w:val="18"/>
                <w:szCs w:val="18"/>
              </w:rPr>
              <w:t>устойчивость</w:t>
            </w:r>
            <w:r w:rsidRPr="00E1792A">
              <w:rPr>
                <w:rFonts w:eastAsia="Arial"/>
                <w:color w:val="auto"/>
                <w:sz w:val="18"/>
                <w:szCs w:val="18"/>
                <w:lang w:val="en-US"/>
              </w:rPr>
              <w:t xml:space="preserve">, </w:t>
            </w:r>
            <w:r w:rsidRPr="51DE1806">
              <w:rPr>
                <w:rFonts w:eastAsia="Arial"/>
                <w:color w:val="auto"/>
                <w:sz w:val="18"/>
                <w:szCs w:val="18"/>
              </w:rPr>
              <w:t>коэффициент</w:t>
            </w:r>
            <w:r w:rsidRPr="00E1792A">
              <w:rPr>
                <w:rFonts w:eastAsia="Arial"/>
                <w:color w:val="auto"/>
                <w:sz w:val="18"/>
                <w:szCs w:val="18"/>
                <w:lang w:val="en-US"/>
              </w:rPr>
              <w:t xml:space="preserve"> </w:t>
            </w:r>
            <w:r w:rsidRPr="51DE1806">
              <w:rPr>
                <w:rFonts w:eastAsia="Arial"/>
                <w:color w:val="auto"/>
                <w:sz w:val="18"/>
                <w:szCs w:val="18"/>
              </w:rPr>
              <w:t>вскрыши</w:t>
            </w:r>
            <w:r w:rsidRPr="00E1792A">
              <w:rPr>
                <w:rFonts w:eastAsia="Arial"/>
                <w:color w:val="auto"/>
                <w:sz w:val="18"/>
                <w:szCs w:val="18"/>
                <w:lang w:val="en-US"/>
              </w:rPr>
              <w:t>.</w:t>
            </w:r>
          </w:p>
        </w:tc>
      </w:tr>
      <w:tr w:rsidR="0081630F" w:rsidRPr="00435265" w14:paraId="33CF573C" w14:textId="77777777" w:rsidTr="51DE1806">
        <w:tc>
          <w:tcPr>
            <w:tcW w:w="1878" w:type="dxa"/>
            <w:vMerge/>
          </w:tcPr>
          <w:p w14:paraId="769B73DC"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2519" w:type="dxa"/>
            <w:vMerge/>
          </w:tcPr>
          <w:p w14:paraId="44B8AD24"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851" w:type="dxa"/>
            <w:tcBorders>
              <w:right w:val="single" w:sz="8" w:space="0" w:color="000000" w:themeColor="text1"/>
            </w:tcBorders>
            <w:vAlign w:val="center"/>
          </w:tcPr>
          <w:p w14:paraId="7BD71F68"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(vii)</w:t>
            </w:r>
          </w:p>
        </w:tc>
        <w:tc>
          <w:tcPr>
            <w:tcW w:w="4609" w:type="dxa"/>
            <w:vMerge/>
          </w:tcPr>
          <w:p w14:paraId="06DCD71D"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bottom w:val="single" w:sz="6" w:space="0" w:color="000000" w:themeColor="text1"/>
            </w:tcBorders>
          </w:tcPr>
          <w:p w14:paraId="6135309A"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93" w:type="dxa"/>
            <w:tcBorders>
              <w:top w:val="single" w:sz="6" w:space="0" w:color="000000" w:themeColor="text1"/>
              <w:bottom w:val="single" w:sz="6" w:space="0" w:color="000000" w:themeColor="text1"/>
              <w:right w:val="single" w:sz="8" w:space="0" w:color="000000" w:themeColor="text1"/>
            </w:tcBorders>
          </w:tcPr>
          <w:p w14:paraId="50965F35" w14:textId="2BF9F95F" w:rsidR="0081630F" w:rsidRPr="0081630F" w:rsidRDefault="394B4887">
            <w:pPr>
              <w:widowControl/>
              <w:autoSpaceDE/>
              <w:autoSpaceDN/>
              <w:spacing w:before="20" w:after="20"/>
              <w:ind w:left="57" w:right="57"/>
              <w:rPr>
                <w:rFonts w:eastAsia="Arial" w:cs="Arial Unicode MS"/>
                <w:color w:val="auto"/>
                <w:sz w:val="18"/>
                <w:szCs w:val="18"/>
                <w:lang w:bidi="en-US"/>
              </w:rPr>
            </w:pPr>
            <w:r w:rsidRPr="51DE1806">
              <w:rPr>
                <w:rFonts w:eastAsia="Arial"/>
                <w:color w:val="auto"/>
                <w:sz w:val="18"/>
                <w:szCs w:val="18"/>
              </w:rPr>
              <w:t xml:space="preserve">For underground </w:t>
            </w:r>
            <w:r w:rsidR="00CE7103">
              <w:rPr>
                <w:rFonts w:eastAsia="Arial"/>
                <w:color w:val="auto"/>
                <w:sz w:val="18"/>
                <w:szCs w:val="18"/>
                <w:lang w:val="en-US"/>
              </w:rPr>
              <w:t>work</w:t>
            </w:r>
            <w:r w:rsidRPr="51DE1806">
              <w:rPr>
                <w:rFonts w:eastAsia="Arial"/>
                <w:color w:val="auto"/>
                <w:sz w:val="18"/>
                <w:szCs w:val="18"/>
              </w:rPr>
              <w:t xml:space="preserve">, </w:t>
            </w:r>
            <w:r w:rsidR="00CE7103">
              <w:rPr>
                <w:rFonts w:eastAsia="Arial"/>
                <w:color w:val="auto"/>
                <w:sz w:val="18"/>
                <w:szCs w:val="18"/>
                <w:lang w:val="en-US"/>
              </w:rPr>
              <w:t>description</w:t>
            </w:r>
            <w:r w:rsidRPr="51DE1806">
              <w:rPr>
                <w:rFonts w:eastAsia="Arial"/>
                <w:color w:val="auto"/>
                <w:sz w:val="18"/>
                <w:szCs w:val="18"/>
              </w:rPr>
              <w:t xml:space="preserve"> of mining method, geotechnical considerations, mine design characteristics, and ventilation/</w:t>
            </w:r>
            <w:r w:rsidR="00CE7103">
              <w:rPr>
                <w:rFonts w:eastAsia="Arial"/>
                <w:color w:val="auto"/>
                <w:sz w:val="18"/>
                <w:szCs w:val="18"/>
                <w:lang w:val="en-US"/>
              </w:rPr>
              <w:t>air</w:t>
            </w:r>
            <w:r w:rsidR="00CE7103" w:rsidRPr="00E1792A">
              <w:rPr>
                <w:rFonts w:eastAsia="Arial"/>
                <w:color w:val="auto"/>
                <w:sz w:val="18"/>
                <w:szCs w:val="18"/>
              </w:rPr>
              <w:t xml:space="preserve"> </w:t>
            </w:r>
            <w:r w:rsidR="00CE7103">
              <w:rPr>
                <w:rFonts w:eastAsia="Arial"/>
                <w:color w:val="auto"/>
                <w:sz w:val="18"/>
                <w:szCs w:val="18"/>
                <w:lang w:val="en-US"/>
              </w:rPr>
              <w:t>temperature</w:t>
            </w:r>
            <w:r w:rsidR="00CE7103" w:rsidRPr="51DE1806">
              <w:rPr>
                <w:rFonts w:eastAsia="Arial"/>
                <w:color w:val="auto"/>
                <w:sz w:val="18"/>
                <w:szCs w:val="18"/>
              </w:rPr>
              <w:t xml:space="preserve"> </w:t>
            </w:r>
            <w:r w:rsidRPr="51DE1806">
              <w:rPr>
                <w:rFonts w:eastAsia="Arial"/>
                <w:color w:val="auto"/>
                <w:sz w:val="18"/>
                <w:szCs w:val="18"/>
              </w:rPr>
              <w:t xml:space="preserve">requirements. /Для подземных </w:t>
            </w:r>
            <w:r w:rsidR="004E6639" w:rsidRPr="51DE1806">
              <w:rPr>
                <w:rFonts w:eastAsia="Arial"/>
                <w:color w:val="auto"/>
                <w:sz w:val="18"/>
                <w:szCs w:val="18"/>
              </w:rPr>
              <w:t>работ</w:t>
            </w:r>
            <w:r w:rsidRPr="51DE1806">
              <w:rPr>
                <w:rFonts w:eastAsia="Arial"/>
                <w:color w:val="auto"/>
                <w:sz w:val="18"/>
                <w:szCs w:val="18"/>
              </w:rPr>
              <w:t xml:space="preserve">: </w:t>
            </w:r>
            <w:r w:rsidR="13C64630" w:rsidRPr="51DE1806">
              <w:rPr>
                <w:rFonts w:eastAsia="Arial"/>
                <w:color w:val="auto"/>
                <w:sz w:val="18"/>
                <w:szCs w:val="18"/>
              </w:rPr>
              <w:t xml:space="preserve">описание </w:t>
            </w:r>
            <w:r w:rsidRPr="51DE1806">
              <w:rPr>
                <w:rFonts w:eastAsia="Arial"/>
                <w:color w:val="auto"/>
                <w:sz w:val="18"/>
                <w:szCs w:val="18"/>
              </w:rPr>
              <w:t>методов добычи, геотехнические параметры, параметры проектирования рудника, требования к вентиляции/</w:t>
            </w:r>
            <w:r w:rsidR="004E6639" w:rsidRPr="51DE1806">
              <w:rPr>
                <w:rFonts w:eastAsia="Arial"/>
                <w:color w:val="auto"/>
                <w:sz w:val="18"/>
                <w:szCs w:val="18"/>
              </w:rPr>
              <w:t xml:space="preserve">темературному режиму </w:t>
            </w:r>
            <w:r w:rsidRPr="51DE1806">
              <w:rPr>
                <w:rFonts w:eastAsia="Arial"/>
                <w:color w:val="auto"/>
                <w:sz w:val="18"/>
                <w:szCs w:val="18"/>
              </w:rPr>
              <w:t>воздуха.</w:t>
            </w:r>
          </w:p>
        </w:tc>
      </w:tr>
      <w:tr w:rsidR="0081630F" w:rsidRPr="00435265" w14:paraId="3C8365FE" w14:textId="77777777" w:rsidTr="51DE1806">
        <w:tc>
          <w:tcPr>
            <w:tcW w:w="1878" w:type="dxa"/>
            <w:vMerge/>
          </w:tcPr>
          <w:p w14:paraId="3452709D"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519" w:type="dxa"/>
            <w:vMerge/>
          </w:tcPr>
          <w:p w14:paraId="59B70C61"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5E62BACE"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(viii)</w:t>
            </w:r>
          </w:p>
        </w:tc>
        <w:tc>
          <w:tcPr>
            <w:tcW w:w="4609" w:type="dxa"/>
            <w:vMerge/>
          </w:tcPr>
          <w:p w14:paraId="0CA55B50"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bottom w:val="single" w:sz="6" w:space="0" w:color="000000" w:themeColor="text1"/>
            </w:tcBorders>
          </w:tcPr>
          <w:p w14:paraId="3EACC3CF"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93" w:type="dxa"/>
            <w:tcBorders>
              <w:top w:val="single" w:sz="6" w:space="0" w:color="000000" w:themeColor="text1"/>
              <w:bottom w:val="single" w:sz="6" w:space="0" w:color="000000" w:themeColor="text1"/>
              <w:right w:val="single" w:sz="8" w:space="0" w:color="000000" w:themeColor="text1"/>
            </w:tcBorders>
          </w:tcPr>
          <w:p w14:paraId="04E0BB70" w14:textId="41637768" w:rsidR="0081630F" w:rsidRPr="0081630F" w:rsidRDefault="00E00126">
            <w:pPr>
              <w:widowControl/>
              <w:autoSpaceDE/>
              <w:autoSpaceDN/>
              <w:spacing w:before="20" w:after="20"/>
              <w:ind w:left="57" w:right="57"/>
              <w:rPr>
                <w:rFonts w:eastAsia="Arial" w:cs="Arial Unicode MS"/>
                <w:color w:val="auto"/>
                <w:sz w:val="18"/>
                <w:szCs w:val="18"/>
                <w:lang w:bidi="en-US"/>
              </w:rPr>
            </w:pPr>
            <w:r>
              <w:rPr>
                <w:rFonts w:eastAsia="Arial"/>
                <w:color w:val="auto"/>
                <w:sz w:val="18"/>
                <w:szCs w:val="18"/>
                <w:lang w:val="en-US"/>
              </w:rPr>
              <w:t>Substantiation</w:t>
            </w:r>
            <w:r w:rsidRPr="51DE1806">
              <w:rPr>
                <w:rFonts w:eastAsia="Arial"/>
                <w:color w:val="auto"/>
                <w:sz w:val="18"/>
                <w:szCs w:val="18"/>
              </w:rPr>
              <w:t xml:space="preserve"> </w:t>
            </w:r>
            <w:r w:rsidR="394B4887" w:rsidRPr="51DE1806">
              <w:rPr>
                <w:rFonts w:eastAsia="Arial"/>
                <w:color w:val="auto"/>
                <w:sz w:val="18"/>
                <w:szCs w:val="18"/>
              </w:rPr>
              <w:t xml:space="preserve">of mining rate, equipment, grade control methods, geotechnical and hydrogeological </w:t>
            </w:r>
            <w:r w:rsidR="00FC011D">
              <w:rPr>
                <w:rFonts w:eastAsia="Arial"/>
                <w:color w:val="auto"/>
                <w:sz w:val="18"/>
                <w:szCs w:val="18"/>
                <w:lang w:val="en-US"/>
              </w:rPr>
              <w:t>substantiation</w:t>
            </w:r>
            <w:r w:rsidR="394B4887" w:rsidRPr="51DE1806">
              <w:rPr>
                <w:rFonts w:eastAsia="Arial"/>
                <w:color w:val="auto"/>
                <w:sz w:val="18"/>
                <w:szCs w:val="18"/>
              </w:rPr>
              <w:t>, health and safety of the workforce, staffing requirements, dilution, and recovery. /</w:t>
            </w:r>
            <w:r w:rsidR="0081630F">
              <w:br/>
            </w:r>
            <w:r w:rsidR="004E6639" w:rsidRPr="51DE1806">
              <w:rPr>
                <w:rFonts w:eastAsia="Arial"/>
                <w:color w:val="auto"/>
                <w:sz w:val="18"/>
                <w:szCs w:val="18"/>
              </w:rPr>
              <w:t xml:space="preserve">Обоснование </w:t>
            </w:r>
            <w:r w:rsidR="394B4887" w:rsidRPr="51DE1806">
              <w:rPr>
                <w:rFonts w:eastAsia="Arial"/>
                <w:color w:val="auto"/>
                <w:sz w:val="18"/>
                <w:szCs w:val="18"/>
              </w:rPr>
              <w:t>производительности рудника, оборудования, методов контроля содержания, геотехническ</w:t>
            </w:r>
            <w:r w:rsidR="004E6639" w:rsidRPr="51DE1806">
              <w:rPr>
                <w:rFonts w:eastAsia="Arial"/>
                <w:color w:val="auto"/>
                <w:sz w:val="18"/>
                <w:szCs w:val="18"/>
              </w:rPr>
              <w:t>ое</w:t>
            </w:r>
            <w:r w:rsidR="394B4887" w:rsidRPr="51DE1806">
              <w:rPr>
                <w:rFonts w:eastAsia="Arial"/>
                <w:color w:val="auto"/>
                <w:sz w:val="18"/>
                <w:szCs w:val="18"/>
              </w:rPr>
              <w:t xml:space="preserve"> и</w:t>
            </w:r>
            <w:r w:rsidR="648F7892" w:rsidRPr="51DE1806">
              <w:rPr>
                <w:rFonts w:eastAsia="Arial"/>
                <w:color w:val="auto"/>
                <w:sz w:val="18"/>
                <w:szCs w:val="18"/>
              </w:rPr>
              <w:t> </w:t>
            </w:r>
            <w:r w:rsidR="394B4887" w:rsidRPr="51DE1806">
              <w:rPr>
                <w:rFonts w:eastAsia="Arial"/>
                <w:color w:val="auto"/>
                <w:sz w:val="18"/>
                <w:szCs w:val="18"/>
              </w:rPr>
              <w:t>гидрогеологическ</w:t>
            </w:r>
            <w:r w:rsidR="004E6639" w:rsidRPr="51DE1806">
              <w:rPr>
                <w:rFonts w:eastAsia="Arial"/>
                <w:color w:val="auto"/>
                <w:sz w:val="18"/>
                <w:szCs w:val="18"/>
              </w:rPr>
              <w:t>ое</w:t>
            </w:r>
            <w:r w:rsidR="394B4887" w:rsidRPr="51DE1806">
              <w:rPr>
                <w:rFonts w:eastAsia="Arial"/>
                <w:color w:val="auto"/>
                <w:sz w:val="18"/>
                <w:szCs w:val="18"/>
              </w:rPr>
              <w:t xml:space="preserve"> </w:t>
            </w:r>
            <w:r w:rsidR="004E6639" w:rsidRPr="51DE1806">
              <w:rPr>
                <w:rFonts w:eastAsia="Arial"/>
                <w:color w:val="auto"/>
                <w:sz w:val="18"/>
                <w:szCs w:val="18"/>
              </w:rPr>
              <w:t>обоснование</w:t>
            </w:r>
            <w:r w:rsidR="394B4887" w:rsidRPr="51DE1806">
              <w:rPr>
                <w:rFonts w:eastAsia="Arial"/>
                <w:color w:val="auto"/>
                <w:sz w:val="18"/>
                <w:szCs w:val="18"/>
              </w:rPr>
              <w:t>, охрана труда и ТБ персонала, требования к персоналу, потери и разубоживание.</w:t>
            </w:r>
          </w:p>
        </w:tc>
      </w:tr>
      <w:tr w:rsidR="0081630F" w:rsidRPr="00435265" w14:paraId="75DCA25B" w14:textId="77777777" w:rsidTr="51DE1806">
        <w:tc>
          <w:tcPr>
            <w:tcW w:w="1878" w:type="dxa"/>
            <w:vMerge/>
          </w:tcPr>
          <w:p w14:paraId="17ECA4DB"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519" w:type="dxa"/>
            <w:vMerge/>
          </w:tcPr>
          <w:p w14:paraId="6C7D2864"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1883856F"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(ix)</w:t>
            </w:r>
          </w:p>
        </w:tc>
        <w:tc>
          <w:tcPr>
            <w:tcW w:w="4609" w:type="dxa"/>
            <w:vMerge/>
          </w:tcPr>
          <w:p w14:paraId="08A2A59B"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tcBorders>
          </w:tcPr>
          <w:p w14:paraId="62B7DA36"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93" w:type="dxa"/>
            <w:tcBorders>
              <w:top w:val="single" w:sz="6" w:space="0" w:color="000000" w:themeColor="text1"/>
              <w:right w:val="single" w:sz="8" w:space="0" w:color="000000" w:themeColor="text1"/>
            </w:tcBorders>
          </w:tcPr>
          <w:p w14:paraId="423B3E95" w14:textId="1FE89F9C" w:rsidR="0081630F" w:rsidRPr="0081630F" w:rsidRDefault="394B4887">
            <w:pPr>
              <w:widowControl/>
              <w:autoSpaceDE/>
              <w:autoSpaceDN/>
              <w:spacing w:before="20" w:after="20"/>
              <w:ind w:left="57" w:right="57"/>
              <w:rPr>
                <w:rFonts w:eastAsia="Arial" w:cs="Arial Unicode MS"/>
                <w:color w:val="auto"/>
                <w:sz w:val="18"/>
                <w:szCs w:val="18"/>
                <w:lang w:bidi="en-US"/>
              </w:rPr>
            </w:pPr>
            <w:r w:rsidRPr="51DE1806">
              <w:rPr>
                <w:rFonts w:eastAsia="Arial"/>
                <w:color w:val="auto"/>
                <w:sz w:val="18"/>
                <w:szCs w:val="18"/>
              </w:rPr>
              <w:t xml:space="preserve">Optimisation methods and software used in planning, including a </w:t>
            </w:r>
            <w:r w:rsidR="00FC011D">
              <w:rPr>
                <w:rFonts w:eastAsia="Arial"/>
                <w:color w:val="auto"/>
                <w:sz w:val="18"/>
                <w:szCs w:val="18"/>
                <w:lang w:val="en-US"/>
              </w:rPr>
              <w:t>substantiation</w:t>
            </w:r>
            <w:r w:rsidR="00FC011D" w:rsidRPr="51DE1806">
              <w:rPr>
                <w:rFonts w:eastAsia="Arial"/>
                <w:color w:val="auto"/>
                <w:sz w:val="18"/>
                <w:szCs w:val="18"/>
              </w:rPr>
              <w:t xml:space="preserve"> </w:t>
            </w:r>
            <w:r w:rsidRPr="51DE1806">
              <w:rPr>
                <w:rFonts w:eastAsia="Arial"/>
                <w:color w:val="auto"/>
                <w:sz w:val="18"/>
                <w:szCs w:val="18"/>
              </w:rPr>
              <w:t xml:space="preserve">of the constraints. /Методы оптимизации и программное обеспечение, использованные при планировании, включая </w:t>
            </w:r>
            <w:r w:rsidR="004E6639" w:rsidRPr="51DE1806">
              <w:rPr>
                <w:rFonts w:eastAsia="Arial"/>
                <w:color w:val="auto"/>
                <w:sz w:val="18"/>
                <w:szCs w:val="18"/>
              </w:rPr>
              <w:t xml:space="preserve">обоснование </w:t>
            </w:r>
            <w:r w:rsidRPr="51DE1806">
              <w:rPr>
                <w:rFonts w:eastAsia="Arial"/>
                <w:color w:val="auto"/>
                <w:sz w:val="18"/>
                <w:szCs w:val="18"/>
              </w:rPr>
              <w:t>ограничений.</w:t>
            </w:r>
          </w:p>
        </w:tc>
      </w:tr>
    </w:tbl>
    <w:p w14:paraId="2C4D8129" w14:textId="77777777" w:rsidR="0081630F" w:rsidRPr="0081630F" w:rsidRDefault="0081630F" w:rsidP="51DE1806">
      <w:pPr>
        <w:widowControl/>
        <w:autoSpaceDE w:val="0"/>
        <w:autoSpaceDN w:val="0"/>
        <w:rPr>
          <w:rFonts w:eastAsia="Arial" w:cs="Arial"/>
          <w:b/>
          <w:bCs/>
          <w:color w:val="auto"/>
          <w:sz w:val="22"/>
          <w:szCs w:val="22"/>
        </w:rPr>
      </w:pPr>
      <w:r w:rsidRPr="51DE1806">
        <w:rPr>
          <w:rFonts w:eastAsia="Arial" w:cs="Arial"/>
          <w:b/>
          <w:bCs/>
          <w:color w:val="auto"/>
          <w:sz w:val="22"/>
          <w:szCs w:val="22"/>
        </w:rPr>
        <w:br w:type="page"/>
      </w:r>
    </w:p>
    <w:tbl>
      <w:tblPr>
        <w:tblStyle w:val="TableNormal1"/>
        <w:tblW w:w="5000" w:type="pc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5"/>
        <w:gridCol w:w="2514"/>
        <w:gridCol w:w="849"/>
        <w:gridCol w:w="4598"/>
        <w:gridCol w:w="5982"/>
        <w:gridCol w:w="5985"/>
      </w:tblGrid>
      <w:tr w:rsidR="00516721" w:rsidRPr="0081630F" w14:paraId="2B096E68" w14:textId="77777777" w:rsidTr="51DE1806">
        <w:tc>
          <w:tcPr>
            <w:tcW w:w="5248"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460BE5D" w14:textId="77777777" w:rsidR="00516721" w:rsidRPr="0081630F" w:rsidRDefault="00516721" w:rsidP="51DE1806">
            <w:pPr>
              <w:widowControl/>
              <w:autoSpaceDE/>
              <w:autoSpaceDN/>
              <w:spacing w:before="20" w:after="20"/>
              <w:ind w:left="57" w:right="57"/>
              <w:jc w:val="center"/>
              <w:rPr>
                <w:rFonts w:eastAsia="Arial"/>
                <w:color w:val="auto"/>
                <w:sz w:val="18"/>
                <w:szCs w:val="18"/>
              </w:rPr>
            </w:pPr>
          </w:p>
        </w:tc>
        <w:tc>
          <w:tcPr>
            <w:tcW w:w="4606"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7E73BFA9" w14:textId="01D14340" w:rsidR="00516721" w:rsidRPr="004C5107" w:rsidRDefault="178600D8" w:rsidP="51DE1806">
            <w:pPr>
              <w:pStyle w:val="TableParagraph"/>
              <w:widowControl/>
              <w:autoSpaceDE/>
              <w:autoSpaceDN/>
              <w:spacing w:before="20" w:after="20"/>
              <w:ind w:left="57" w:right="57"/>
              <w:jc w:val="center"/>
              <w:rPr>
                <w:b/>
                <w:bCs/>
              </w:rPr>
            </w:pPr>
            <w:r w:rsidRPr="51DE1806">
              <w:rPr>
                <w:b/>
                <w:bCs/>
                <w:color w:val="293754"/>
              </w:rPr>
              <w:t>Exploration Results /</w:t>
            </w:r>
            <w:r w:rsidR="00516721">
              <w:br/>
            </w:r>
            <w:r w:rsidRPr="51DE1806">
              <w:rPr>
                <w:b/>
                <w:bCs/>
                <w:color w:val="293754"/>
              </w:rPr>
              <w:t xml:space="preserve">Результаты </w:t>
            </w:r>
            <w:r w:rsidR="6AE10C82" w:rsidRPr="51DE1806">
              <w:rPr>
                <w:b/>
                <w:bCs/>
                <w:color w:val="293754"/>
              </w:rPr>
              <w:t>ГРР</w:t>
            </w:r>
          </w:p>
        </w:tc>
        <w:tc>
          <w:tcPr>
            <w:tcW w:w="5993"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398CBA58" w14:textId="294756A7" w:rsidR="00516721" w:rsidRPr="00C439A4" w:rsidRDefault="178600D8" w:rsidP="51DE1806">
            <w:pPr>
              <w:pStyle w:val="TableParagraph"/>
              <w:widowControl/>
              <w:autoSpaceDE/>
              <w:autoSpaceDN/>
              <w:spacing w:before="20" w:after="20"/>
              <w:ind w:left="57" w:right="57"/>
              <w:jc w:val="center"/>
              <w:rPr>
                <w:b/>
                <w:bCs/>
              </w:rPr>
            </w:pPr>
            <w:r w:rsidRPr="51DE1806">
              <w:rPr>
                <w:b/>
                <w:bCs/>
                <w:color w:val="293754"/>
              </w:rPr>
              <w:t>Mineral Resources /</w:t>
            </w:r>
            <w:r w:rsidR="00516721">
              <w:br/>
            </w:r>
            <w:r w:rsidR="29985201" w:rsidRPr="51DE1806">
              <w:rPr>
                <w:b/>
                <w:bCs/>
                <w:color w:val="293754"/>
              </w:rPr>
              <w:t>Минераль</w:t>
            </w:r>
            <w:r w:rsidRPr="51DE1806">
              <w:rPr>
                <w:b/>
                <w:bCs/>
                <w:color w:val="293754"/>
              </w:rPr>
              <w:t xml:space="preserve">ные </w:t>
            </w:r>
            <w:r w:rsidR="29985201" w:rsidRPr="51DE1806">
              <w:rPr>
                <w:b/>
                <w:bCs/>
                <w:color w:val="293754"/>
              </w:rPr>
              <w:t>Ресурс</w:t>
            </w:r>
            <w:r w:rsidRPr="51DE1806">
              <w:rPr>
                <w:b/>
                <w:bCs/>
                <w:color w:val="293754"/>
              </w:rPr>
              <w:t>ы</w:t>
            </w:r>
          </w:p>
        </w:tc>
        <w:tc>
          <w:tcPr>
            <w:tcW w:w="5996"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66D596DC" w14:textId="522ACF59" w:rsidR="00516721" w:rsidRPr="00C439A4" w:rsidRDefault="178600D8" w:rsidP="51DE1806">
            <w:pPr>
              <w:pStyle w:val="TableParagraph"/>
              <w:widowControl/>
              <w:autoSpaceDE/>
              <w:autoSpaceDN/>
              <w:spacing w:before="20" w:after="20"/>
              <w:ind w:left="57" w:right="57"/>
              <w:jc w:val="center"/>
              <w:rPr>
                <w:b/>
                <w:bCs/>
              </w:rPr>
            </w:pPr>
            <w:r w:rsidRPr="51DE1806">
              <w:rPr>
                <w:b/>
                <w:bCs/>
                <w:color w:val="293754"/>
              </w:rPr>
              <w:t>Mineral Reserves /</w:t>
            </w:r>
            <w:r w:rsidR="00516721">
              <w:br/>
            </w:r>
            <w:r w:rsidR="29985201" w:rsidRPr="51DE1806">
              <w:rPr>
                <w:b/>
                <w:bCs/>
                <w:color w:val="293754"/>
              </w:rPr>
              <w:t>Минераль</w:t>
            </w:r>
            <w:r w:rsidRPr="51DE1806">
              <w:rPr>
                <w:b/>
                <w:bCs/>
                <w:color w:val="293754"/>
              </w:rPr>
              <w:t xml:space="preserve">ные </w:t>
            </w:r>
            <w:r w:rsidR="29985201" w:rsidRPr="51DE1806">
              <w:rPr>
                <w:b/>
                <w:bCs/>
                <w:color w:val="293754"/>
              </w:rPr>
              <w:t>Запас</w:t>
            </w:r>
            <w:r w:rsidRPr="51DE1806">
              <w:rPr>
                <w:b/>
                <w:bCs/>
                <w:color w:val="293754"/>
              </w:rPr>
              <w:t>ы</w:t>
            </w:r>
          </w:p>
        </w:tc>
      </w:tr>
      <w:tr w:rsidR="00516721" w:rsidRPr="00435265" w14:paraId="00035144" w14:textId="77777777" w:rsidTr="51DE1806">
        <w:tc>
          <w:tcPr>
            <w:tcW w:w="21843"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9DFE1"/>
          </w:tcPr>
          <w:p w14:paraId="23DD689F" w14:textId="77777777" w:rsidR="00516721" w:rsidRPr="0081630F" w:rsidRDefault="178600D8" w:rsidP="51DE1806">
            <w:pPr>
              <w:widowControl/>
              <w:autoSpaceDE/>
              <w:autoSpaceDN/>
              <w:spacing w:before="20" w:after="20"/>
              <w:ind w:left="57" w:right="57"/>
              <w:jc w:val="center"/>
              <w:rPr>
                <w:rFonts w:eastAsia="Arial"/>
                <w:b/>
                <w:bCs/>
                <w:color w:val="auto"/>
              </w:rPr>
            </w:pPr>
            <w:r w:rsidRPr="00E1792A">
              <w:rPr>
                <w:rFonts w:eastAsia="Arial"/>
                <w:b/>
                <w:bCs/>
                <w:color w:val="auto"/>
                <w:lang w:val="en-US"/>
              </w:rPr>
              <w:t>Section 5: Technical Studies (continued) /</w:t>
            </w:r>
            <w:r w:rsidRPr="51DE1806">
              <w:rPr>
                <w:rFonts w:eastAsia="Arial"/>
                <w:b/>
                <w:bCs/>
                <w:color w:val="auto"/>
              </w:rPr>
              <w:t>Раздел</w:t>
            </w:r>
            <w:r w:rsidRPr="00E1792A">
              <w:rPr>
                <w:rFonts w:eastAsia="Arial"/>
                <w:b/>
                <w:bCs/>
                <w:color w:val="auto"/>
                <w:lang w:val="en-US"/>
              </w:rPr>
              <w:t xml:space="preserve"> 5. </w:t>
            </w:r>
            <w:r w:rsidRPr="51DE1806">
              <w:rPr>
                <w:rFonts w:eastAsia="Arial"/>
                <w:b/>
                <w:bCs/>
                <w:color w:val="auto"/>
              </w:rPr>
              <w:t>Технико-экономические исследования (продолжение)</w:t>
            </w:r>
          </w:p>
        </w:tc>
      </w:tr>
      <w:tr w:rsidR="0081630F" w:rsidRPr="00DF7AFA" w14:paraId="3318ACAF" w14:textId="77777777" w:rsidTr="51DE1806">
        <w:tc>
          <w:tcPr>
            <w:tcW w:w="1878" w:type="dxa"/>
            <w:vMerge w:val="restart"/>
            <w:tcBorders>
              <w:top w:val="single" w:sz="8" w:space="0" w:color="000000" w:themeColor="text1"/>
              <w:left w:val="single" w:sz="8" w:space="0" w:color="000000" w:themeColor="text1"/>
            </w:tcBorders>
          </w:tcPr>
          <w:p w14:paraId="1A514558"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5.3</w:t>
            </w:r>
          </w:p>
        </w:tc>
        <w:tc>
          <w:tcPr>
            <w:tcW w:w="2519" w:type="dxa"/>
            <w:vMerge w:val="restart"/>
            <w:tcBorders>
              <w:top w:val="single" w:sz="8" w:space="0" w:color="000000" w:themeColor="text1"/>
            </w:tcBorders>
          </w:tcPr>
          <w:p w14:paraId="3ADDF7D1" w14:textId="5AA67C7A"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Metallurgical and Testwork /</w:t>
            </w:r>
            <w:r w:rsidR="0081630F">
              <w:br/>
            </w:r>
            <w:r w:rsidRPr="51DE1806">
              <w:rPr>
                <w:rFonts w:eastAsia="Arial"/>
                <w:b/>
                <w:bCs/>
                <w:color w:val="auto"/>
                <w:sz w:val="20"/>
                <w:szCs w:val="20"/>
              </w:rPr>
              <w:t>Металлургические испытания</w:t>
            </w:r>
          </w:p>
        </w:tc>
        <w:tc>
          <w:tcPr>
            <w:tcW w:w="851" w:type="dxa"/>
            <w:tcBorders>
              <w:top w:val="single" w:sz="8" w:space="0" w:color="000000" w:themeColor="text1"/>
              <w:right w:val="single" w:sz="8" w:space="0" w:color="000000" w:themeColor="text1"/>
            </w:tcBorders>
            <w:vAlign w:val="center"/>
          </w:tcPr>
          <w:p w14:paraId="7078F316"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4606" w:type="dxa"/>
            <w:vMerge w:val="restart"/>
            <w:tcBorders>
              <w:top w:val="single" w:sz="8" w:space="0" w:color="000000" w:themeColor="text1"/>
              <w:left w:val="single" w:sz="8" w:space="0" w:color="000000" w:themeColor="text1"/>
            </w:tcBorders>
            <w:vAlign w:val="center"/>
          </w:tcPr>
          <w:p w14:paraId="6B129990" w14:textId="169B4A39" w:rsidR="0081630F" w:rsidRPr="003C2955" w:rsidRDefault="394B4887" w:rsidP="52EA67F8">
            <w:pPr>
              <w:widowControl/>
              <w:autoSpaceDE/>
              <w:autoSpaceDN/>
              <w:spacing w:before="20" w:after="20"/>
              <w:ind w:left="57" w:right="57"/>
              <w:rPr>
                <w:rFonts w:eastAsia="Arial"/>
                <w:color w:val="auto"/>
                <w:sz w:val="18"/>
                <w:szCs w:val="18"/>
              </w:rPr>
            </w:pPr>
            <w:r w:rsidRPr="51DE1806">
              <w:rPr>
                <w:rFonts w:eastAsia="Arial"/>
                <w:color w:val="auto"/>
                <w:sz w:val="18"/>
                <w:szCs w:val="18"/>
              </w:rPr>
              <w:t>Not applicable to Exploration Results or Exploration Targets. /Не применяется для отчетности о</w:t>
            </w:r>
            <w:r w:rsidR="5CADAB11" w:rsidRPr="51DE1806">
              <w:rPr>
                <w:rFonts w:eastAsia="Arial"/>
                <w:color w:val="auto"/>
                <w:sz w:val="18"/>
                <w:szCs w:val="18"/>
              </w:rPr>
              <w:t> </w:t>
            </w:r>
            <w:r w:rsidR="74DA6448" w:rsidRPr="51DE1806">
              <w:rPr>
                <w:rFonts w:eastAsia="Arial"/>
                <w:color w:val="auto"/>
                <w:sz w:val="18"/>
                <w:szCs w:val="18"/>
              </w:rPr>
              <w:t>Р</w:t>
            </w:r>
            <w:r w:rsidRPr="51DE1806">
              <w:rPr>
                <w:rFonts w:eastAsia="Arial"/>
                <w:color w:val="auto"/>
                <w:sz w:val="18"/>
                <w:szCs w:val="18"/>
              </w:rPr>
              <w:t xml:space="preserve">езультатах </w:t>
            </w:r>
            <w:r w:rsidR="3722C61F" w:rsidRPr="51DE1806">
              <w:rPr>
                <w:rFonts w:eastAsia="Arial"/>
                <w:color w:val="auto"/>
                <w:sz w:val="18"/>
                <w:szCs w:val="18"/>
              </w:rPr>
              <w:t>ГРР</w:t>
            </w:r>
            <w:r w:rsidRPr="51DE1806">
              <w:rPr>
                <w:rFonts w:eastAsia="Arial"/>
                <w:color w:val="auto"/>
                <w:sz w:val="18"/>
                <w:szCs w:val="18"/>
              </w:rPr>
              <w:t xml:space="preserve"> или </w:t>
            </w:r>
            <w:r w:rsidR="14E93E86" w:rsidRPr="51DE1806">
              <w:rPr>
                <w:rFonts w:eastAsia="Arial"/>
                <w:color w:val="auto"/>
                <w:sz w:val="18"/>
                <w:szCs w:val="18"/>
              </w:rPr>
              <w:t>П</w:t>
            </w:r>
            <w:r w:rsidRPr="51DE1806">
              <w:rPr>
                <w:rFonts w:eastAsia="Arial"/>
                <w:color w:val="auto"/>
                <w:sz w:val="18"/>
                <w:szCs w:val="18"/>
              </w:rPr>
              <w:t xml:space="preserve">рогнозном </w:t>
            </w:r>
            <w:r w:rsidR="6AD95E56" w:rsidRPr="51DE1806">
              <w:rPr>
                <w:rFonts w:eastAsia="Arial"/>
                <w:color w:val="auto"/>
                <w:sz w:val="18"/>
                <w:szCs w:val="18"/>
              </w:rPr>
              <w:t>П</w:t>
            </w:r>
            <w:r w:rsidRPr="51DE1806">
              <w:rPr>
                <w:rFonts w:eastAsia="Arial"/>
                <w:color w:val="auto"/>
                <w:sz w:val="18"/>
                <w:szCs w:val="18"/>
              </w:rPr>
              <w:t>отенциале.</w:t>
            </w:r>
          </w:p>
        </w:tc>
        <w:tc>
          <w:tcPr>
            <w:tcW w:w="5993" w:type="dxa"/>
            <w:tcBorders>
              <w:top w:val="single" w:sz="8" w:space="0" w:color="000000" w:themeColor="text1"/>
              <w:bottom w:val="single" w:sz="6" w:space="0" w:color="000000" w:themeColor="text1"/>
            </w:tcBorders>
          </w:tcPr>
          <w:p w14:paraId="439A0BD8" w14:textId="77777777" w:rsidR="0081630F" w:rsidRPr="003C2955" w:rsidRDefault="0081630F" w:rsidP="51DE1806">
            <w:pPr>
              <w:widowControl/>
              <w:autoSpaceDE/>
              <w:autoSpaceDN/>
              <w:spacing w:before="20" w:after="20"/>
              <w:ind w:left="57" w:right="57"/>
              <w:rPr>
                <w:rFonts w:eastAsia="Arial"/>
                <w:color w:val="auto"/>
                <w:sz w:val="18"/>
                <w:szCs w:val="18"/>
              </w:rPr>
            </w:pPr>
          </w:p>
        </w:tc>
        <w:tc>
          <w:tcPr>
            <w:tcW w:w="5996" w:type="dxa"/>
            <w:tcBorders>
              <w:top w:val="single" w:sz="8" w:space="0" w:color="000000" w:themeColor="text1"/>
              <w:bottom w:val="single" w:sz="6" w:space="0" w:color="000000" w:themeColor="text1"/>
              <w:right w:val="single" w:sz="8" w:space="0" w:color="000000" w:themeColor="text1"/>
            </w:tcBorders>
          </w:tcPr>
          <w:p w14:paraId="07C531EB" w14:textId="6B3FBAE6" w:rsidR="0081630F" w:rsidRPr="003C2955" w:rsidRDefault="394B4887">
            <w:pPr>
              <w:widowControl/>
              <w:autoSpaceDE/>
              <w:autoSpaceDN/>
              <w:spacing w:before="20" w:after="20"/>
              <w:ind w:left="57" w:right="57"/>
              <w:rPr>
                <w:rFonts w:eastAsia="Arial" w:cs="Arial Unicode MS"/>
                <w:color w:val="auto"/>
                <w:sz w:val="18"/>
                <w:szCs w:val="18"/>
                <w:lang w:bidi="en-US"/>
              </w:rPr>
            </w:pPr>
            <w:r w:rsidRPr="51DE1806">
              <w:rPr>
                <w:rFonts w:eastAsia="Arial"/>
                <w:color w:val="auto"/>
                <w:sz w:val="18"/>
                <w:szCs w:val="18"/>
              </w:rPr>
              <w:t xml:space="preserve">The source of the samples, the representivity of the potential feed and the techniques used to obtain the samples, </w:t>
            </w:r>
            <w:r w:rsidR="00916AFE">
              <w:rPr>
                <w:rFonts w:eastAsia="Arial"/>
                <w:color w:val="auto"/>
                <w:sz w:val="18"/>
                <w:szCs w:val="18"/>
                <w:lang w:val="en-US"/>
              </w:rPr>
              <w:t>completed</w:t>
            </w:r>
            <w:r w:rsidR="00916AFE" w:rsidRPr="00E1792A">
              <w:rPr>
                <w:rFonts w:eastAsia="Arial"/>
                <w:color w:val="auto"/>
                <w:sz w:val="18"/>
                <w:szCs w:val="18"/>
              </w:rPr>
              <w:t xml:space="preserve"> </w:t>
            </w:r>
            <w:r w:rsidRPr="51DE1806">
              <w:rPr>
                <w:rFonts w:eastAsia="Arial"/>
                <w:color w:val="auto"/>
                <w:sz w:val="18"/>
                <w:szCs w:val="18"/>
              </w:rPr>
              <w:t xml:space="preserve">laboratory and metallurgical </w:t>
            </w:r>
            <w:r w:rsidR="008331CE">
              <w:rPr>
                <w:rFonts w:eastAsia="Arial"/>
                <w:color w:val="auto"/>
                <w:sz w:val="18"/>
                <w:szCs w:val="18"/>
                <w:lang w:val="en-US"/>
              </w:rPr>
              <w:t>studies</w:t>
            </w:r>
            <w:r w:rsidRPr="51DE1806">
              <w:rPr>
                <w:rFonts w:eastAsia="Arial"/>
                <w:color w:val="auto"/>
                <w:sz w:val="18"/>
                <w:szCs w:val="18"/>
              </w:rPr>
              <w:t>. /</w:t>
            </w:r>
            <w:r w:rsidR="3A64D366" w:rsidRPr="51DE1806">
              <w:rPr>
                <w:rFonts w:eastAsia="Arial"/>
                <w:color w:val="auto"/>
                <w:sz w:val="18"/>
                <w:szCs w:val="18"/>
              </w:rPr>
              <w:t>Материал, использованный для получения</w:t>
            </w:r>
            <w:r w:rsidRPr="51DE1806">
              <w:rPr>
                <w:rFonts w:eastAsia="Arial"/>
                <w:color w:val="auto"/>
                <w:sz w:val="18"/>
                <w:szCs w:val="18"/>
              </w:rPr>
              <w:t xml:space="preserve">, </w:t>
            </w:r>
            <w:r w:rsidR="3A64D366" w:rsidRPr="51DE1806">
              <w:rPr>
                <w:rFonts w:eastAsia="Arial"/>
                <w:color w:val="auto"/>
                <w:sz w:val="18"/>
                <w:szCs w:val="18"/>
              </w:rPr>
              <w:t xml:space="preserve">проб, </w:t>
            </w:r>
            <w:r w:rsidRPr="51DE1806">
              <w:rPr>
                <w:rFonts w:eastAsia="Arial"/>
                <w:color w:val="auto"/>
                <w:sz w:val="18"/>
                <w:szCs w:val="18"/>
              </w:rPr>
              <w:t xml:space="preserve">представительность потенциального сырья и методы, используемые для получения проб, </w:t>
            </w:r>
            <w:r w:rsidR="3A64D366" w:rsidRPr="51DE1806">
              <w:rPr>
                <w:rFonts w:eastAsia="Arial"/>
                <w:color w:val="auto"/>
                <w:sz w:val="18"/>
                <w:szCs w:val="18"/>
              </w:rPr>
              <w:t xml:space="preserve">проведенные </w:t>
            </w:r>
            <w:r w:rsidRPr="51DE1806">
              <w:rPr>
                <w:rFonts w:eastAsia="Arial"/>
                <w:color w:val="auto"/>
                <w:sz w:val="18"/>
                <w:szCs w:val="18"/>
              </w:rPr>
              <w:t xml:space="preserve">лабораторные и металлургические </w:t>
            </w:r>
            <w:r w:rsidR="3A64D366" w:rsidRPr="51DE1806">
              <w:rPr>
                <w:rFonts w:eastAsia="Arial"/>
                <w:color w:val="auto"/>
                <w:sz w:val="18"/>
                <w:szCs w:val="18"/>
              </w:rPr>
              <w:t>исследования</w:t>
            </w:r>
            <w:r w:rsidRPr="51DE1806">
              <w:rPr>
                <w:rFonts w:eastAsia="Arial"/>
                <w:color w:val="auto"/>
                <w:sz w:val="18"/>
                <w:szCs w:val="18"/>
              </w:rPr>
              <w:t>.</w:t>
            </w:r>
          </w:p>
        </w:tc>
      </w:tr>
      <w:tr w:rsidR="0081630F" w:rsidRPr="00435265" w14:paraId="1AA64DC3" w14:textId="77777777" w:rsidTr="51DE1806">
        <w:tc>
          <w:tcPr>
            <w:tcW w:w="1878" w:type="dxa"/>
            <w:vMerge/>
          </w:tcPr>
          <w:p w14:paraId="54A584C6" w14:textId="77777777" w:rsidR="0081630F" w:rsidRPr="003C2955" w:rsidRDefault="0081630F" w:rsidP="00B025AC">
            <w:pPr>
              <w:widowControl/>
              <w:autoSpaceDE/>
              <w:autoSpaceDN/>
              <w:spacing w:before="20" w:after="20"/>
              <w:ind w:left="57" w:right="57"/>
              <w:jc w:val="center"/>
              <w:rPr>
                <w:rFonts w:eastAsia="Arial"/>
                <w:color w:val="auto"/>
                <w:sz w:val="2"/>
                <w:szCs w:val="2"/>
              </w:rPr>
            </w:pPr>
          </w:p>
        </w:tc>
        <w:tc>
          <w:tcPr>
            <w:tcW w:w="2519" w:type="dxa"/>
            <w:vMerge/>
          </w:tcPr>
          <w:p w14:paraId="6CE3798B" w14:textId="77777777" w:rsidR="0081630F" w:rsidRPr="003C2955"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6DBAACA0"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4606" w:type="dxa"/>
            <w:vMerge/>
            <w:vAlign w:val="center"/>
          </w:tcPr>
          <w:p w14:paraId="2D7D5BF4"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bottom w:val="single" w:sz="6" w:space="0" w:color="000000" w:themeColor="text1"/>
            </w:tcBorders>
          </w:tcPr>
          <w:p w14:paraId="3D3D73C9"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96" w:type="dxa"/>
            <w:tcBorders>
              <w:top w:val="single" w:sz="6" w:space="0" w:color="000000" w:themeColor="text1"/>
              <w:bottom w:val="single" w:sz="6" w:space="0" w:color="000000" w:themeColor="text1"/>
              <w:right w:val="single" w:sz="8" w:space="0" w:color="000000" w:themeColor="text1"/>
            </w:tcBorders>
          </w:tcPr>
          <w:p w14:paraId="798FBF2E"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basis for assumptions or predictions regarding metallurgical amenability and any preliminary mineralogical test work should already be carried out. /Основание для допущений или прогнозов относительно применимости методов металлургической переработки и любых выполненных предварительных минералогических испытаний.</w:t>
            </w:r>
          </w:p>
        </w:tc>
      </w:tr>
      <w:tr w:rsidR="0081630F" w:rsidRPr="00715B74" w14:paraId="1F2A2380" w14:textId="77777777" w:rsidTr="51DE1806">
        <w:tc>
          <w:tcPr>
            <w:tcW w:w="1878" w:type="dxa"/>
            <w:vMerge/>
          </w:tcPr>
          <w:p w14:paraId="7901E3AA"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519" w:type="dxa"/>
            <w:vMerge/>
          </w:tcPr>
          <w:p w14:paraId="5887E8F1"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71004CE0"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4606" w:type="dxa"/>
            <w:vMerge/>
            <w:vAlign w:val="center"/>
          </w:tcPr>
          <w:p w14:paraId="339219B9"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bottom w:val="single" w:sz="6" w:space="0" w:color="000000" w:themeColor="text1"/>
            </w:tcBorders>
          </w:tcPr>
          <w:p w14:paraId="06F19ADD"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possible processing methods and any processing factors that could have a material effect on the likelihood of reasonable prospects for economic extraction.</w:t>
            </w:r>
          </w:p>
          <w:p w14:paraId="7DCEBCCA" w14:textId="77777777" w:rsidR="000231E1" w:rsidRPr="004C5107" w:rsidRDefault="394B4887" w:rsidP="51DE1806">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The appropriateness of the processing methods to the style of mineralisation</w:t>
            </w:r>
            <w:proofErr w:type="gramStart"/>
            <w:r w:rsidRPr="00E1792A">
              <w:rPr>
                <w:rFonts w:eastAsia="Arial"/>
                <w:color w:val="auto"/>
                <w:sz w:val="18"/>
                <w:szCs w:val="18"/>
                <w:lang w:val="en-US"/>
              </w:rPr>
              <w:t>./</w:t>
            </w:r>
            <w:proofErr w:type="gramEnd"/>
            <w:r w:rsidR="0081630F" w:rsidRPr="00E1792A">
              <w:rPr>
                <w:lang w:val="en-US"/>
              </w:rPr>
              <w:br/>
            </w:r>
            <w:r w:rsidRPr="51DE1806">
              <w:rPr>
                <w:rFonts w:eastAsia="Arial"/>
                <w:color w:val="auto"/>
                <w:sz w:val="18"/>
                <w:szCs w:val="18"/>
              </w:rPr>
              <w:t>Возможные методы переработки и любые производственные факторы, которые могут оказать существенное влияние на обоснованные перспективы экономически выгодной добычи.</w:t>
            </w:r>
          </w:p>
          <w:p w14:paraId="7F2D8D89" w14:textId="77777777" w:rsidR="0081630F" w:rsidRPr="004C5107" w:rsidRDefault="491BBA2C"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Соответствие методов переработки типу минерализации.</w:t>
            </w:r>
          </w:p>
        </w:tc>
        <w:tc>
          <w:tcPr>
            <w:tcW w:w="5996" w:type="dxa"/>
            <w:tcBorders>
              <w:top w:val="single" w:sz="6" w:space="0" w:color="000000" w:themeColor="text1"/>
              <w:right w:val="single" w:sz="8" w:space="0" w:color="000000" w:themeColor="text1"/>
            </w:tcBorders>
            <w:vAlign w:val="center"/>
          </w:tcPr>
          <w:p w14:paraId="119BC03A" w14:textId="77777777" w:rsidR="0081630F" w:rsidRPr="004C5107"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The processing method(s), equipment, plant capacity, efficiencies, and personnel requirements. /Метод (-ы) переработки, оборудование, производственная мощность фабрики, эффективность и потребности в персонале.</w:t>
            </w:r>
          </w:p>
        </w:tc>
      </w:tr>
      <w:tr w:rsidR="0081630F" w:rsidRPr="00715B74" w14:paraId="1C641E62" w14:textId="77777777" w:rsidTr="51DE1806">
        <w:tc>
          <w:tcPr>
            <w:tcW w:w="1878" w:type="dxa"/>
            <w:vMerge/>
          </w:tcPr>
          <w:p w14:paraId="2EA0A258" w14:textId="77777777" w:rsidR="0081630F" w:rsidRPr="004C5107" w:rsidRDefault="0081630F" w:rsidP="00B025AC">
            <w:pPr>
              <w:widowControl/>
              <w:autoSpaceDE/>
              <w:autoSpaceDN/>
              <w:spacing w:before="20" w:after="20"/>
              <w:ind w:left="57" w:right="57"/>
              <w:jc w:val="center"/>
              <w:rPr>
                <w:rFonts w:eastAsia="Arial"/>
                <w:color w:val="auto"/>
                <w:sz w:val="2"/>
                <w:szCs w:val="2"/>
              </w:rPr>
            </w:pPr>
          </w:p>
        </w:tc>
        <w:tc>
          <w:tcPr>
            <w:tcW w:w="2519" w:type="dxa"/>
            <w:vMerge/>
          </w:tcPr>
          <w:p w14:paraId="6380D053"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5FC4EF7F"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(iv)</w:t>
            </w:r>
          </w:p>
        </w:tc>
        <w:tc>
          <w:tcPr>
            <w:tcW w:w="4606" w:type="dxa"/>
            <w:vMerge/>
            <w:vAlign w:val="center"/>
          </w:tcPr>
          <w:p w14:paraId="2124B1D5"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bottom w:val="single" w:sz="6" w:space="0" w:color="000000" w:themeColor="text1"/>
            </w:tcBorders>
          </w:tcPr>
          <w:p w14:paraId="17C6F1ED"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96" w:type="dxa"/>
            <w:tcBorders>
              <w:right w:val="single" w:sz="8" w:space="0" w:color="000000" w:themeColor="text1"/>
            </w:tcBorders>
          </w:tcPr>
          <w:p w14:paraId="463BD7C1"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nature, amount and representativeness of metallurgical test work undertaken and the recovery factors used.</w:t>
            </w:r>
          </w:p>
          <w:p w14:paraId="00D0EBF9" w14:textId="77777777" w:rsidR="006B586B" w:rsidRPr="004C5107" w:rsidRDefault="394B4887" w:rsidP="51DE1806">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A detailed flow sheet / diagram and a mass balance, especially for multi-product operations from which the saleable materials are priced for different chemical and physical characteristics</w:t>
            </w:r>
            <w:proofErr w:type="gramStart"/>
            <w:r w:rsidRPr="00E1792A">
              <w:rPr>
                <w:rFonts w:eastAsia="Arial"/>
                <w:color w:val="auto"/>
                <w:sz w:val="18"/>
                <w:szCs w:val="18"/>
                <w:lang w:val="en-US"/>
              </w:rPr>
              <w:t>./</w:t>
            </w:r>
            <w:proofErr w:type="gramEnd"/>
            <w:r w:rsidR="0081630F" w:rsidRPr="00E1792A">
              <w:rPr>
                <w:lang w:val="en-US"/>
              </w:rPr>
              <w:br/>
            </w:r>
            <w:r w:rsidRPr="51DE1806">
              <w:rPr>
                <w:rFonts w:eastAsia="Arial"/>
                <w:color w:val="auto"/>
                <w:sz w:val="18"/>
                <w:szCs w:val="18"/>
              </w:rPr>
              <w:t>Характер, объем и представительность проведенных металлургических испытаний и коэффициенты извлечения.</w:t>
            </w:r>
          </w:p>
          <w:p w14:paraId="69F94F4D" w14:textId="77777777" w:rsidR="0081630F" w:rsidRPr="004C5107" w:rsidRDefault="5EA27B6C"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Подробная технологическая схема/диаграмма и баланс массы, особенно для производства с несколькими продуктами, из которых продаваемые продукты оцениваются по различным химическим и физическим характеристикам.</w:t>
            </w:r>
          </w:p>
        </w:tc>
      </w:tr>
      <w:tr w:rsidR="0081630F" w:rsidRPr="00435265" w14:paraId="75C64D68" w14:textId="77777777" w:rsidTr="51DE1806">
        <w:tc>
          <w:tcPr>
            <w:tcW w:w="1878" w:type="dxa"/>
            <w:vMerge/>
          </w:tcPr>
          <w:p w14:paraId="47EE59A3" w14:textId="77777777" w:rsidR="0081630F" w:rsidRPr="004C5107" w:rsidRDefault="0081630F" w:rsidP="00B025AC">
            <w:pPr>
              <w:widowControl/>
              <w:autoSpaceDE/>
              <w:autoSpaceDN/>
              <w:spacing w:before="20" w:after="20"/>
              <w:ind w:left="57" w:right="57"/>
              <w:jc w:val="center"/>
              <w:rPr>
                <w:rFonts w:eastAsia="Arial"/>
                <w:color w:val="auto"/>
                <w:sz w:val="2"/>
                <w:szCs w:val="2"/>
              </w:rPr>
            </w:pPr>
          </w:p>
        </w:tc>
        <w:tc>
          <w:tcPr>
            <w:tcW w:w="2519" w:type="dxa"/>
            <w:vMerge/>
          </w:tcPr>
          <w:p w14:paraId="1DF1995C"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58951B6A"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w:t>
            </w:r>
          </w:p>
        </w:tc>
        <w:tc>
          <w:tcPr>
            <w:tcW w:w="4606" w:type="dxa"/>
            <w:vMerge/>
            <w:vAlign w:val="center"/>
          </w:tcPr>
          <w:p w14:paraId="6B4985CD"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bottom w:val="single" w:sz="6" w:space="0" w:color="000000" w:themeColor="text1"/>
            </w:tcBorders>
          </w:tcPr>
          <w:p w14:paraId="7E9EF092"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96" w:type="dxa"/>
            <w:tcBorders>
              <w:right w:val="single" w:sz="8" w:space="0" w:color="000000" w:themeColor="text1"/>
            </w:tcBorders>
          </w:tcPr>
          <w:p w14:paraId="32800ED8"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Assumptions or allowances made for deleterious elements and the existence of any bulk-sample or pilot-scale test work and thedegree to which such samples are representative of the ore body as a </w:t>
            </w:r>
            <w:proofErr w:type="gramStart"/>
            <w:r w:rsidRPr="51DE1806">
              <w:rPr>
                <w:rFonts w:eastAsia="Arial"/>
                <w:color w:val="auto"/>
                <w:sz w:val="18"/>
                <w:szCs w:val="18"/>
              </w:rPr>
              <w:t>whole./</w:t>
            </w:r>
            <w:proofErr w:type="gramEnd"/>
            <w:r w:rsidRPr="51DE1806">
              <w:rPr>
                <w:rFonts w:eastAsia="Arial"/>
                <w:color w:val="auto"/>
                <w:sz w:val="18"/>
                <w:szCs w:val="18"/>
              </w:rPr>
              <w:t>Допущения или поправки, сделанные для вредных компонентов, а также наличие каких-либо испытаний на валовой пробе или полупромышленных испытаний и степень их представительности для месторождения в целом или рудного тела.</w:t>
            </w:r>
          </w:p>
        </w:tc>
      </w:tr>
      <w:tr w:rsidR="0081630F" w:rsidRPr="00435265" w14:paraId="4E634200" w14:textId="77777777" w:rsidTr="51DE1806">
        <w:tc>
          <w:tcPr>
            <w:tcW w:w="1878" w:type="dxa"/>
            <w:vMerge/>
          </w:tcPr>
          <w:p w14:paraId="53947FEC"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519" w:type="dxa"/>
            <w:vMerge/>
          </w:tcPr>
          <w:p w14:paraId="02FC655E"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27C97874"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w:t>
            </w:r>
          </w:p>
        </w:tc>
        <w:tc>
          <w:tcPr>
            <w:tcW w:w="4606" w:type="dxa"/>
            <w:vMerge/>
            <w:vAlign w:val="center"/>
          </w:tcPr>
          <w:p w14:paraId="771EC18C"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tcBorders>
          </w:tcPr>
          <w:p w14:paraId="71F40CAB"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96" w:type="dxa"/>
            <w:tcBorders>
              <w:right w:val="single" w:sz="8" w:space="0" w:color="000000" w:themeColor="text1"/>
            </w:tcBorders>
          </w:tcPr>
          <w:p w14:paraId="3A970338" w14:textId="64A04BD6"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Disclosure of whether metallurgical process is well-tested technology or novel in nature and if novel, justification of its use in Mineral Reserve estimation. /Раскрытие того, является ли металлургический процесс хорошо проверенной технологией или новым методом; если новым — обоснование его использования при оценке </w:t>
            </w:r>
            <w:r w:rsidR="29985201" w:rsidRPr="51DE1806">
              <w:rPr>
                <w:rFonts w:eastAsia="Arial"/>
                <w:color w:val="auto"/>
                <w:sz w:val="18"/>
                <w:szCs w:val="18"/>
              </w:rPr>
              <w:t>Минераль</w:t>
            </w:r>
            <w:r w:rsidRPr="51DE1806">
              <w:rPr>
                <w:rFonts w:eastAsia="Arial"/>
                <w:color w:val="auto"/>
                <w:sz w:val="18"/>
                <w:szCs w:val="18"/>
              </w:rPr>
              <w:t xml:space="preserve">ных </w:t>
            </w:r>
            <w:r w:rsidR="29985201" w:rsidRPr="51DE1806">
              <w:rPr>
                <w:rFonts w:eastAsia="Arial"/>
                <w:color w:val="auto"/>
                <w:sz w:val="18"/>
                <w:szCs w:val="18"/>
              </w:rPr>
              <w:t>Запас</w:t>
            </w:r>
            <w:r w:rsidRPr="51DE1806">
              <w:rPr>
                <w:rFonts w:eastAsia="Arial"/>
                <w:color w:val="auto"/>
                <w:sz w:val="18"/>
                <w:szCs w:val="18"/>
              </w:rPr>
              <w:t>ов.</w:t>
            </w:r>
          </w:p>
        </w:tc>
      </w:tr>
      <w:tr w:rsidR="0081630F" w:rsidRPr="00DF7AFA" w14:paraId="7E32BEF2" w14:textId="77777777" w:rsidTr="51DE1806">
        <w:tc>
          <w:tcPr>
            <w:tcW w:w="1878" w:type="dxa"/>
            <w:vMerge w:val="restart"/>
            <w:tcBorders>
              <w:left w:val="single" w:sz="8" w:space="0" w:color="000000" w:themeColor="text1"/>
            </w:tcBorders>
          </w:tcPr>
          <w:p w14:paraId="50E7DEDA"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5.4</w:t>
            </w:r>
          </w:p>
        </w:tc>
        <w:tc>
          <w:tcPr>
            <w:tcW w:w="2519" w:type="dxa"/>
            <w:vMerge w:val="restart"/>
          </w:tcPr>
          <w:p w14:paraId="6A5D3DC4" w14:textId="2CF62D0D"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Infrastructure /</w:t>
            </w:r>
            <w:r w:rsidR="0081630F">
              <w:br/>
            </w:r>
            <w:r w:rsidRPr="51DE1806">
              <w:rPr>
                <w:rFonts w:eastAsia="Arial"/>
                <w:b/>
                <w:bCs/>
                <w:color w:val="auto"/>
                <w:sz w:val="20"/>
                <w:szCs w:val="20"/>
              </w:rPr>
              <w:t>Инфраструктура</w:t>
            </w:r>
          </w:p>
        </w:tc>
        <w:tc>
          <w:tcPr>
            <w:tcW w:w="851" w:type="dxa"/>
            <w:tcBorders>
              <w:right w:val="single" w:sz="8" w:space="0" w:color="000000" w:themeColor="text1"/>
            </w:tcBorders>
            <w:vAlign w:val="center"/>
          </w:tcPr>
          <w:p w14:paraId="1617699D"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4606" w:type="dxa"/>
            <w:vMerge w:val="restart"/>
            <w:tcBorders>
              <w:left w:val="single" w:sz="8" w:space="0" w:color="000000" w:themeColor="text1"/>
            </w:tcBorders>
            <w:vAlign w:val="center"/>
          </w:tcPr>
          <w:p w14:paraId="1B3B649C" w14:textId="60ADE519" w:rsidR="0081630F" w:rsidRPr="003C2955" w:rsidRDefault="394B4887" w:rsidP="52EA67F8">
            <w:pPr>
              <w:widowControl/>
              <w:autoSpaceDE/>
              <w:autoSpaceDN/>
              <w:spacing w:before="20" w:after="20"/>
              <w:ind w:left="57" w:right="57"/>
              <w:rPr>
                <w:rFonts w:eastAsia="Arial"/>
                <w:color w:val="auto"/>
                <w:sz w:val="18"/>
                <w:szCs w:val="18"/>
              </w:rPr>
            </w:pPr>
            <w:r w:rsidRPr="51DE1806">
              <w:rPr>
                <w:rFonts w:eastAsia="Arial"/>
                <w:color w:val="auto"/>
                <w:sz w:val="18"/>
                <w:szCs w:val="18"/>
              </w:rPr>
              <w:t>Not applicable to Exploration Results or Exploration Targets. /Не применяется для отчетности о</w:t>
            </w:r>
            <w:r w:rsidR="5CADAB11" w:rsidRPr="51DE1806">
              <w:rPr>
                <w:rFonts w:eastAsia="Arial"/>
                <w:color w:val="auto"/>
                <w:sz w:val="18"/>
                <w:szCs w:val="18"/>
              </w:rPr>
              <w:t> </w:t>
            </w:r>
            <w:r w:rsidR="5ECC6247" w:rsidRPr="51DE1806">
              <w:rPr>
                <w:rFonts w:eastAsia="Arial"/>
                <w:color w:val="auto"/>
                <w:sz w:val="18"/>
                <w:szCs w:val="18"/>
              </w:rPr>
              <w:t>Р</w:t>
            </w:r>
            <w:r w:rsidRPr="51DE1806">
              <w:rPr>
                <w:rFonts w:eastAsia="Arial"/>
                <w:color w:val="auto"/>
                <w:sz w:val="18"/>
                <w:szCs w:val="18"/>
              </w:rPr>
              <w:t xml:space="preserve">езультатах </w:t>
            </w:r>
            <w:r w:rsidR="3722C61F" w:rsidRPr="51DE1806">
              <w:rPr>
                <w:rFonts w:eastAsia="Arial"/>
                <w:color w:val="auto"/>
                <w:sz w:val="18"/>
                <w:szCs w:val="18"/>
              </w:rPr>
              <w:t>ГРР</w:t>
            </w:r>
            <w:r w:rsidRPr="51DE1806">
              <w:rPr>
                <w:rFonts w:eastAsia="Arial"/>
                <w:color w:val="auto"/>
                <w:sz w:val="18"/>
                <w:szCs w:val="18"/>
              </w:rPr>
              <w:t xml:space="preserve"> или </w:t>
            </w:r>
            <w:r w:rsidR="51F3154A" w:rsidRPr="51DE1806">
              <w:rPr>
                <w:rFonts w:eastAsia="Arial"/>
                <w:color w:val="auto"/>
                <w:sz w:val="18"/>
                <w:szCs w:val="18"/>
              </w:rPr>
              <w:t>П</w:t>
            </w:r>
            <w:r w:rsidRPr="51DE1806">
              <w:rPr>
                <w:rFonts w:eastAsia="Arial"/>
                <w:color w:val="auto"/>
                <w:sz w:val="18"/>
                <w:szCs w:val="18"/>
              </w:rPr>
              <w:t xml:space="preserve">рогнозном </w:t>
            </w:r>
            <w:r w:rsidR="18915E20" w:rsidRPr="51DE1806">
              <w:rPr>
                <w:rFonts w:eastAsia="Arial"/>
                <w:color w:val="auto"/>
                <w:sz w:val="18"/>
                <w:szCs w:val="18"/>
              </w:rPr>
              <w:t>П</w:t>
            </w:r>
            <w:r w:rsidRPr="51DE1806">
              <w:rPr>
                <w:rFonts w:eastAsia="Arial"/>
                <w:color w:val="auto"/>
                <w:sz w:val="18"/>
                <w:szCs w:val="18"/>
              </w:rPr>
              <w:t>отенциале.</w:t>
            </w:r>
          </w:p>
        </w:tc>
        <w:tc>
          <w:tcPr>
            <w:tcW w:w="5993" w:type="dxa"/>
            <w:tcBorders>
              <w:bottom w:val="single" w:sz="6" w:space="0" w:color="000000" w:themeColor="text1"/>
            </w:tcBorders>
          </w:tcPr>
          <w:p w14:paraId="508F6D78" w14:textId="56C7BAE0" w:rsidR="0081630F" w:rsidRPr="003C2955"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Comment regarding the current state of infrastructure or the ease with which the infrastructure can be provided or accessed and its effect on reasonable prospects for economic </w:t>
            </w:r>
            <w:proofErr w:type="gramStart"/>
            <w:r w:rsidRPr="51DE1806">
              <w:rPr>
                <w:rFonts w:eastAsia="Arial"/>
                <w:color w:val="auto"/>
                <w:sz w:val="18"/>
                <w:szCs w:val="18"/>
              </w:rPr>
              <w:t>extraction./</w:t>
            </w:r>
            <w:proofErr w:type="gramEnd"/>
            <w:r w:rsidRPr="51DE1806">
              <w:rPr>
                <w:rFonts w:eastAsia="Arial"/>
                <w:color w:val="auto"/>
                <w:sz w:val="18"/>
                <w:szCs w:val="18"/>
              </w:rPr>
              <w:t>Комментарий относительно текущего состояния инфраструктуры или легкости, с</w:t>
            </w:r>
            <w:r w:rsidR="648F7892" w:rsidRPr="51DE1806">
              <w:rPr>
                <w:rFonts w:eastAsia="Arial"/>
                <w:color w:val="auto"/>
                <w:sz w:val="18"/>
                <w:szCs w:val="18"/>
              </w:rPr>
              <w:t> </w:t>
            </w:r>
            <w:r w:rsidRPr="51DE1806">
              <w:rPr>
                <w:rFonts w:eastAsia="Arial"/>
                <w:color w:val="auto"/>
                <w:sz w:val="18"/>
                <w:szCs w:val="18"/>
              </w:rPr>
              <w:t>которой инфраструктура может быть предоставлена или доступна, и</w:t>
            </w:r>
            <w:r w:rsidR="648F7892" w:rsidRPr="51DE1806">
              <w:rPr>
                <w:rFonts w:eastAsia="Arial"/>
                <w:color w:val="auto"/>
                <w:sz w:val="18"/>
                <w:szCs w:val="18"/>
              </w:rPr>
              <w:t> </w:t>
            </w:r>
            <w:r w:rsidRPr="51DE1806">
              <w:rPr>
                <w:rFonts w:eastAsia="Arial"/>
                <w:color w:val="auto"/>
                <w:sz w:val="18"/>
                <w:szCs w:val="18"/>
              </w:rPr>
              <w:t>ее влияние на обоснованные перспективы экономически выгодной добычи.</w:t>
            </w:r>
          </w:p>
        </w:tc>
        <w:tc>
          <w:tcPr>
            <w:tcW w:w="5996" w:type="dxa"/>
            <w:tcBorders>
              <w:bottom w:val="single" w:sz="6" w:space="0" w:color="000000" w:themeColor="text1"/>
              <w:right w:val="single" w:sz="8" w:space="0" w:color="000000" w:themeColor="text1"/>
            </w:tcBorders>
          </w:tcPr>
          <w:p w14:paraId="2967624C" w14:textId="77777777" w:rsidR="0081630F" w:rsidRPr="003C2955" w:rsidRDefault="0081630F" w:rsidP="51DE1806">
            <w:pPr>
              <w:widowControl/>
              <w:autoSpaceDE/>
              <w:autoSpaceDN/>
              <w:spacing w:before="20" w:after="20"/>
              <w:ind w:left="57" w:right="57"/>
              <w:rPr>
                <w:rFonts w:eastAsia="Arial"/>
                <w:color w:val="auto"/>
                <w:sz w:val="18"/>
                <w:szCs w:val="18"/>
              </w:rPr>
            </w:pPr>
          </w:p>
        </w:tc>
      </w:tr>
      <w:tr w:rsidR="0081630F" w:rsidRPr="00E320E3" w14:paraId="7719A643" w14:textId="77777777" w:rsidTr="51DE1806">
        <w:tc>
          <w:tcPr>
            <w:tcW w:w="1878" w:type="dxa"/>
            <w:vMerge/>
          </w:tcPr>
          <w:p w14:paraId="7BD432BC" w14:textId="77777777" w:rsidR="0081630F" w:rsidRPr="003C2955" w:rsidRDefault="0081630F" w:rsidP="00B025AC">
            <w:pPr>
              <w:widowControl/>
              <w:autoSpaceDE/>
              <w:autoSpaceDN/>
              <w:spacing w:before="20" w:after="20"/>
              <w:ind w:left="57" w:right="57"/>
              <w:rPr>
                <w:rFonts w:eastAsia="Arial"/>
                <w:color w:val="auto"/>
                <w:sz w:val="2"/>
                <w:szCs w:val="2"/>
              </w:rPr>
            </w:pPr>
          </w:p>
        </w:tc>
        <w:tc>
          <w:tcPr>
            <w:tcW w:w="2519" w:type="dxa"/>
            <w:vMerge/>
          </w:tcPr>
          <w:p w14:paraId="16AB5AFF" w14:textId="77777777" w:rsidR="0081630F" w:rsidRPr="003C2955"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46CEB67D"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4606" w:type="dxa"/>
            <w:vMerge/>
          </w:tcPr>
          <w:p w14:paraId="033BA8B0"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bottom w:val="single" w:sz="6" w:space="0" w:color="000000" w:themeColor="text1"/>
            </w:tcBorders>
          </w:tcPr>
          <w:p w14:paraId="22C32229"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96" w:type="dxa"/>
            <w:tcBorders>
              <w:top w:val="single" w:sz="6" w:space="0" w:color="000000" w:themeColor="text1"/>
              <w:right w:val="single" w:sz="8" w:space="0" w:color="000000" w:themeColor="text1"/>
            </w:tcBorders>
          </w:tcPr>
          <w:p w14:paraId="3302378B" w14:textId="2F0F06F7" w:rsidR="0081630F" w:rsidRPr="003C2955" w:rsidRDefault="394B4887" w:rsidP="51DE1806">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 xml:space="preserve">Demonstration that the necessary facilities have been allowed for (which may include, but not be limited to, processing plant, tailings dam, leaching facilities, waste dumps, road, pipeline, rail or port facilities, water and power supply, offices, housing, security, resource sterilisation testing etc.). </w:t>
            </w:r>
            <w:r w:rsidRPr="51DE1806">
              <w:rPr>
                <w:rFonts w:eastAsia="Arial"/>
                <w:color w:val="auto"/>
                <w:sz w:val="18"/>
                <w:szCs w:val="18"/>
              </w:rPr>
              <w:t xml:space="preserve">Provision of detailed maps showing locations of </w:t>
            </w:r>
            <w:proofErr w:type="gramStart"/>
            <w:r w:rsidRPr="51DE1806">
              <w:rPr>
                <w:rFonts w:eastAsia="Arial"/>
                <w:color w:val="auto"/>
                <w:sz w:val="18"/>
                <w:szCs w:val="18"/>
              </w:rPr>
              <w:t>facilities./</w:t>
            </w:r>
            <w:proofErr w:type="gramEnd"/>
            <w:r w:rsidR="0081630F">
              <w:br/>
            </w:r>
            <w:r w:rsidRPr="51DE1806">
              <w:rPr>
                <w:rFonts w:eastAsia="Arial"/>
                <w:color w:val="auto"/>
                <w:sz w:val="18"/>
                <w:szCs w:val="18"/>
              </w:rPr>
              <w:t xml:space="preserve">Свидетельства того, что необходимые производственные объекты учтены (могут включать, помимо прочего, обогатительную фабрику, хвостохранилище, сооружения для выщелачивания, отвалы пустой </w:t>
            </w:r>
            <w:r w:rsidRPr="51DE1806">
              <w:rPr>
                <w:rFonts w:eastAsia="Arial"/>
                <w:color w:val="auto"/>
                <w:sz w:val="18"/>
                <w:szCs w:val="18"/>
              </w:rPr>
              <w:lastRenderedPageBreak/>
              <w:t>породы, дороги, трубопроводы, железнодорожные или портовые сооружения, водоснабжение и электроснабжение, офисы, жилье, безопасность, очистные сооружения и т. д.). Предоставление подробных карт с указанием расположения объектов.</w:t>
            </w:r>
          </w:p>
        </w:tc>
      </w:tr>
      <w:tr w:rsidR="0081630F" w:rsidRPr="002D72EF" w14:paraId="3E35EC43" w14:textId="77777777" w:rsidTr="51DE1806">
        <w:tc>
          <w:tcPr>
            <w:tcW w:w="1878" w:type="dxa"/>
            <w:vMerge/>
          </w:tcPr>
          <w:p w14:paraId="2E0C3F38" w14:textId="77777777" w:rsidR="0081630F" w:rsidRPr="003C2955" w:rsidRDefault="0081630F" w:rsidP="00B025AC">
            <w:pPr>
              <w:widowControl/>
              <w:autoSpaceDE/>
              <w:autoSpaceDN/>
              <w:spacing w:before="20" w:after="20"/>
              <w:ind w:left="57" w:right="57"/>
              <w:rPr>
                <w:rFonts w:eastAsia="Arial"/>
                <w:color w:val="auto"/>
                <w:sz w:val="2"/>
                <w:szCs w:val="2"/>
              </w:rPr>
            </w:pPr>
          </w:p>
        </w:tc>
        <w:tc>
          <w:tcPr>
            <w:tcW w:w="2519" w:type="dxa"/>
            <w:vMerge/>
          </w:tcPr>
          <w:p w14:paraId="26E209F5" w14:textId="77777777" w:rsidR="0081630F" w:rsidRPr="003C2955"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48A4C1D6"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4606" w:type="dxa"/>
            <w:vMerge/>
          </w:tcPr>
          <w:p w14:paraId="73AD13AB"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bottom w:val="single" w:sz="6" w:space="0" w:color="000000" w:themeColor="text1"/>
            </w:tcBorders>
          </w:tcPr>
          <w:p w14:paraId="51D87AA9"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96" w:type="dxa"/>
            <w:tcBorders>
              <w:bottom w:val="single" w:sz="6" w:space="0" w:color="000000" w:themeColor="text1"/>
              <w:right w:val="single" w:sz="8" w:space="0" w:color="000000" w:themeColor="text1"/>
            </w:tcBorders>
          </w:tcPr>
          <w:p w14:paraId="78E682D4" w14:textId="413F28DA"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 xml:space="preserve">Statement showing that all necessary logistics </w:t>
            </w:r>
            <w:proofErr w:type="gramStart"/>
            <w:r w:rsidRPr="00E1792A">
              <w:rPr>
                <w:rFonts w:eastAsia="Arial"/>
                <w:color w:val="auto"/>
                <w:sz w:val="18"/>
                <w:szCs w:val="18"/>
                <w:lang w:val="en-US"/>
              </w:rPr>
              <w:t>have been considered</w:t>
            </w:r>
            <w:proofErr w:type="gramEnd"/>
            <w:r w:rsidRPr="00E1792A">
              <w:rPr>
                <w:rFonts w:eastAsia="Arial"/>
                <w:color w:val="auto"/>
                <w:sz w:val="18"/>
                <w:szCs w:val="18"/>
                <w:lang w:val="en-US"/>
              </w:rPr>
              <w:t>. /</w:t>
            </w:r>
            <w:r w:rsidR="0081630F" w:rsidRPr="00E1792A">
              <w:rPr>
                <w:lang w:val="en-US"/>
              </w:rPr>
              <w:br/>
            </w:r>
            <w:r w:rsidRPr="51DE1806">
              <w:rPr>
                <w:rFonts w:eastAsia="Arial"/>
                <w:color w:val="auto"/>
                <w:sz w:val="18"/>
                <w:szCs w:val="18"/>
              </w:rPr>
              <w:t>Заявление</w:t>
            </w:r>
            <w:r w:rsidRPr="00E1792A">
              <w:rPr>
                <w:rFonts w:eastAsia="Arial"/>
                <w:color w:val="auto"/>
                <w:sz w:val="18"/>
                <w:szCs w:val="18"/>
                <w:lang w:val="en-US"/>
              </w:rPr>
              <w:t xml:space="preserve"> </w:t>
            </w:r>
            <w:r w:rsidRPr="51DE1806">
              <w:rPr>
                <w:rFonts w:eastAsia="Arial"/>
                <w:color w:val="auto"/>
                <w:sz w:val="18"/>
                <w:szCs w:val="18"/>
              </w:rPr>
              <w:t>о</w:t>
            </w:r>
            <w:r w:rsidRPr="00E1792A">
              <w:rPr>
                <w:rFonts w:eastAsia="Arial"/>
                <w:color w:val="auto"/>
                <w:sz w:val="18"/>
                <w:szCs w:val="18"/>
                <w:lang w:val="en-US"/>
              </w:rPr>
              <w:t xml:space="preserve"> </w:t>
            </w:r>
            <w:r w:rsidRPr="51DE1806">
              <w:rPr>
                <w:rFonts w:eastAsia="Arial"/>
                <w:color w:val="auto"/>
                <w:sz w:val="18"/>
                <w:szCs w:val="18"/>
              </w:rPr>
              <w:t>том</w:t>
            </w:r>
            <w:r w:rsidRPr="00E1792A">
              <w:rPr>
                <w:rFonts w:eastAsia="Arial"/>
                <w:color w:val="auto"/>
                <w:sz w:val="18"/>
                <w:szCs w:val="18"/>
                <w:lang w:val="en-US"/>
              </w:rPr>
              <w:t xml:space="preserve">, </w:t>
            </w:r>
            <w:r w:rsidRPr="51DE1806">
              <w:rPr>
                <w:rFonts w:eastAsia="Arial"/>
                <w:color w:val="auto"/>
                <w:sz w:val="18"/>
                <w:szCs w:val="18"/>
              </w:rPr>
              <w:t>что</w:t>
            </w:r>
            <w:r w:rsidRPr="00E1792A">
              <w:rPr>
                <w:rFonts w:eastAsia="Arial"/>
                <w:color w:val="auto"/>
                <w:sz w:val="18"/>
                <w:szCs w:val="18"/>
                <w:lang w:val="en-US"/>
              </w:rPr>
              <w:t xml:space="preserve"> </w:t>
            </w:r>
            <w:r w:rsidRPr="51DE1806">
              <w:rPr>
                <w:rFonts w:eastAsia="Arial"/>
                <w:color w:val="auto"/>
                <w:sz w:val="18"/>
                <w:szCs w:val="18"/>
              </w:rPr>
              <w:t>вся</w:t>
            </w:r>
            <w:r w:rsidRPr="00E1792A">
              <w:rPr>
                <w:rFonts w:eastAsia="Arial"/>
                <w:color w:val="auto"/>
                <w:sz w:val="18"/>
                <w:szCs w:val="18"/>
                <w:lang w:val="en-US"/>
              </w:rPr>
              <w:t xml:space="preserve"> </w:t>
            </w:r>
            <w:r w:rsidRPr="51DE1806">
              <w:rPr>
                <w:rFonts w:eastAsia="Arial"/>
                <w:color w:val="auto"/>
                <w:sz w:val="18"/>
                <w:szCs w:val="18"/>
              </w:rPr>
              <w:t>необходимая</w:t>
            </w:r>
            <w:r w:rsidRPr="00E1792A">
              <w:rPr>
                <w:rFonts w:eastAsia="Arial"/>
                <w:color w:val="auto"/>
                <w:sz w:val="18"/>
                <w:szCs w:val="18"/>
                <w:lang w:val="en-US"/>
              </w:rPr>
              <w:t xml:space="preserve"> </w:t>
            </w:r>
            <w:r w:rsidRPr="51DE1806">
              <w:rPr>
                <w:rFonts w:eastAsia="Arial"/>
                <w:color w:val="auto"/>
                <w:sz w:val="18"/>
                <w:szCs w:val="18"/>
              </w:rPr>
              <w:t>логистика</w:t>
            </w:r>
            <w:r w:rsidRPr="00E1792A">
              <w:rPr>
                <w:rFonts w:eastAsia="Arial"/>
                <w:color w:val="auto"/>
                <w:sz w:val="18"/>
                <w:szCs w:val="18"/>
                <w:lang w:val="en-US"/>
              </w:rPr>
              <w:t xml:space="preserve"> </w:t>
            </w:r>
            <w:r w:rsidRPr="51DE1806">
              <w:rPr>
                <w:rFonts w:eastAsia="Arial"/>
                <w:color w:val="auto"/>
                <w:sz w:val="18"/>
                <w:szCs w:val="18"/>
              </w:rPr>
              <w:t>была</w:t>
            </w:r>
            <w:r w:rsidRPr="00E1792A">
              <w:rPr>
                <w:rFonts w:eastAsia="Arial"/>
                <w:color w:val="auto"/>
                <w:sz w:val="18"/>
                <w:szCs w:val="18"/>
                <w:lang w:val="en-US"/>
              </w:rPr>
              <w:t xml:space="preserve"> </w:t>
            </w:r>
            <w:r w:rsidRPr="51DE1806">
              <w:rPr>
                <w:rFonts w:eastAsia="Arial"/>
                <w:color w:val="auto"/>
                <w:sz w:val="18"/>
                <w:szCs w:val="18"/>
              </w:rPr>
              <w:t>учтена</w:t>
            </w:r>
            <w:r w:rsidRPr="00E1792A">
              <w:rPr>
                <w:rFonts w:eastAsia="Arial"/>
                <w:color w:val="auto"/>
                <w:sz w:val="18"/>
                <w:szCs w:val="18"/>
                <w:lang w:val="en-US"/>
              </w:rPr>
              <w:t>.</w:t>
            </w:r>
          </w:p>
        </w:tc>
      </w:tr>
    </w:tbl>
    <w:p w14:paraId="35B599E3" w14:textId="77777777" w:rsidR="0081630F" w:rsidRPr="00E1792A" w:rsidRDefault="0081630F" w:rsidP="51DE1806">
      <w:pPr>
        <w:widowControl/>
        <w:autoSpaceDE w:val="0"/>
        <w:autoSpaceDN w:val="0"/>
        <w:spacing w:line="264" w:lineRule="auto"/>
        <w:rPr>
          <w:rFonts w:eastAsia="Arial" w:cs="Arial"/>
          <w:b/>
          <w:bCs/>
          <w:color w:val="auto"/>
          <w:sz w:val="22"/>
          <w:szCs w:val="22"/>
          <w:lang w:val="en-US"/>
        </w:rPr>
      </w:pPr>
      <w:r w:rsidRPr="00E1792A">
        <w:rPr>
          <w:rFonts w:eastAsia="Arial" w:cs="Arial"/>
          <w:b/>
          <w:bCs/>
          <w:color w:val="auto"/>
          <w:sz w:val="22"/>
          <w:szCs w:val="22"/>
          <w:lang w:val="en-US"/>
        </w:rPr>
        <w:br w:type="page"/>
      </w:r>
    </w:p>
    <w:tbl>
      <w:tblPr>
        <w:tblStyle w:val="TableNormal1"/>
        <w:tblW w:w="5000" w:type="pc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5"/>
        <w:gridCol w:w="2514"/>
        <w:gridCol w:w="849"/>
        <w:gridCol w:w="4598"/>
        <w:gridCol w:w="4505"/>
        <w:gridCol w:w="7462"/>
      </w:tblGrid>
      <w:tr w:rsidR="00516721" w:rsidRPr="0081630F" w14:paraId="43D91373" w14:textId="77777777" w:rsidTr="51DE1806">
        <w:tc>
          <w:tcPr>
            <w:tcW w:w="5248"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2DD6140" w14:textId="77777777" w:rsidR="00516721" w:rsidRPr="00E1792A" w:rsidRDefault="00516721" w:rsidP="51DE1806">
            <w:pPr>
              <w:widowControl/>
              <w:autoSpaceDE/>
              <w:autoSpaceDN/>
              <w:spacing w:before="20" w:after="20"/>
              <w:ind w:left="57" w:right="57"/>
              <w:jc w:val="center"/>
              <w:rPr>
                <w:rFonts w:eastAsia="Arial"/>
                <w:color w:val="auto"/>
                <w:sz w:val="18"/>
                <w:szCs w:val="18"/>
                <w:lang w:val="en-US"/>
              </w:rPr>
            </w:pPr>
          </w:p>
        </w:tc>
        <w:tc>
          <w:tcPr>
            <w:tcW w:w="4606"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51E8882D" w14:textId="7FEF560A" w:rsidR="00516721" w:rsidRPr="004C5107" w:rsidRDefault="178600D8" w:rsidP="51DE1806">
            <w:pPr>
              <w:pStyle w:val="TableParagraph"/>
              <w:widowControl/>
              <w:autoSpaceDE/>
              <w:autoSpaceDN/>
              <w:spacing w:before="20" w:after="20"/>
              <w:ind w:left="57" w:right="57"/>
              <w:jc w:val="center"/>
              <w:rPr>
                <w:b/>
                <w:bCs/>
              </w:rPr>
            </w:pPr>
            <w:r w:rsidRPr="51DE1806">
              <w:rPr>
                <w:b/>
                <w:bCs/>
                <w:color w:val="293754"/>
              </w:rPr>
              <w:t>Exploration Results /</w:t>
            </w:r>
            <w:r w:rsidR="00516721">
              <w:br/>
            </w:r>
            <w:r w:rsidRPr="51DE1806">
              <w:rPr>
                <w:b/>
                <w:bCs/>
                <w:color w:val="293754"/>
              </w:rPr>
              <w:t xml:space="preserve">Результаты </w:t>
            </w:r>
            <w:r w:rsidR="6AE10C82" w:rsidRPr="51DE1806">
              <w:rPr>
                <w:b/>
                <w:bCs/>
                <w:color w:val="293754"/>
              </w:rPr>
              <w:t>ГРР</w:t>
            </w:r>
          </w:p>
        </w:tc>
        <w:tc>
          <w:tcPr>
            <w:tcW w:w="4513"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60BCFB77" w14:textId="632709C5" w:rsidR="00516721" w:rsidRPr="00C439A4" w:rsidRDefault="178600D8" w:rsidP="51DE1806">
            <w:pPr>
              <w:pStyle w:val="TableParagraph"/>
              <w:widowControl/>
              <w:autoSpaceDE/>
              <w:autoSpaceDN/>
              <w:spacing w:before="20" w:after="20"/>
              <w:ind w:left="57" w:right="57"/>
              <w:jc w:val="center"/>
              <w:rPr>
                <w:b/>
                <w:bCs/>
              </w:rPr>
            </w:pPr>
            <w:r w:rsidRPr="51DE1806">
              <w:rPr>
                <w:b/>
                <w:bCs/>
                <w:color w:val="293754"/>
              </w:rPr>
              <w:t>Mineral Resources /</w:t>
            </w:r>
            <w:r w:rsidR="00516721">
              <w:br/>
            </w:r>
            <w:r w:rsidR="29985201" w:rsidRPr="51DE1806">
              <w:rPr>
                <w:b/>
                <w:bCs/>
                <w:color w:val="293754"/>
              </w:rPr>
              <w:t>Минераль</w:t>
            </w:r>
            <w:r w:rsidRPr="51DE1806">
              <w:rPr>
                <w:b/>
                <w:bCs/>
                <w:color w:val="293754"/>
              </w:rPr>
              <w:t xml:space="preserve">ные </w:t>
            </w:r>
            <w:r w:rsidR="29985201" w:rsidRPr="51DE1806">
              <w:rPr>
                <w:b/>
                <w:bCs/>
                <w:color w:val="293754"/>
              </w:rPr>
              <w:t>Ресурс</w:t>
            </w:r>
            <w:r w:rsidRPr="51DE1806">
              <w:rPr>
                <w:b/>
                <w:bCs/>
                <w:color w:val="293754"/>
              </w:rPr>
              <w:t>ы</w:t>
            </w:r>
          </w:p>
        </w:tc>
        <w:tc>
          <w:tcPr>
            <w:tcW w:w="7476"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4D07EB42" w14:textId="280B02C1" w:rsidR="00516721" w:rsidRPr="00C439A4" w:rsidRDefault="178600D8" w:rsidP="51DE1806">
            <w:pPr>
              <w:pStyle w:val="TableParagraph"/>
              <w:widowControl/>
              <w:autoSpaceDE/>
              <w:autoSpaceDN/>
              <w:spacing w:before="20" w:after="20"/>
              <w:ind w:left="57" w:right="57"/>
              <w:jc w:val="center"/>
              <w:rPr>
                <w:b/>
                <w:bCs/>
              </w:rPr>
            </w:pPr>
            <w:r w:rsidRPr="51DE1806">
              <w:rPr>
                <w:b/>
                <w:bCs/>
                <w:color w:val="293754"/>
              </w:rPr>
              <w:t>Mineral Reserves /</w:t>
            </w:r>
            <w:r w:rsidR="00516721">
              <w:br/>
            </w:r>
            <w:r w:rsidR="29985201" w:rsidRPr="51DE1806">
              <w:rPr>
                <w:b/>
                <w:bCs/>
                <w:color w:val="293754"/>
              </w:rPr>
              <w:t>Минераль</w:t>
            </w:r>
            <w:r w:rsidRPr="51DE1806">
              <w:rPr>
                <w:b/>
                <w:bCs/>
                <w:color w:val="293754"/>
              </w:rPr>
              <w:t xml:space="preserve">ные </w:t>
            </w:r>
            <w:r w:rsidR="29985201" w:rsidRPr="51DE1806">
              <w:rPr>
                <w:b/>
                <w:bCs/>
                <w:color w:val="293754"/>
              </w:rPr>
              <w:t>Запас</w:t>
            </w:r>
            <w:r w:rsidRPr="51DE1806">
              <w:rPr>
                <w:b/>
                <w:bCs/>
                <w:color w:val="293754"/>
              </w:rPr>
              <w:t>ы</w:t>
            </w:r>
          </w:p>
        </w:tc>
      </w:tr>
      <w:tr w:rsidR="0081630F" w:rsidRPr="00435265" w14:paraId="221FC5A4" w14:textId="77777777" w:rsidTr="51DE1806">
        <w:tc>
          <w:tcPr>
            <w:tcW w:w="21843"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9DFE1"/>
          </w:tcPr>
          <w:p w14:paraId="79CBFFC3" w14:textId="77777777" w:rsidR="0081630F" w:rsidRPr="0081630F" w:rsidRDefault="394B4887" w:rsidP="51DE1806">
            <w:pPr>
              <w:widowControl/>
              <w:autoSpaceDE/>
              <w:autoSpaceDN/>
              <w:spacing w:before="20" w:after="20"/>
              <w:ind w:left="57" w:right="57"/>
              <w:jc w:val="center"/>
              <w:rPr>
                <w:rFonts w:eastAsia="Arial"/>
                <w:b/>
                <w:bCs/>
                <w:color w:val="auto"/>
              </w:rPr>
            </w:pPr>
            <w:r w:rsidRPr="00E1792A">
              <w:rPr>
                <w:rFonts w:eastAsia="Arial"/>
                <w:b/>
                <w:bCs/>
                <w:color w:val="auto"/>
                <w:lang w:val="en-US"/>
              </w:rPr>
              <w:t>Section 5: Technical Studies (continued) /</w:t>
            </w:r>
            <w:r w:rsidRPr="51DE1806">
              <w:rPr>
                <w:rFonts w:eastAsia="Arial"/>
                <w:b/>
                <w:bCs/>
                <w:color w:val="auto"/>
              </w:rPr>
              <w:t>Раздел</w:t>
            </w:r>
            <w:r w:rsidRPr="00E1792A">
              <w:rPr>
                <w:rFonts w:eastAsia="Arial"/>
                <w:b/>
                <w:bCs/>
                <w:color w:val="auto"/>
                <w:lang w:val="en-US"/>
              </w:rPr>
              <w:t xml:space="preserve"> 5. </w:t>
            </w:r>
            <w:r w:rsidRPr="51DE1806">
              <w:rPr>
                <w:rFonts w:eastAsia="Arial"/>
                <w:b/>
                <w:bCs/>
                <w:color w:val="auto"/>
              </w:rPr>
              <w:t>Технико-экономические исследования (продолжение)</w:t>
            </w:r>
          </w:p>
        </w:tc>
      </w:tr>
      <w:tr w:rsidR="0081630F" w:rsidRPr="00DF7AFA" w14:paraId="38330723" w14:textId="77777777" w:rsidTr="51DE1806">
        <w:tc>
          <w:tcPr>
            <w:tcW w:w="1878" w:type="dxa"/>
            <w:vMerge w:val="restart"/>
            <w:tcBorders>
              <w:top w:val="single" w:sz="8" w:space="0" w:color="000000" w:themeColor="text1"/>
              <w:left w:val="single" w:sz="8" w:space="0" w:color="000000" w:themeColor="text1"/>
            </w:tcBorders>
          </w:tcPr>
          <w:p w14:paraId="37EDEA56"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5.5</w:t>
            </w:r>
          </w:p>
        </w:tc>
        <w:tc>
          <w:tcPr>
            <w:tcW w:w="2519" w:type="dxa"/>
            <w:vMerge w:val="restart"/>
            <w:tcBorders>
              <w:top w:val="single" w:sz="8" w:space="0" w:color="000000" w:themeColor="text1"/>
            </w:tcBorders>
          </w:tcPr>
          <w:p w14:paraId="3D43C334" w14:textId="22ED245B" w:rsidR="0081630F" w:rsidRPr="004C5107"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Environmental and social /</w:t>
            </w:r>
            <w:r w:rsidR="0081630F">
              <w:br/>
            </w:r>
            <w:r w:rsidRPr="51DE1806">
              <w:rPr>
                <w:rFonts w:eastAsia="Arial"/>
                <w:b/>
                <w:bCs/>
                <w:color w:val="auto"/>
                <w:sz w:val="20"/>
                <w:szCs w:val="20"/>
              </w:rPr>
              <w:t>Экологические и</w:t>
            </w:r>
            <w:r w:rsidR="648F7892" w:rsidRPr="51DE1806">
              <w:rPr>
                <w:rFonts w:eastAsia="Arial"/>
                <w:b/>
                <w:bCs/>
                <w:color w:val="auto"/>
                <w:sz w:val="20"/>
                <w:szCs w:val="20"/>
              </w:rPr>
              <w:t> </w:t>
            </w:r>
            <w:r w:rsidRPr="51DE1806">
              <w:rPr>
                <w:rFonts w:eastAsia="Arial"/>
                <w:b/>
                <w:bCs/>
                <w:color w:val="auto"/>
                <w:sz w:val="20"/>
                <w:szCs w:val="20"/>
              </w:rPr>
              <w:t>социальные факторы</w:t>
            </w:r>
          </w:p>
        </w:tc>
        <w:tc>
          <w:tcPr>
            <w:tcW w:w="851" w:type="dxa"/>
            <w:tcBorders>
              <w:top w:val="single" w:sz="8" w:space="0" w:color="000000" w:themeColor="text1"/>
              <w:right w:val="single" w:sz="8" w:space="0" w:color="000000" w:themeColor="text1"/>
            </w:tcBorders>
            <w:vAlign w:val="center"/>
          </w:tcPr>
          <w:p w14:paraId="6BA4732F"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4606" w:type="dxa"/>
            <w:vMerge w:val="restart"/>
            <w:tcBorders>
              <w:top w:val="single" w:sz="8" w:space="0" w:color="000000" w:themeColor="text1"/>
              <w:left w:val="single" w:sz="8" w:space="0" w:color="000000" w:themeColor="text1"/>
              <w:right w:val="single" w:sz="6" w:space="0" w:color="000000" w:themeColor="text1"/>
            </w:tcBorders>
            <w:vAlign w:val="center"/>
          </w:tcPr>
          <w:p w14:paraId="1EE3D55A" w14:textId="2DA3F52F" w:rsidR="0081630F" w:rsidRPr="003C2955" w:rsidRDefault="394B4887" w:rsidP="52EA67F8">
            <w:pPr>
              <w:widowControl/>
              <w:autoSpaceDE/>
              <w:autoSpaceDN/>
              <w:spacing w:before="20" w:after="20"/>
              <w:ind w:left="57" w:right="57"/>
              <w:rPr>
                <w:rFonts w:eastAsia="Arial"/>
                <w:color w:val="auto"/>
                <w:sz w:val="18"/>
                <w:szCs w:val="18"/>
              </w:rPr>
            </w:pPr>
            <w:r w:rsidRPr="51DE1806">
              <w:rPr>
                <w:rFonts w:eastAsia="Arial"/>
                <w:color w:val="auto"/>
                <w:sz w:val="18"/>
                <w:szCs w:val="18"/>
              </w:rPr>
              <w:t>Not applicable to Exploration Results or Exploration Targets. /Не применяется для отчетности о</w:t>
            </w:r>
            <w:r w:rsidR="5CADAB11" w:rsidRPr="51DE1806">
              <w:rPr>
                <w:rFonts w:eastAsia="Arial"/>
                <w:color w:val="auto"/>
                <w:sz w:val="18"/>
                <w:szCs w:val="18"/>
              </w:rPr>
              <w:t> </w:t>
            </w:r>
            <w:r w:rsidR="3E35CB2B" w:rsidRPr="51DE1806">
              <w:rPr>
                <w:rFonts w:eastAsia="Arial"/>
                <w:color w:val="auto"/>
                <w:sz w:val="18"/>
                <w:szCs w:val="18"/>
              </w:rPr>
              <w:t>Р</w:t>
            </w:r>
            <w:r w:rsidRPr="51DE1806">
              <w:rPr>
                <w:rFonts w:eastAsia="Arial"/>
                <w:color w:val="auto"/>
                <w:sz w:val="18"/>
                <w:szCs w:val="18"/>
              </w:rPr>
              <w:t xml:space="preserve">езультатах </w:t>
            </w:r>
            <w:r w:rsidR="3722C61F" w:rsidRPr="51DE1806">
              <w:rPr>
                <w:rFonts w:eastAsia="Arial"/>
                <w:color w:val="auto"/>
                <w:sz w:val="18"/>
                <w:szCs w:val="18"/>
              </w:rPr>
              <w:t>ГРР</w:t>
            </w:r>
            <w:r w:rsidRPr="51DE1806">
              <w:rPr>
                <w:rFonts w:eastAsia="Arial"/>
                <w:color w:val="auto"/>
                <w:sz w:val="18"/>
                <w:szCs w:val="18"/>
              </w:rPr>
              <w:t xml:space="preserve"> или </w:t>
            </w:r>
            <w:r w:rsidR="169BF0A0" w:rsidRPr="51DE1806">
              <w:rPr>
                <w:rFonts w:eastAsia="Arial"/>
                <w:color w:val="auto"/>
                <w:sz w:val="18"/>
                <w:szCs w:val="18"/>
              </w:rPr>
              <w:t>П</w:t>
            </w:r>
            <w:r w:rsidRPr="51DE1806">
              <w:rPr>
                <w:rFonts w:eastAsia="Arial"/>
                <w:color w:val="auto"/>
                <w:sz w:val="18"/>
                <w:szCs w:val="18"/>
              </w:rPr>
              <w:t xml:space="preserve">рогнозном </w:t>
            </w:r>
            <w:r w:rsidR="7EA37444" w:rsidRPr="51DE1806">
              <w:rPr>
                <w:rFonts w:eastAsia="Arial"/>
                <w:color w:val="auto"/>
                <w:sz w:val="18"/>
                <w:szCs w:val="18"/>
              </w:rPr>
              <w:t>П</w:t>
            </w:r>
            <w:r w:rsidRPr="51DE1806">
              <w:rPr>
                <w:rFonts w:eastAsia="Arial"/>
                <w:color w:val="auto"/>
                <w:sz w:val="18"/>
                <w:szCs w:val="18"/>
              </w:rPr>
              <w:t>отенциале.</w:t>
            </w:r>
          </w:p>
        </w:tc>
        <w:tc>
          <w:tcPr>
            <w:tcW w:w="11989" w:type="dxa"/>
            <w:gridSpan w:val="2"/>
            <w:tcBorders>
              <w:top w:val="single" w:sz="8" w:space="0" w:color="000000" w:themeColor="text1"/>
              <w:left w:val="single" w:sz="6" w:space="0" w:color="000000" w:themeColor="text1"/>
              <w:bottom w:val="single" w:sz="6" w:space="0" w:color="000000" w:themeColor="text1"/>
              <w:right w:val="single" w:sz="8" w:space="0" w:color="000000" w:themeColor="text1"/>
            </w:tcBorders>
          </w:tcPr>
          <w:p w14:paraId="257C9A2A" w14:textId="77777777" w:rsidR="0081630F" w:rsidRPr="003C2955"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Confirmation that the company holding the tenement has addressed the host country environmental legal compliance requirements and any mandatory and/or voluntary standards or guidelines to which the company </w:t>
            </w:r>
            <w:proofErr w:type="gramStart"/>
            <w:r w:rsidRPr="51DE1806">
              <w:rPr>
                <w:rFonts w:eastAsia="Arial"/>
                <w:color w:val="auto"/>
                <w:sz w:val="18"/>
                <w:szCs w:val="18"/>
              </w:rPr>
              <w:t>subscribes./</w:t>
            </w:r>
            <w:proofErr w:type="gramEnd"/>
            <w:r w:rsidRPr="51DE1806">
              <w:rPr>
                <w:rFonts w:eastAsia="Arial"/>
                <w:color w:val="auto"/>
                <w:sz w:val="18"/>
                <w:szCs w:val="18"/>
              </w:rPr>
              <w:t>Подтверждение того, что компания, владеющая лицензией, выполнила требования соблюдения природоохранного законодательства страны нахождения объекта и любые обязательные и/или добровольные стандарты или руководящие принципы, которые подписывает компания.</w:t>
            </w:r>
          </w:p>
        </w:tc>
      </w:tr>
      <w:tr w:rsidR="0081630F" w:rsidRPr="00435265" w14:paraId="2F4DB8CA" w14:textId="77777777" w:rsidTr="51DE1806">
        <w:tc>
          <w:tcPr>
            <w:tcW w:w="1878" w:type="dxa"/>
            <w:vMerge/>
          </w:tcPr>
          <w:p w14:paraId="18A5A74E" w14:textId="77777777" w:rsidR="0081630F" w:rsidRPr="003C2955" w:rsidRDefault="0081630F" w:rsidP="00B025AC">
            <w:pPr>
              <w:widowControl/>
              <w:autoSpaceDE/>
              <w:autoSpaceDN/>
              <w:spacing w:before="20" w:after="20"/>
              <w:ind w:left="57" w:right="57"/>
              <w:jc w:val="center"/>
              <w:rPr>
                <w:rFonts w:eastAsia="Arial"/>
                <w:color w:val="auto"/>
                <w:sz w:val="2"/>
                <w:szCs w:val="2"/>
              </w:rPr>
            </w:pPr>
          </w:p>
        </w:tc>
        <w:tc>
          <w:tcPr>
            <w:tcW w:w="2519" w:type="dxa"/>
            <w:vMerge/>
          </w:tcPr>
          <w:p w14:paraId="261009CB" w14:textId="77777777" w:rsidR="0081630F" w:rsidRPr="003C2955"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50547BE6"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4606" w:type="dxa"/>
            <w:vMerge/>
            <w:vAlign w:val="center"/>
          </w:tcPr>
          <w:p w14:paraId="54220783"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11989" w:type="dxa"/>
            <w:gridSpan w:val="2"/>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38870814"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Identification of the necessary permits that will be required and their status, and where not yet obtained, and confirmation that there is a reasonable basis to believe that all permits required for the project will be obtained in a timely </w:t>
            </w:r>
            <w:proofErr w:type="gramStart"/>
            <w:r w:rsidRPr="51DE1806">
              <w:rPr>
                <w:rFonts w:eastAsia="Arial"/>
                <w:color w:val="auto"/>
                <w:sz w:val="18"/>
                <w:szCs w:val="18"/>
              </w:rPr>
              <w:t>manner./</w:t>
            </w:r>
            <w:proofErr w:type="gramEnd"/>
            <w:r w:rsidRPr="51DE1806">
              <w:rPr>
                <w:rFonts w:eastAsia="Arial"/>
                <w:color w:val="auto"/>
                <w:sz w:val="18"/>
                <w:szCs w:val="18"/>
              </w:rPr>
              <w:t>Определение необходимых разрешений, которые потребуются, и их статус, а также областей, для которых они не были получены, и подтверждение наличия разумных оснований полагать, что все разрешения, необходимые для проекта, будут получены своевременно.</w:t>
            </w:r>
          </w:p>
        </w:tc>
      </w:tr>
      <w:tr w:rsidR="0081630F" w:rsidRPr="00715B74" w14:paraId="08138411" w14:textId="77777777" w:rsidTr="51DE1806">
        <w:tc>
          <w:tcPr>
            <w:tcW w:w="1878" w:type="dxa"/>
            <w:vMerge/>
          </w:tcPr>
          <w:p w14:paraId="53B6E8D6"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519" w:type="dxa"/>
            <w:vMerge/>
          </w:tcPr>
          <w:p w14:paraId="2B0F3036"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00B952A0"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4606" w:type="dxa"/>
            <w:vMerge/>
            <w:vAlign w:val="center"/>
          </w:tcPr>
          <w:p w14:paraId="60A370C8"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11989" w:type="dxa"/>
            <w:gridSpan w:val="2"/>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792A8C62"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 xml:space="preserve">Any sensitive areas that may affect the project as well as any other environmental factors including Interested and Affected Party </w:t>
            </w:r>
            <w:proofErr w:type="gramStart"/>
            <w:r w:rsidRPr="00E1792A">
              <w:rPr>
                <w:rFonts w:eastAsia="Arial"/>
                <w:color w:val="auto"/>
                <w:sz w:val="18"/>
                <w:szCs w:val="18"/>
                <w:lang w:val="en-US"/>
              </w:rPr>
              <w:t>(I&amp;AP)</w:t>
            </w:r>
            <w:proofErr w:type="gramEnd"/>
            <w:r w:rsidRPr="00E1792A">
              <w:rPr>
                <w:rFonts w:eastAsia="Arial"/>
                <w:color w:val="auto"/>
                <w:sz w:val="18"/>
                <w:szCs w:val="18"/>
                <w:lang w:val="en-US"/>
              </w:rPr>
              <w:t xml:space="preserve"> and/or studies that could have a material effect on the likelihood of reasonable prospects for economic extraction.</w:t>
            </w:r>
          </w:p>
          <w:p w14:paraId="70588E33" w14:textId="77777777" w:rsidR="009234F4" w:rsidRPr="004C5107"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Possible means of mitigation. /</w:t>
            </w:r>
            <w:r w:rsidR="0081630F">
              <w:br/>
            </w:r>
            <w:r w:rsidRPr="51DE1806">
              <w:rPr>
                <w:rFonts w:eastAsia="Arial"/>
                <w:color w:val="auto"/>
                <w:sz w:val="18"/>
                <w:szCs w:val="18"/>
              </w:rPr>
              <w:t>Любые экологически уязвимые районы, которые могут повлиять на проект, а также любые другие факторы охраны окружающей среды, включая все заинтересованные и затронутые стороны (I&amp;AP) и/или исследования, которые могут оказать существенное влияние на вероятность обоснованных перспектив экономически выгодной добычи.</w:t>
            </w:r>
          </w:p>
          <w:p w14:paraId="10542B73" w14:textId="77777777" w:rsidR="0081630F" w:rsidRPr="004C5107" w:rsidRDefault="6BB4AD74"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Возможные способы решения существующих проблем.</w:t>
            </w:r>
          </w:p>
        </w:tc>
      </w:tr>
      <w:tr w:rsidR="0081630F" w:rsidRPr="00435265" w14:paraId="1BA261AF" w14:textId="77777777" w:rsidTr="51DE1806">
        <w:tc>
          <w:tcPr>
            <w:tcW w:w="1878" w:type="dxa"/>
            <w:vMerge/>
          </w:tcPr>
          <w:p w14:paraId="6FBE36DF" w14:textId="77777777" w:rsidR="0081630F" w:rsidRPr="004C5107" w:rsidRDefault="0081630F" w:rsidP="00B025AC">
            <w:pPr>
              <w:widowControl/>
              <w:autoSpaceDE/>
              <w:autoSpaceDN/>
              <w:spacing w:before="20" w:after="20"/>
              <w:ind w:left="57" w:right="57"/>
              <w:jc w:val="center"/>
              <w:rPr>
                <w:rFonts w:eastAsia="Arial"/>
                <w:color w:val="auto"/>
                <w:sz w:val="2"/>
                <w:szCs w:val="2"/>
              </w:rPr>
            </w:pPr>
          </w:p>
        </w:tc>
        <w:tc>
          <w:tcPr>
            <w:tcW w:w="2519" w:type="dxa"/>
            <w:vMerge/>
          </w:tcPr>
          <w:p w14:paraId="6F4BF9C7"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851" w:type="dxa"/>
            <w:tcBorders>
              <w:bottom w:val="single" w:sz="8" w:space="0" w:color="000000" w:themeColor="text1"/>
              <w:right w:val="single" w:sz="8" w:space="0" w:color="000000" w:themeColor="text1"/>
            </w:tcBorders>
            <w:vAlign w:val="center"/>
          </w:tcPr>
          <w:p w14:paraId="50BA2F5E"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(iv)</w:t>
            </w:r>
          </w:p>
        </w:tc>
        <w:tc>
          <w:tcPr>
            <w:tcW w:w="4606" w:type="dxa"/>
            <w:vMerge/>
            <w:vAlign w:val="center"/>
          </w:tcPr>
          <w:p w14:paraId="11B80E88"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11989" w:type="dxa"/>
            <w:gridSpan w:val="2"/>
            <w:tcBorders>
              <w:top w:val="single" w:sz="6" w:space="0" w:color="000000" w:themeColor="text1"/>
              <w:left w:val="single" w:sz="6" w:space="0" w:color="000000" w:themeColor="text1"/>
              <w:right w:val="single" w:sz="8" w:space="0" w:color="000000" w:themeColor="text1"/>
            </w:tcBorders>
          </w:tcPr>
          <w:p w14:paraId="5D1221AA"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Legislated social management programmes that may be required and content and status of these. /Законодательные программы социального управления, реализация которых может потребоваться, их содержание и статус.</w:t>
            </w:r>
          </w:p>
        </w:tc>
      </w:tr>
      <w:tr w:rsidR="0081630F" w:rsidRPr="00435265" w14:paraId="2A215A68" w14:textId="77777777" w:rsidTr="51DE1806">
        <w:tc>
          <w:tcPr>
            <w:tcW w:w="1878" w:type="dxa"/>
            <w:vMerge/>
          </w:tcPr>
          <w:p w14:paraId="3F8A31C5"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519" w:type="dxa"/>
            <w:vMerge/>
          </w:tcPr>
          <w:p w14:paraId="33A41913"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51" w:type="dxa"/>
            <w:tcBorders>
              <w:top w:val="single" w:sz="8" w:space="0" w:color="000000" w:themeColor="text1"/>
              <w:right w:val="single" w:sz="8" w:space="0" w:color="000000" w:themeColor="text1"/>
            </w:tcBorders>
            <w:vAlign w:val="center"/>
          </w:tcPr>
          <w:p w14:paraId="3962C4D2"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w:t>
            </w:r>
          </w:p>
        </w:tc>
        <w:tc>
          <w:tcPr>
            <w:tcW w:w="4606" w:type="dxa"/>
            <w:vMerge/>
            <w:vAlign w:val="center"/>
          </w:tcPr>
          <w:p w14:paraId="1D257ABE"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11989" w:type="dxa"/>
            <w:gridSpan w:val="2"/>
            <w:tcBorders>
              <w:left w:val="single" w:sz="6" w:space="0" w:color="000000" w:themeColor="text1"/>
              <w:bottom w:val="single" w:sz="8" w:space="0" w:color="000000" w:themeColor="text1"/>
              <w:right w:val="single" w:sz="8" w:space="0" w:color="000000" w:themeColor="text1"/>
            </w:tcBorders>
          </w:tcPr>
          <w:p w14:paraId="41E28551"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Material socio-economic and cultural impacts that need to be managed, and where appropriate the associated costs. /Существенные социально-экономические и культурные факторы, управление которыми необходимо, и при необходимости соответствующие расходы.</w:t>
            </w:r>
          </w:p>
        </w:tc>
      </w:tr>
      <w:tr w:rsidR="0081630F" w:rsidRPr="00435265" w14:paraId="5A2EFEF6" w14:textId="77777777" w:rsidTr="51DE1806">
        <w:tc>
          <w:tcPr>
            <w:tcW w:w="1878" w:type="dxa"/>
            <w:vMerge w:val="restart"/>
            <w:tcBorders>
              <w:left w:val="single" w:sz="8" w:space="0" w:color="000000" w:themeColor="text1"/>
            </w:tcBorders>
          </w:tcPr>
          <w:p w14:paraId="5C96036C"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5.6</w:t>
            </w:r>
          </w:p>
        </w:tc>
        <w:tc>
          <w:tcPr>
            <w:tcW w:w="2519" w:type="dxa"/>
            <w:vMerge w:val="restart"/>
          </w:tcPr>
          <w:p w14:paraId="020E368E" w14:textId="7EFED1AF" w:rsidR="0081630F" w:rsidRPr="004C5107"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Market Studies and Economic criteria /</w:t>
            </w:r>
            <w:r w:rsidR="0081630F">
              <w:br/>
            </w:r>
            <w:r w:rsidRPr="51DE1806">
              <w:rPr>
                <w:rFonts w:eastAsia="Arial"/>
                <w:b/>
                <w:bCs/>
                <w:color w:val="auto"/>
                <w:sz w:val="20"/>
                <w:szCs w:val="20"/>
              </w:rPr>
              <w:t>Исследования рынка и</w:t>
            </w:r>
            <w:r w:rsidR="648F7892" w:rsidRPr="51DE1806">
              <w:rPr>
                <w:rFonts w:eastAsia="Arial"/>
                <w:b/>
                <w:bCs/>
                <w:color w:val="auto"/>
                <w:sz w:val="20"/>
                <w:szCs w:val="20"/>
              </w:rPr>
              <w:t> </w:t>
            </w:r>
            <w:r w:rsidRPr="51DE1806">
              <w:rPr>
                <w:rFonts w:eastAsia="Arial"/>
                <w:b/>
                <w:bCs/>
                <w:color w:val="auto"/>
                <w:sz w:val="20"/>
                <w:szCs w:val="20"/>
              </w:rPr>
              <w:t>экономические факторы</w:t>
            </w:r>
          </w:p>
        </w:tc>
        <w:tc>
          <w:tcPr>
            <w:tcW w:w="851" w:type="dxa"/>
            <w:tcBorders>
              <w:right w:val="single" w:sz="8" w:space="0" w:color="000000" w:themeColor="text1"/>
            </w:tcBorders>
            <w:vAlign w:val="center"/>
          </w:tcPr>
          <w:p w14:paraId="764FA3C6"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4606" w:type="dxa"/>
            <w:vMerge w:val="restart"/>
            <w:tcBorders>
              <w:left w:val="single" w:sz="8" w:space="0" w:color="000000" w:themeColor="text1"/>
            </w:tcBorders>
            <w:vAlign w:val="center"/>
          </w:tcPr>
          <w:p w14:paraId="684AD9FE" w14:textId="232FD38C" w:rsidR="0081630F" w:rsidRPr="003C2955" w:rsidRDefault="394B4887" w:rsidP="52EA67F8">
            <w:pPr>
              <w:widowControl/>
              <w:autoSpaceDE/>
              <w:autoSpaceDN/>
              <w:spacing w:before="20" w:after="20"/>
              <w:ind w:left="57" w:right="57"/>
              <w:rPr>
                <w:rFonts w:eastAsia="Arial"/>
                <w:color w:val="auto"/>
                <w:sz w:val="18"/>
                <w:szCs w:val="18"/>
              </w:rPr>
            </w:pPr>
            <w:r w:rsidRPr="51DE1806">
              <w:rPr>
                <w:rFonts w:eastAsia="Arial"/>
                <w:color w:val="auto"/>
                <w:sz w:val="18"/>
                <w:szCs w:val="18"/>
              </w:rPr>
              <w:t>Not applicable to Exploration Results or Exploration Targets. /Не применяется для отчетности о</w:t>
            </w:r>
            <w:r w:rsidR="5CADAB11" w:rsidRPr="51DE1806">
              <w:rPr>
                <w:rFonts w:eastAsia="Arial"/>
                <w:color w:val="auto"/>
                <w:sz w:val="18"/>
                <w:szCs w:val="18"/>
              </w:rPr>
              <w:t> </w:t>
            </w:r>
            <w:r w:rsidRPr="51DE1806">
              <w:rPr>
                <w:rFonts w:eastAsia="Arial"/>
                <w:color w:val="auto"/>
                <w:sz w:val="18"/>
                <w:szCs w:val="18"/>
              </w:rPr>
              <w:t xml:space="preserve">езультатах </w:t>
            </w:r>
            <w:r w:rsidR="3722C61F" w:rsidRPr="51DE1806">
              <w:rPr>
                <w:rFonts w:eastAsia="Arial"/>
                <w:color w:val="auto"/>
                <w:sz w:val="18"/>
                <w:szCs w:val="18"/>
              </w:rPr>
              <w:t>ГРР</w:t>
            </w:r>
            <w:r w:rsidRPr="51DE1806">
              <w:rPr>
                <w:rFonts w:eastAsia="Arial"/>
                <w:color w:val="auto"/>
                <w:sz w:val="18"/>
                <w:szCs w:val="18"/>
              </w:rPr>
              <w:t xml:space="preserve"> или </w:t>
            </w:r>
            <w:r w:rsidR="2863E29B" w:rsidRPr="51DE1806">
              <w:rPr>
                <w:rFonts w:eastAsia="Arial"/>
                <w:color w:val="auto"/>
                <w:sz w:val="18"/>
                <w:szCs w:val="18"/>
              </w:rPr>
              <w:t>Пр</w:t>
            </w:r>
            <w:r w:rsidRPr="51DE1806">
              <w:rPr>
                <w:rFonts w:eastAsia="Arial"/>
                <w:color w:val="auto"/>
                <w:sz w:val="18"/>
                <w:szCs w:val="18"/>
              </w:rPr>
              <w:t xml:space="preserve">огнозном </w:t>
            </w:r>
            <w:r w:rsidR="4095531A" w:rsidRPr="51DE1806">
              <w:rPr>
                <w:rFonts w:eastAsia="Arial"/>
                <w:color w:val="auto"/>
                <w:sz w:val="18"/>
                <w:szCs w:val="18"/>
              </w:rPr>
              <w:t>П</w:t>
            </w:r>
            <w:r w:rsidRPr="51DE1806">
              <w:rPr>
                <w:rFonts w:eastAsia="Arial"/>
                <w:color w:val="auto"/>
                <w:sz w:val="18"/>
                <w:szCs w:val="18"/>
              </w:rPr>
              <w:t>отенциале.</w:t>
            </w:r>
          </w:p>
        </w:tc>
        <w:tc>
          <w:tcPr>
            <w:tcW w:w="4513" w:type="dxa"/>
            <w:vMerge w:val="restart"/>
            <w:tcBorders>
              <w:top w:val="single" w:sz="8" w:space="0" w:color="000000" w:themeColor="text1"/>
            </w:tcBorders>
          </w:tcPr>
          <w:p w14:paraId="1A99C7CF" w14:textId="77777777" w:rsidR="0081630F" w:rsidRPr="0081630F" w:rsidRDefault="394B4887" w:rsidP="51DE1806">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 xml:space="preserve">Technical and economic factors likely to influence the prospect of economic extraction. </w:t>
            </w:r>
            <w:r w:rsidRPr="51DE1806">
              <w:rPr>
                <w:rFonts w:eastAsia="Arial"/>
                <w:color w:val="auto"/>
                <w:sz w:val="18"/>
                <w:szCs w:val="18"/>
              </w:rPr>
              <w:t>Refer to Clauses 7.1 to 7.23. /Технико-экономические факторы, которые могут повлиять на перспективу экономически выгодной добычи. См. пункты 7.1–7.23.</w:t>
            </w:r>
          </w:p>
        </w:tc>
        <w:tc>
          <w:tcPr>
            <w:tcW w:w="7476" w:type="dxa"/>
            <w:tcBorders>
              <w:top w:val="single" w:sz="8" w:space="0" w:color="000000" w:themeColor="text1"/>
              <w:bottom w:val="single" w:sz="6" w:space="0" w:color="000000" w:themeColor="text1"/>
              <w:right w:val="single" w:sz="8" w:space="0" w:color="000000" w:themeColor="text1"/>
            </w:tcBorders>
          </w:tcPr>
          <w:p w14:paraId="1892FE35"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Valuable and potentially valuable product(s) including suitability of products, co-products and by products to market. /Ценный (-ые) и потенциально ценный (-ые) продукт (-ы), включая пригодность продуктов, сопутствующих продуктов и побочных продуктов для продажи на рынок.</w:t>
            </w:r>
          </w:p>
        </w:tc>
      </w:tr>
      <w:tr w:rsidR="0081630F" w:rsidRPr="00715B74" w14:paraId="39CCF532" w14:textId="77777777" w:rsidTr="51DE1806">
        <w:tc>
          <w:tcPr>
            <w:tcW w:w="1878" w:type="dxa"/>
            <w:vMerge/>
          </w:tcPr>
          <w:p w14:paraId="57F7F6B0"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519" w:type="dxa"/>
            <w:vMerge/>
          </w:tcPr>
          <w:p w14:paraId="5EBF972D"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77177FFF"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4606" w:type="dxa"/>
            <w:vMerge/>
          </w:tcPr>
          <w:p w14:paraId="5B9653FE"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513" w:type="dxa"/>
            <w:vMerge/>
          </w:tcPr>
          <w:p w14:paraId="312128F1"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7476" w:type="dxa"/>
            <w:tcBorders>
              <w:top w:val="single" w:sz="6" w:space="0" w:color="000000" w:themeColor="text1"/>
              <w:right w:val="single" w:sz="8" w:space="0" w:color="000000" w:themeColor="text1"/>
            </w:tcBorders>
          </w:tcPr>
          <w:p w14:paraId="602C6E14"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 xml:space="preserve">Product to </w:t>
            </w:r>
            <w:proofErr w:type="gramStart"/>
            <w:r w:rsidRPr="00E1792A">
              <w:rPr>
                <w:rFonts w:eastAsia="Arial"/>
                <w:color w:val="auto"/>
                <w:sz w:val="18"/>
                <w:szCs w:val="18"/>
                <w:lang w:val="en-US"/>
              </w:rPr>
              <w:t>be sold</w:t>
            </w:r>
            <w:proofErr w:type="gramEnd"/>
            <w:r w:rsidRPr="00E1792A">
              <w:rPr>
                <w:rFonts w:eastAsia="Arial"/>
                <w:color w:val="auto"/>
                <w:sz w:val="18"/>
                <w:szCs w:val="18"/>
                <w:lang w:val="en-US"/>
              </w:rPr>
              <w:t>, customer specifications, testing, and acceptance requirements.</w:t>
            </w:r>
          </w:p>
          <w:p w14:paraId="2387EEE0"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 xml:space="preserve">Existence of a ready market for the product and whether contracts for the sale of the product are in place or expected to </w:t>
            </w:r>
            <w:proofErr w:type="gramStart"/>
            <w:r w:rsidRPr="00E1792A">
              <w:rPr>
                <w:rFonts w:eastAsia="Arial"/>
                <w:color w:val="auto"/>
                <w:sz w:val="18"/>
                <w:szCs w:val="18"/>
                <w:lang w:val="en-US"/>
              </w:rPr>
              <w:t>be readily obtained</w:t>
            </w:r>
            <w:proofErr w:type="gramEnd"/>
            <w:r w:rsidRPr="00E1792A">
              <w:rPr>
                <w:rFonts w:eastAsia="Arial"/>
                <w:color w:val="auto"/>
                <w:sz w:val="18"/>
                <w:szCs w:val="18"/>
                <w:lang w:val="en-US"/>
              </w:rPr>
              <w:t>.</w:t>
            </w:r>
          </w:p>
          <w:p w14:paraId="30E3D9A6" w14:textId="77777777" w:rsidR="009234F4" w:rsidRPr="004C5107" w:rsidRDefault="394B4887" w:rsidP="51DE1806">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Price and volume forecasts and the basis for the forecast</w:t>
            </w:r>
            <w:proofErr w:type="gramStart"/>
            <w:r w:rsidRPr="00E1792A">
              <w:rPr>
                <w:rFonts w:eastAsia="Arial"/>
                <w:color w:val="auto"/>
                <w:sz w:val="18"/>
                <w:szCs w:val="18"/>
                <w:lang w:val="en-US"/>
              </w:rPr>
              <w:t>./</w:t>
            </w:r>
            <w:proofErr w:type="gramEnd"/>
            <w:r w:rsidR="0081630F" w:rsidRPr="00E1792A">
              <w:rPr>
                <w:lang w:val="en-US"/>
              </w:rPr>
              <w:br/>
            </w:r>
            <w:r w:rsidRPr="51DE1806">
              <w:rPr>
                <w:rFonts w:eastAsia="Arial"/>
                <w:color w:val="auto"/>
                <w:sz w:val="18"/>
                <w:szCs w:val="18"/>
              </w:rPr>
              <w:t>Продукт, который будет продаваться, требования заказчика, испытания и приемочные требования.</w:t>
            </w:r>
          </w:p>
          <w:p w14:paraId="302179B7" w14:textId="77777777" w:rsidR="009234F4" w:rsidRPr="004C5107" w:rsidRDefault="6BB4AD74"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Наличие готового рынка для продукта и наличие готовых договоров на продажу или ожидание того, что их будет легко заключить.</w:t>
            </w:r>
          </w:p>
          <w:p w14:paraId="0F47351B" w14:textId="77777777" w:rsidR="0081630F" w:rsidRPr="004C5107" w:rsidRDefault="6BB4AD74"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Прогноз цен и объемов и основа для этого прогноза.</w:t>
            </w:r>
          </w:p>
        </w:tc>
      </w:tr>
      <w:tr w:rsidR="0081630F" w:rsidRPr="00435265" w14:paraId="4B4D8184" w14:textId="77777777" w:rsidTr="51DE1806">
        <w:tc>
          <w:tcPr>
            <w:tcW w:w="1878" w:type="dxa"/>
            <w:vMerge/>
          </w:tcPr>
          <w:p w14:paraId="06E75556"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2519" w:type="dxa"/>
            <w:vMerge/>
          </w:tcPr>
          <w:p w14:paraId="73C1735F"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5F73E704"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4606" w:type="dxa"/>
            <w:vMerge/>
          </w:tcPr>
          <w:p w14:paraId="7C7266AE"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513" w:type="dxa"/>
            <w:vMerge/>
          </w:tcPr>
          <w:p w14:paraId="4BDA266F"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7476" w:type="dxa"/>
            <w:tcBorders>
              <w:right w:val="single" w:sz="8" w:space="0" w:color="000000" w:themeColor="text1"/>
            </w:tcBorders>
          </w:tcPr>
          <w:p w14:paraId="0B0148AB" w14:textId="74CE0112"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Economic criteria used for the study, such as capital and operating costs, exchange rates, revenue / price curves, royalties, and streaming agreements, cut-off grades, reserve pay limits. /Экономические критерии, использованные для исследования, такие как капитальные и эксплуатационные расходы, обменные курсы, кривые «выручка — цена», роялти и </w:t>
            </w:r>
            <w:r w:rsidR="54F99603" w:rsidRPr="51DE1806">
              <w:rPr>
                <w:rFonts w:eastAsia="Arial"/>
                <w:color w:val="auto"/>
                <w:sz w:val="18"/>
                <w:szCs w:val="18"/>
              </w:rPr>
              <w:t xml:space="preserve">текущие </w:t>
            </w:r>
            <w:r w:rsidRPr="51DE1806">
              <w:rPr>
                <w:rFonts w:eastAsia="Arial"/>
                <w:color w:val="auto"/>
                <w:sz w:val="18"/>
                <w:szCs w:val="18"/>
              </w:rPr>
              <w:t>соглашения, бортовое содержание, лимиты резервной оплаты.</w:t>
            </w:r>
          </w:p>
        </w:tc>
      </w:tr>
      <w:tr w:rsidR="0081630F" w:rsidRPr="00435265" w14:paraId="67C5E4E1" w14:textId="77777777" w:rsidTr="51DE1806">
        <w:tc>
          <w:tcPr>
            <w:tcW w:w="1878" w:type="dxa"/>
            <w:vMerge/>
          </w:tcPr>
          <w:p w14:paraId="776E8409"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519" w:type="dxa"/>
            <w:vMerge/>
          </w:tcPr>
          <w:p w14:paraId="65CC3A5D"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66E7ED9B"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(iv)</w:t>
            </w:r>
          </w:p>
        </w:tc>
        <w:tc>
          <w:tcPr>
            <w:tcW w:w="4606" w:type="dxa"/>
            <w:vMerge/>
          </w:tcPr>
          <w:p w14:paraId="6A933BC2"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513" w:type="dxa"/>
            <w:vMerge/>
          </w:tcPr>
          <w:p w14:paraId="2D686342"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7476" w:type="dxa"/>
            <w:tcBorders>
              <w:right w:val="single" w:sz="8" w:space="0" w:color="000000" w:themeColor="text1"/>
            </w:tcBorders>
          </w:tcPr>
          <w:p w14:paraId="18B4B664" w14:textId="1B01190B"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Summary description, source and confidence of method used to estimate the commodity price/value profiles used for cut-off grade calculation, economic analysis and project valuation, including applicable taxes, inflation indices, discount rate and exchange rates. /</w:t>
            </w:r>
            <w:r w:rsidR="0081630F">
              <w:br/>
            </w:r>
            <w:r w:rsidRPr="51DE1806">
              <w:rPr>
                <w:rFonts w:eastAsia="Arial"/>
                <w:color w:val="auto"/>
                <w:sz w:val="18"/>
                <w:szCs w:val="18"/>
              </w:rPr>
              <w:t>Краткое описание, источник и достоверность метода, применяемого для оценки профилей цены/стоимости товара, используемых для расчета бортового содержания, экономический анализ и оценка проекта, включая применимые налоги, индексы инфляции, ставку дисконтирования и обменные курсы.</w:t>
            </w:r>
          </w:p>
        </w:tc>
      </w:tr>
      <w:tr w:rsidR="0081630F" w:rsidRPr="00715B74" w14:paraId="1B88ADB3" w14:textId="77777777" w:rsidTr="51DE1806">
        <w:tc>
          <w:tcPr>
            <w:tcW w:w="1878" w:type="dxa"/>
            <w:vMerge/>
          </w:tcPr>
          <w:p w14:paraId="2DEA81AD"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519" w:type="dxa"/>
            <w:vMerge/>
          </w:tcPr>
          <w:p w14:paraId="187D9FF1"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266DAF14"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w:t>
            </w:r>
          </w:p>
        </w:tc>
        <w:tc>
          <w:tcPr>
            <w:tcW w:w="4606" w:type="dxa"/>
            <w:vMerge/>
          </w:tcPr>
          <w:p w14:paraId="58E25387"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513" w:type="dxa"/>
            <w:vMerge/>
          </w:tcPr>
          <w:p w14:paraId="7DAB43E5"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7476" w:type="dxa"/>
            <w:tcBorders>
              <w:right w:val="single" w:sz="8" w:space="0" w:color="000000" w:themeColor="text1"/>
            </w:tcBorders>
          </w:tcPr>
          <w:p w14:paraId="2E58B0F0" w14:textId="77777777" w:rsidR="0081630F" w:rsidRPr="004C5107" w:rsidRDefault="394B4887" w:rsidP="51DE1806">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 xml:space="preserve">Assumptions made concerning production cost including transportation, treatment, penalties, exchange rates, marketing and other costs. Allowances </w:t>
            </w:r>
            <w:proofErr w:type="gramStart"/>
            <w:r w:rsidRPr="00E1792A">
              <w:rPr>
                <w:rFonts w:eastAsia="Arial"/>
                <w:color w:val="auto"/>
                <w:sz w:val="18"/>
                <w:szCs w:val="18"/>
                <w:lang w:val="en-US"/>
              </w:rPr>
              <w:t>should be made</w:t>
            </w:r>
            <w:proofErr w:type="gramEnd"/>
            <w:r w:rsidRPr="00E1792A">
              <w:rPr>
                <w:rFonts w:eastAsia="Arial"/>
                <w:color w:val="auto"/>
                <w:sz w:val="18"/>
                <w:szCs w:val="18"/>
                <w:lang w:val="en-US"/>
              </w:rPr>
              <w:t xml:space="preserve"> for the content of deleterious elements and the cost of penalties. /</w:t>
            </w:r>
            <w:r w:rsidRPr="51DE1806">
              <w:rPr>
                <w:rFonts w:eastAsia="Arial"/>
                <w:color w:val="auto"/>
                <w:sz w:val="18"/>
                <w:szCs w:val="18"/>
              </w:rPr>
              <w:t>Допущения</w:t>
            </w:r>
            <w:r w:rsidRPr="00E1792A">
              <w:rPr>
                <w:rFonts w:eastAsia="Arial"/>
                <w:color w:val="auto"/>
                <w:sz w:val="18"/>
                <w:szCs w:val="18"/>
                <w:lang w:val="en-US"/>
              </w:rPr>
              <w:t xml:space="preserve">, </w:t>
            </w:r>
            <w:r w:rsidRPr="51DE1806">
              <w:rPr>
                <w:rFonts w:eastAsia="Arial"/>
                <w:color w:val="auto"/>
                <w:sz w:val="18"/>
                <w:szCs w:val="18"/>
              </w:rPr>
              <w:t>касающиеся</w:t>
            </w:r>
            <w:r w:rsidRPr="00E1792A">
              <w:rPr>
                <w:rFonts w:eastAsia="Arial"/>
                <w:color w:val="auto"/>
                <w:sz w:val="18"/>
                <w:szCs w:val="18"/>
                <w:lang w:val="en-US"/>
              </w:rPr>
              <w:t xml:space="preserve"> </w:t>
            </w:r>
            <w:r w:rsidRPr="51DE1806">
              <w:rPr>
                <w:rFonts w:eastAsia="Arial"/>
                <w:color w:val="auto"/>
                <w:sz w:val="18"/>
                <w:szCs w:val="18"/>
              </w:rPr>
              <w:t>стоимости</w:t>
            </w:r>
            <w:r w:rsidRPr="00E1792A">
              <w:rPr>
                <w:rFonts w:eastAsia="Arial"/>
                <w:color w:val="auto"/>
                <w:sz w:val="18"/>
                <w:szCs w:val="18"/>
                <w:lang w:val="en-US"/>
              </w:rPr>
              <w:t xml:space="preserve"> </w:t>
            </w:r>
            <w:r w:rsidRPr="51DE1806">
              <w:rPr>
                <w:rFonts w:eastAsia="Arial"/>
                <w:color w:val="auto"/>
                <w:sz w:val="18"/>
                <w:szCs w:val="18"/>
              </w:rPr>
              <w:t>производства</w:t>
            </w:r>
            <w:r w:rsidRPr="00E1792A">
              <w:rPr>
                <w:rFonts w:eastAsia="Arial"/>
                <w:color w:val="auto"/>
                <w:sz w:val="18"/>
                <w:szCs w:val="18"/>
                <w:lang w:val="en-US"/>
              </w:rPr>
              <w:t xml:space="preserve">, </w:t>
            </w:r>
            <w:r w:rsidRPr="51DE1806">
              <w:rPr>
                <w:rFonts w:eastAsia="Arial"/>
                <w:color w:val="auto"/>
                <w:sz w:val="18"/>
                <w:szCs w:val="18"/>
              </w:rPr>
              <w:t>включая</w:t>
            </w:r>
            <w:r w:rsidRPr="00E1792A">
              <w:rPr>
                <w:rFonts w:eastAsia="Arial"/>
                <w:color w:val="auto"/>
                <w:sz w:val="18"/>
                <w:szCs w:val="18"/>
                <w:lang w:val="en-US"/>
              </w:rPr>
              <w:t xml:space="preserve"> </w:t>
            </w:r>
            <w:r w:rsidRPr="51DE1806">
              <w:rPr>
                <w:rFonts w:eastAsia="Arial"/>
                <w:color w:val="auto"/>
                <w:sz w:val="18"/>
                <w:szCs w:val="18"/>
              </w:rPr>
              <w:t>транспортировку</w:t>
            </w:r>
            <w:r w:rsidRPr="00E1792A">
              <w:rPr>
                <w:rFonts w:eastAsia="Arial"/>
                <w:color w:val="auto"/>
                <w:sz w:val="18"/>
                <w:szCs w:val="18"/>
                <w:lang w:val="en-US"/>
              </w:rPr>
              <w:t xml:space="preserve">, </w:t>
            </w:r>
            <w:r w:rsidRPr="51DE1806">
              <w:rPr>
                <w:rFonts w:eastAsia="Arial"/>
                <w:color w:val="auto"/>
                <w:sz w:val="18"/>
                <w:szCs w:val="18"/>
              </w:rPr>
              <w:t>переработку</w:t>
            </w:r>
            <w:r w:rsidRPr="00E1792A">
              <w:rPr>
                <w:rFonts w:eastAsia="Arial"/>
                <w:color w:val="auto"/>
                <w:sz w:val="18"/>
                <w:szCs w:val="18"/>
                <w:lang w:val="en-US"/>
              </w:rPr>
              <w:t xml:space="preserve">, </w:t>
            </w:r>
            <w:r w:rsidRPr="51DE1806">
              <w:rPr>
                <w:rFonts w:eastAsia="Arial"/>
                <w:color w:val="auto"/>
                <w:sz w:val="18"/>
                <w:szCs w:val="18"/>
              </w:rPr>
              <w:t>штрафы</w:t>
            </w:r>
            <w:r w:rsidRPr="00E1792A">
              <w:rPr>
                <w:rFonts w:eastAsia="Arial"/>
                <w:color w:val="auto"/>
                <w:sz w:val="18"/>
                <w:szCs w:val="18"/>
                <w:lang w:val="en-US"/>
              </w:rPr>
              <w:t xml:space="preserve">, </w:t>
            </w:r>
            <w:r w:rsidRPr="51DE1806">
              <w:rPr>
                <w:rFonts w:eastAsia="Arial"/>
                <w:color w:val="auto"/>
                <w:sz w:val="18"/>
                <w:szCs w:val="18"/>
              </w:rPr>
              <w:t>обменные</w:t>
            </w:r>
            <w:r w:rsidRPr="00E1792A">
              <w:rPr>
                <w:rFonts w:eastAsia="Arial"/>
                <w:color w:val="auto"/>
                <w:sz w:val="18"/>
                <w:szCs w:val="18"/>
                <w:lang w:val="en-US"/>
              </w:rPr>
              <w:t xml:space="preserve"> </w:t>
            </w:r>
            <w:r w:rsidRPr="51DE1806">
              <w:rPr>
                <w:rFonts w:eastAsia="Arial"/>
                <w:color w:val="auto"/>
                <w:sz w:val="18"/>
                <w:szCs w:val="18"/>
              </w:rPr>
              <w:t>курсы</w:t>
            </w:r>
            <w:r w:rsidRPr="00E1792A">
              <w:rPr>
                <w:rFonts w:eastAsia="Arial"/>
                <w:color w:val="auto"/>
                <w:sz w:val="18"/>
                <w:szCs w:val="18"/>
                <w:lang w:val="en-US"/>
              </w:rPr>
              <w:t xml:space="preserve">, </w:t>
            </w:r>
            <w:r w:rsidRPr="51DE1806">
              <w:rPr>
                <w:rFonts w:eastAsia="Arial"/>
                <w:color w:val="auto"/>
                <w:sz w:val="18"/>
                <w:szCs w:val="18"/>
              </w:rPr>
              <w:t>маркетинг</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xml:space="preserve"> </w:t>
            </w:r>
            <w:r w:rsidRPr="51DE1806">
              <w:rPr>
                <w:rFonts w:eastAsia="Arial"/>
                <w:color w:val="auto"/>
                <w:sz w:val="18"/>
                <w:szCs w:val="18"/>
              </w:rPr>
              <w:t>другие</w:t>
            </w:r>
            <w:r w:rsidRPr="00E1792A">
              <w:rPr>
                <w:rFonts w:eastAsia="Arial"/>
                <w:color w:val="auto"/>
                <w:sz w:val="18"/>
                <w:szCs w:val="18"/>
                <w:lang w:val="en-US"/>
              </w:rPr>
              <w:t xml:space="preserve"> </w:t>
            </w:r>
            <w:r w:rsidRPr="51DE1806">
              <w:rPr>
                <w:rFonts w:eastAsia="Arial"/>
                <w:color w:val="auto"/>
                <w:sz w:val="18"/>
                <w:szCs w:val="18"/>
              </w:rPr>
              <w:t>затраты</w:t>
            </w:r>
            <w:r w:rsidRPr="00E1792A">
              <w:rPr>
                <w:rFonts w:eastAsia="Arial"/>
                <w:color w:val="auto"/>
                <w:sz w:val="18"/>
                <w:szCs w:val="18"/>
                <w:lang w:val="en-US"/>
              </w:rPr>
              <w:t xml:space="preserve">. </w:t>
            </w:r>
            <w:r w:rsidRPr="51DE1806">
              <w:rPr>
                <w:rFonts w:eastAsia="Arial"/>
                <w:color w:val="auto"/>
                <w:sz w:val="18"/>
                <w:szCs w:val="18"/>
              </w:rPr>
              <w:t>Должны быть сделаны поправки на содержание вредных элементов и размеры штрафа.</w:t>
            </w:r>
          </w:p>
        </w:tc>
      </w:tr>
      <w:tr w:rsidR="0081630F" w:rsidRPr="00435265" w14:paraId="53058639" w14:textId="77777777" w:rsidTr="51DE1806">
        <w:tc>
          <w:tcPr>
            <w:tcW w:w="1878" w:type="dxa"/>
            <w:vMerge/>
          </w:tcPr>
          <w:p w14:paraId="657C5C94"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2519" w:type="dxa"/>
            <w:vMerge/>
          </w:tcPr>
          <w:p w14:paraId="6EF88E94"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5082A46C"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w:t>
            </w:r>
          </w:p>
        </w:tc>
        <w:tc>
          <w:tcPr>
            <w:tcW w:w="4606" w:type="dxa"/>
            <w:vMerge/>
          </w:tcPr>
          <w:p w14:paraId="3EEAA95D"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513" w:type="dxa"/>
            <w:vMerge/>
          </w:tcPr>
          <w:p w14:paraId="4B701E5D"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7476" w:type="dxa"/>
            <w:tcBorders>
              <w:right w:val="single" w:sz="8" w:space="0" w:color="000000" w:themeColor="text1"/>
            </w:tcBorders>
          </w:tcPr>
          <w:p w14:paraId="2749BDDD" w14:textId="4FC1DDF9"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Allowances made for royalties and streaming agreements payable, both to Government and private entities. /Поправки на роялти и </w:t>
            </w:r>
            <w:r w:rsidR="54F99603" w:rsidRPr="51DE1806">
              <w:rPr>
                <w:rFonts w:eastAsia="Arial"/>
                <w:color w:val="auto"/>
                <w:sz w:val="18"/>
                <w:szCs w:val="18"/>
              </w:rPr>
              <w:t xml:space="preserve">текущие </w:t>
            </w:r>
            <w:r w:rsidRPr="51DE1806">
              <w:rPr>
                <w:rFonts w:eastAsia="Arial"/>
                <w:color w:val="auto"/>
                <w:sz w:val="18"/>
                <w:szCs w:val="18"/>
              </w:rPr>
              <w:t>соглашения, отчисления по которым подлежат выплате как государству, так и частным компаниям.</w:t>
            </w:r>
          </w:p>
        </w:tc>
      </w:tr>
      <w:tr w:rsidR="0081630F" w:rsidRPr="00435265" w14:paraId="5323C5C9" w14:textId="77777777" w:rsidTr="51DE1806">
        <w:tc>
          <w:tcPr>
            <w:tcW w:w="1878" w:type="dxa"/>
            <w:vMerge/>
          </w:tcPr>
          <w:p w14:paraId="15FB28BA"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519" w:type="dxa"/>
            <w:vMerge/>
          </w:tcPr>
          <w:p w14:paraId="5F563040"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0885E870"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(vii)</w:t>
            </w:r>
          </w:p>
        </w:tc>
        <w:tc>
          <w:tcPr>
            <w:tcW w:w="4606" w:type="dxa"/>
            <w:vMerge/>
          </w:tcPr>
          <w:p w14:paraId="1432B45B"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513" w:type="dxa"/>
            <w:vMerge/>
          </w:tcPr>
          <w:p w14:paraId="783DCC37"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7476" w:type="dxa"/>
            <w:tcBorders>
              <w:right w:val="single" w:sz="8" w:space="0" w:color="000000" w:themeColor="text1"/>
            </w:tcBorders>
          </w:tcPr>
          <w:p w14:paraId="75D04CEB" w14:textId="3D4CAD91"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Ownership, type, extent and condition of plant and equipment that is significant to the existing operation(s</w:t>
            </w:r>
            <w:proofErr w:type="gramStart"/>
            <w:r w:rsidRPr="51DE1806">
              <w:rPr>
                <w:rFonts w:eastAsia="Arial"/>
                <w:color w:val="auto"/>
                <w:sz w:val="18"/>
                <w:szCs w:val="18"/>
              </w:rPr>
              <w:t>)./</w:t>
            </w:r>
            <w:proofErr w:type="gramEnd"/>
            <w:r w:rsidRPr="51DE1806">
              <w:rPr>
                <w:rFonts w:eastAsia="Arial"/>
                <w:color w:val="auto"/>
                <w:sz w:val="18"/>
                <w:szCs w:val="18"/>
              </w:rPr>
              <w:t>Право собственности, тип, степень и состояние фабрики и</w:t>
            </w:r>
            <w:r w:rsidR="648F7892" w:rsidRPr="51DE1806">
              <w:rPr>
                <w:rFonts w:eastAsia="Arial"/>
                <w:color w:val="auto"/>
                <w:sz w:val="18"/>
                <w:szCs w:val="18"/>
              </w:rPr>
              <w:t> </w:t>
            </w:r>
            <w:r w:rsidRPr="51DE1806">
              <w:rPr>
                <w:rFonts w:eastAsia="Arial"/>
                <w:color w:val="auto"/>
                <w:sz w:val="18"/>
                <w:szCs w:val="18"/>
              </w:rPr>
              <w:t>оборудования, которые имеют значение для существующей (-их) операции (-й).</w:t>
            </w:r>
          </w:p>
        </w:tc>
      </w:tr>
      <w:tr w:rsidR="0081630F" w:rsidRPr="00715B74" w14:paraId="167B5BC5" w14:textId="77777777" w:rsidTr="51DE1806">
        <w:tc>
          <w:tcPr>
            <w:tcW w:w="1878" w:type="dxa"/>
            <w:vMerge/>
          </w:tcPr>
          <w:p w14:paraId="1E6797F3"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519" w:type="dxa"/>
            <w:vMerge/>
          </w:tcPr>
          <w:p w14:paraId="073CF649"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48C0FA0D"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(viii)</w:t>
            </w:r>
          </w:p>
        </w:tc>
        <w:tc>
          <w:tcPr>
            <w:tcW w:w="4606" w:type="dxa"/>
            <w:vMerge/>
          </w:tcPr>
          <w:p w14:paraId="2E45B305"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4513" w:type="dxa"/>
            <w:vMerge/>
          </w:tcPr>
          <w:p w14:paraId="42F188AE"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7476" w:type="dxa"/>
            <w:tcBorders>
              <w:right w:val="single" w:sz="8" w:space="0" w:color="000000" w:themeColor="text1"/>
            </w:tcBorders>
          </w:tcPr>
          <w:p w14:paraId="47154816" w14:textId="77777777" w:rsidR="0081630F" w:rsidRPr="004C5107"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Environmental, social and labour costs. /Социальные затраты, затраты на охрану окружающей среды и наем персонала.</w:t>
            </w:r>
          </w:p>
        </w:tc>
      </w:tr>
      <w:tr w:rsidR="0081630F" w:rsidRPr="00715B74" w14:paraId="25D74EC7" w14:textId="77777777" w:rsidTr="51DE1806">
        <w:tc>
          <w:tcPr>
            <w:tcW w:w="1878" w:type="dxa"/>
            <w:tcBorders>
              <w:left w:val="single" w:sz="8" w:space="0" w:color="000000" w:themeColor="text1"/>
            </w:tcBorders>
          </w:tcPr>
          <w:p w14:paraId="157C5E00" w14:textId="77777777"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5.7</w:t>
            </w:r>
          </w:p>
        </w:tc>
        <w:tc>
          <w:tcPr>
            <w:tcW w:w="2519" w:type="dxa"/>
          </w:tcPr>
          <w:p w14:paraId="5F2ED9C6" w14:textId="41AB6127"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Risk Analysis /</w:t>
            </w:r>
            <w:r w:rsidR="0081630F">
              <w:br/>
            </w:r>
            <w:r w:rsidRPr="51DE1806">
              <w:rPr>
                <w:rFonts w:eastAsia="Arial"/>
                <w:b/>
                <w:bCs/>
                <w:color w:val="auto"/>
                <w:sz w:val="20"/>
                <w:szCs w:val="20"/>
              </w:rPr>
              <w:t>Анализ рисков</w:t>
            </w:r>
          </w:p>
        </w:tc>
        <w:tc>
          <w:tcPr>
            <w:tcW w:w="851" w:type="dxa"/>
            <w:tcBorders>
              <w:right w:val="single" w:sz="8" w:space="0" w:color="000000" w:themeColor="text1"/>
            </w:tcBorders>
            <w:vAlign w:val="center"/>
          </w:tcPr>
          <w:p w14:paraId="23656E7A"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4606" w:type="dxa"/>
            <w:tcBorders>
              <w:left w:val="single" w:sz="8" w:space="0" w:color="000000" w:themeColor="text1"/>
            </w:tcBorders>
            <w:vAlign w:val="center"/>
          </w:tcPr>
          <w:p w14:paraId="054C073B" w14:textId="436C28DE" w:rsidR="0081630F" w:rsidRPr="003C2955" w:rsidRDefault="394B4887" w:rsidP="52EA67F8">
            <w:pPr>
              <w:widowControl/>
              <w:autoSpaceDE/>
              <w:autoSpaceDN/>
              <w:spacing w:before="20" w:after="20"/>
              <w:ind w:left="57" w:right="57"/>
              <w:rPr>
                <w:rFonts w:eastAsia="Arial"/>
                <w:color w:val="auto"/>
                <w:sz w:val="18"/>
                <w:szCs w:val="18"/>
              </w:rPr>
            </w:pPr>
            <w:r w:rsidRPr="51DE1806">
              <w:rPr>
                <w:rFonts w:eastAsia="Arial"/>
                <w:color w:val="auto"/>
                <w:sz w:val="18"/>
                <w:szCs w:val="18"/>
              </w:rPr>
              <w:t>Not applicable to Exploration Results or Exploration Targets. /Не применяется для отчетности о</w:t>
            </w:r>
            <w:r w:rsidR="5CADAB11" w:rsidRPr="51DE1806">
              <w:rPr>
                <w:rFonts w:eastAsia="Arial"/>
                <w:color w:val="auto"/>
                <w:sz w:val="18"/>
                <w:szCs w:val="18"/>
              </w:rPr>
              <w:t> </w:t>
            </w:r>
            <w:r w:rsidR="5B7BABFA" w:rsidRPr="51DE1806">
              <w:rPr>
                <w:rFonts w:eastAsia="Arial"/>
                <w:color w:val="auto"/>
                <w:sz w:val="18"/>
                <w:szCs w:val="18"/>
              </w:rPr>
              <w:t>Р</w:t>
            </w:r>
            <w:r w:rsidRPr="51DE1806">
              <w:rPr>
                <w:rFonts w:eastAsia="Arial"/>
                <w:color w:val="auto"/>
                <w:sz w:val="18"/>
                <w:szCs w:val="18"/>
              </w:rPr>
              <w:t xml:space="preserve">езультатах </w:t>
            </w:r>
            <w:r w:rsidR="3722C61F" w:rsidRPr="51DE1806">
              <w:rPr>
                <w:rFonts w:eastAsia="Arial"/>
                <w:color w:val="auto"/>
                <w:sz w:val="18"/>
                <w:szCs w:val="18"/>
              </w:rPr>
              <w:t>ГРР</w:t>
            </w:r>
            <w:r w:rsidRPr="51DE1806">
              <w:rPr>
                <w:rFonts w:eastAsia="Arial"/>
                <w:color w:val="auto"/>
                <w:sz w:val="18"/>
                <w:szCs w:val="18"/>
              </w:rPr>
              <w:t xml:space="preserve"> или рогнозном </w:t>
            </w:r>
            <w:r w:rsidR="40D79DE0" w:rsidRPr="51DE1806">
              <w:rPr>
                <w:rFonts w:eastAsia="Arial"/>
                <w:color w:val="auto"/>
                <w:sz w:val="18"/>
                <w:szCs w:val="18"/>
              </w:rPr>
              <w:t>П</w:t>
            </w:r>
            <w:r w:rsidR="06CD3D9D" w:rsidRPr="51DE1806">
              <w:rPr>
                <w:rFonts w:eastAsia="Arial"/>
                <w:color w:val="auto"/>
                <w:sz w:val="18"/>
                <w:szCs w:val="18"/>
              </w:rPr>
              <w:t>о</w:t>
            </w:r>
            <w:r w:rsidRPr="51DE1806">
              <w:rPr>
                <w:rFonts w:eastAsia="Arial"/>
                <w:color w:val="auto"/>
                <w:sz w:val="18"/>
                <w:szCs w:val="18"/>
              </w:rPr>
              <w:t>тенциале.</w:t>
            </w:r>
          </w:p>
        </w:tc>
        <w:tc>
          <w:tcPr>
            <w:tcW w:w="11989" w:type="dxa"/>
            <w:gridSpan w:val="2"/>
            <w:tcBorders>
              <w:bottom w:val="single" w:sz="6" w:space="0" w:color="000000" w:themeColor="text1"/>
              <w:right w:val="single" w:sz="8" w:space="0" w:color="000000" w:themeColor="text1"/>
            </w:tcBorders>
          </w:tcPr>
          <w:p w14:paraId="50BE0BCB" w14:textId="77777777" w:rsidR="0081630F" w:rsidRPr="004C5107" w:rsidRDefault="394B4887" w:rsidP="51DE1806">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An assessment of technical, environmental, social, economic, political and other key risks to the project</w:t>
            </w:r>
            <w:proofErr w:type="gramStart"/>
            <w:r w:rsidRPr="00E1792A">
              <w:rPr>
                <w:rFonts w:eastAsia="Arial"/>
                <w:color w:val="auto"/>
                <w:sz w:val="18"/>
                <w:szCs w:val="18"/>
                <w:lang w:val="en-US"/>
              </w:rPr>
              <w:t>..</w:t>
            </w:r>
            <w:proofErr w:type="gramEnd"/>
            <w:r w:rsidRPr="00E1792A">
              <w:rPr>
                <w:rFonts w:eastAsia="Arial"/>
                <w:color w:val="auto"/>
                <w:sz w:val="18"/>
                <w:szCs w:val="18"/>
                <w:lang w:val="en-US"/>
              </w:rPr>
              <w:t xml:space="preserve"> Actions that </w:t>
            </w:r>
            <w:proofErr w:type="gramStart"/>
            <w:r w:rsidRPr="00E1792A">
              <w:rPr>
                <w:rFonts w:eastAsia="Arial"/>
                <w:color w:val="auto"/>
                <w:sz w:val="18"/>
                <w:szCs w:val="18"/>
                <w:lang w:val="en-US"/>
              </w:rPr>
              <w:t>will be taken</w:t>
            </w:r>
            <w:proofErr w:type="gramEnd"/>
            <w:r w:rsidRPr="00E1792A">
              <w:rPr>
                <w:rFonts w:eastAsia="Arial"/>
                <w:color w:val="auto"/>
                <w:sz w:val="18"/>
                <w:szCs w:val="18"/>
                <w:lang w:val="en-US"/>
              </w:rPr>
              <w:t xml:space="preserve"> to mitigate and/or manage the identified risks. /</w:t>
            </w:r>
            <w:r w:rsidRPr="51DE1806">
              <w:rPr>
                <w:rFonts w:eastAsia="Arial"/>
                <w:color w:val="auto"/>
                <w:sz w:val="18"/>
                <w:szCs w:val="18"/>
              </w:rPr>
              <w:t>Оценка</w:t>
            </w:r>
            <w:r w:rsidRPr="00E1792A">
              <w:rPr>
                <w:rFonts w:eastAsia="Arial"/>
                <w:color w:val="auto"/>
                <w:sz w:val="18"/>
                <w:szCs w:val="18"/>
                <w:lang w:val="en-US"/>
              </w:rPr>
              <w:t xml:space="preserve"> </w:t>
            </w:r>
            <w:r w:rsidRPr="51DE1806">
              <w:rPr>
                <w:rFonts w:eastAsia="Arial"/>
                <w:color w:val="auto"/>
                <w:sz w:val="18"/>
                <w:szCs w:val="18"/>
              </w:rPr>
              <w:t>технических</w:t>
            </w:r>
            <w:r w:rsidRPr="00E1792A">
              <w:rPr>
                <w:rFonts w:eastAsia="Arial"/>
                <w:color w:val="auto"/>
                <w:sz w:val="18"/>
                <w:szCs w:val="18"/>
                <w:lang w:val="en-US"/>
              </w:rPr>
              <w:t xml:space="preserve">, </w:t>
            </w:r>
            <w:r w:rsidRPr="51DE1806">
              <w:rPr>
                <w:rFonts w:eastAsia="Arial"/>
                <w:color w:val="auto"/>
                <w:sz w:val="18"/>
                <w:szCs w:val="18"/>
              </w:rPr>
              <w:t>экологических</w:t>
            </w:r>
            <w:r w:rsidRPr="00E1792A">
              <w:rPr>
                <w:rFonts w:eastAsia="Arial"/>
                <w:color w:val="auto"/>
                <w:sz w:val="18"/>
                <w:szCs w:val="18"/>
                <w:lang w:val="en-US"/>
              </w:rPr>
              <w:t xml:space="preserve">, </w:t>
            </w:r>
            <w:r w:rsidRPr="51DE1806">
              <w:rPr>
                <w:rFonts w:eastAsia="Arial"/>
                <w:color w:val="auto"/>
                <w:sz w:val="18"/>
                <w:szCs w:val="18"/>
              </w:rPr>
              <w:t>социальных</w:t>
            </w:r>
            <w:r w:rsidRPr="00E1792A">
              <w:rPr>
                <w:rFonts w:eastAsia="Arial"/>
                <w:color w:val="auto"/>
                <w:sz w:val="18"/>
                <w:szCs w:val="18"/>
                <w:lang w:val="en-US"/>
              </w:rPr>
              <w:t xml:space="preserve">, </w:t>
            </w:r>
            <w:r w:rsidRPr="51DE1806">
              <w:rPr>
                <w:rFonts w:eastAsia="Arial"/>
                <w:color w:val="auto"/>
                <w:sz w:val="18"/>
                <w:szCs w:val="18"/>
              </w:rPr>
              <w:t>экономических</w:t>
            </w:r>
            <w:r w:rsidRPr="00E1792A">
              <w:rPr>
                <w:rFonts w:eastAsia="Arial"/>
                <w:color w:val="auto"/>
                <w:sz w:val="18"/>
                <w:szCs w:val="18"/>
                <w:lang w:val="en-US"/>
              </w:rPr>
              <w:t xml:space="preserve">, </w:t>
            </w:r>
            <w:r w:rsidRPr="51DE1806">
              <w:rPr>
                <w:rFonts w:eastAsia="Arial"/>
                <w:color w:val="auto"/>
                <w:sz w:val="18"/>
                <w:szCs w:val="18"/>
              </w:rPr>
              <w:t>политических</w:t>
            </w:r>
            <w:r w:rsidRPr="00E1792A">
              <w:rPr>
                <w:rFonts w:eastAsia="Arial"/>
                <w:color w:val="auto"/>
                <w:sz w:val="18"/>
                <w:szCs w:val="18"/>
                <w:lang w:val="en-US"/>
              </w:rPr>
              <w:t xml:space="preserve"> </w:t>
            </w:r>
            <w:r w:rsidRPr="51DE1806">
              <w:rPr>
                <w:rFonts w:eastAsia="Arial"/>
                <w:color w:val="auto"/>
                <w:sz w:val="18"/>
                <w:szCs w:val="18"/>
              </w:rPr>
              <w:t>и</w:t>
            </w:r>
            <w:r w:rsidRPr="00E1792A">
              <w:rPr>
                <w:rFonts w:eastAsia="Arial"/>
                <w:color w:val="auto"/>
                <w:sz w:val="18"/>
                <w:szCs w:val="18"/>
                <w:lang w:val="en-US"/>
              </w:rPr>
              <w:t xml:space="preserve"> </w:t>
            </w:r>
            <w:r w:rsidRPr="51DE1806">
              <w:rPr>
                <w:rFonts w:eastAsia="Arial"/>
                <w:color w:val="auto"/>
                <w:sz w:val="18"/>
                <w:szCs w:val="18"/>
              </w:rPr>
              <w:t>других</w:t>
            </w:r>
            <w:r w:rsidRPr="00E1792A">
              <w:rPr>
                <w:rFonts w:eastAsia="Arial"/>
                <w:color w:val="auto"/>
                <w:sz w:val="18"/>
                <w:szCs w:val="18"/>
                <w:lang w:val="en-US"/>
              </w:rPr>
              <w:t xml:space="preserve"> </w:t>
            </w:r>
            <w:r w:rsidRPr="51DE1806">
              <w:rPr>
                <w:rFonts w:eastAsia="Arial"/>
                <w:color w:val="auto"/>
                <w:sz w:val="18"/>
                <w:szCs w:val="18"/>
              </w:rPr>
              <w:t>ключевых</w:t>
            </w:r>
            <w:r w:rsidRPr="00E1792A">
              <w:rPr>
                <w:rFonts w:eastAsia="Arial"/>
                <w:color w:val="auto"/>
                <w:sz w:val="18"/>
                <w:szCs w:val="18"/>
                <w:lang w:val="en-US"/>
              </w:rPr>
              <w:t xml:space="preserve"> </w:t>
            </w:r>
            <w:r w:rsidRPr="51DE1806">
              <w:rPr>
                <w:rFonts w:eastAsia="Arial"/>
                <w:color w:val="auto"/>
                <w:sz w:val="18"/>
                <w:szCs w:val="18"/>
              </w:rPr>
              <w:t>рисков</w:t>
            </w:r>
            <w:r w:rsidRPr="00E1792A">
              <w:rPr>
                <w:rFonts w:eastAsia="Arial"/>
                <w:color w:val="auto"/>
                <w:sz w:val="18"/>
                <w:szCs w:val="18"/>
                <w:lang w:val="en-US"/>
              </w:rPr>
              <w:t xml:space="preserve"> </w:t>
            </w:r>
            <w:r w:rsidRPr="51DE1806">
              <w:rPr>
                <w:rFonts w:eastAsia="Arial"/>
                <w:color w:val="auto"/>
                <w:sz w:val="18"/>
                <w:szCs w:val="18"/>
              </w:rPr>
              <w:t>проекта</w:t>
            </w:r>
            <w:r w:rsidRPr="00E1792A">
              <w:rPr>
                <w:rFonts w:eastAsia="Arial"/>
                <w:color w:val="auto"/>
                <w:sz w:val="18"/>
                <w:szCs w:val="18"/>
                <w:lang w:val="en-US"/>
              </w:rPr>
              <w:t xml:space="preserve">. </w:t>
            </w:r>
            <w:r w:rsidRPr="51DE1806">
              <w:rPr>
                <w:rFonts w:eastAsia="Arial"/>
                <w:color w:val="auto"/>
                <w:sz w:val="18"/>
                <w:szCs w:val="18"/>
              </w:rPr>
              <w:t>Действия, которые будут предприняты для снижения выявленных рисков и/или управления ими.</w:t>
            </w:r>
          </w:p>
        </w:tc>
      </w:tr>
    </w:tbl>
    <w:p w14:paraId="4FF5EE93" w14:textId="77777777" w:rsidR="0081630F" w:rsidRPr="004C5107" w:rsidRDefault="0081630F" w:rsidP="51DE1806">
      <w:pPr>
        <w:widowControl/>
        <w:autoSpaceDE w:val="0"/>
        <w:autoSpaceDN w:val="0"/>
        <w:spacing w:line="264" w:lineRule="auto"/>
        <w:rPr>
          <w:rFonts w:eastAsia="Arial" w:cs="Arial"/>
          <w:b/>
          <w:bCs/>
          <w:color w:val="auto"/>
          <w:sz w:val="22"/>
          <w:szCs w:val="22"/>
        </w:rPr>
      </w:pPr>
      <w:r w:rsidRPr="51DE1806">
        <w:rPr>
          <w:rFonts w:eastAsia="Arial" w:cs="Arial"/>
          <w:b/>
          <w:bCs/>
          <w:color w:val="auto"/>
          <w:sz w:val="22"/>
          <w:szCs w:val="22"/>
        </w:rPr>
        <w:br w:type="page"/>
      </w:r>
    </w:p>
    <w:tbl>
      <w:tblPr>
        <w:tblStyle w:val="TableNormal1"/>
        <w:tblW w:w="5000" w:type="pc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2"/>
        <w:gridCol w:w="2307"/>
        <w:gridCol w:w="849"/>
        <w:gridCol w:w="4598"/>
        <w:gridCol w:w="5982"/>
        <w:gridCol w:w="5985"/>
      </w:tblGrid>
      <w:tr w:rsidR="002E0998" w:rsidRPr="0081630F" w14:paraId="5286AFE6" w14:textId="77777777" w:rsidTr="51DE1806">
        <w:tc>
          <w:tcPr>
            <w:tcW w:w="5248"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8CE65C7" w14:textId="77777777" w:rsidR="002E0998" w:rsidRPr="004C5107" w:rsidRDefault="002E0998" w:rsidP="51DE1806">
            <w:pPr>
              <w:widowControl/>
              <w:autoSpaceDE/>
              <w:autoSpaceDN/>
              <w:spacing w:before="20" w:after="20"/>
              <w:ind w:left="57" w:right="57"/>
              <w:jc w:val="center"/>
              <w:rPr>
                <w:rFonts w:eastAsia="Arial"/>
                <w:color w:val="auto"/>
                <w:sz w:val="18"/>
                <w:szCs w:val="18"/>
              </w:rPr>
            </w:pPr>
          </w:p>
        </w:tc>
        <w:tc>
          <w:tcPr>
            <w:tcW w:w="4606"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11235E1C" w14:textId="40157BBC" w:rsidR="002E0998" w:rsidRPr="004C5107" w:rsidRDefault="127A2DC2" w:rsidP="51DE1806">
            <w:pPr>
              <w:pStyle w:val="TableParagraph"/>
              <w:widowControl/>
              <w:autoSpaceDE/>
              <w:autoSpaceDN/>
              <w:spacing w:before="20" w:after="20"/>
              <w:ind w:left="57" w:right="57"/>
              <w:jc w:val="center"/>
              <w:rPr>
                <w:b/>
                <w:bCs/>
              </w:rPr>
            </w:pPr>
            <w:r w:rsidRPr="51DE1806">
              <w:rPr>
                <w:b/>
                <w:bCs/>
                <w:color w:val="293754"/>
              </w:rPr>
              <w:t>Exploration Results /</w:t>
            </w:r>
            <w:r w:rsidR="002E0998">
              <w:br/>
            </w:r>
            <w:r w:rsidRPr="51DE1806">
              <w:rPr>
                <w:b/>
                <w:bCs/>
                <w:color w:val="293754"/>
              </w:rPr>
              <w:t xml:space="preserve">Результаты </w:t>
            </w:r>
            <w:r w:rsidR="6AE10C82" w:rsidRPr="51DE1806">
              <w:rPr>
                <w:b/>
                <w:bCs/>
                <w:color w:val="293754"/>
              </w:rPr>
              <w:t>ГРР</w:t>
            </w:r>
          </w:p>
        </w:tc>
        <w:tc>
          <w:tcPr>
            <w:tcW w:w="5993"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14DE1158" w14:textId="01E2ED62" w:rsidR="002E0998" w:rsidRPr="00C439A4" w:rsidRDefault="127A2DC2" w:rsidP="51DE1806">
            <w:pPr>
              <w:pStyle w:val="TableParagraph"/>
              <w:widowControl/>
              <w:autoSpaceDE/>
              <w:autoSpaceDN/>
              <w:spacing w:before="20" w:after="20"/>
              <w:ind w:left="57" w:right="57"/>
              <w:jc w:val="center"/>
              <w:rPr>
                <w:b/>
                <w:bCs/>
              </w:rPr>
            </w:pPr>
            <w:r w:rsidRPr="51DE1806">
              <w:rPr>
                <w:b/>
                <w:bCs/>
                <w:color w:val="293754"/>
              </w:rPr>
              <w:t>Mineral Resources /</w:t>
            </w:r>
            <w:r w:rsidR="002E0998">
              <w:br/>
            </w:r>
            <w:r w:rsidR="29985201" w:rsidRPr="51DE1806">
              <w:rPr>
                <w:b/>
                <w:bCs/>
                <w:color w:val="293754"/>
              </w:rPr>
              <w:t>Минераль</w:t>
            </w:r>
            <w:r w:rsidRPr="51DE1806">
              <w:rPr>
                <w:b/>
                <w:bCs/>
                <w:color w:val="293754"/>
              </w:rPr>
              <w:t xml:space="preserve">ные </w:t>
            </w:r>
            <w:r w:rsidR="29985201" w:rsidRPr="51DE1806">
              <w:rPr>
                <w:b/>
                <w:bCs/>
                <w:color w:val="293754"/>
              </w:rPr>
              <w:t>Ресурс</w:t>
            </w:r>
            <w:r w:rsidRPr="51DE1806">
              <w:rPr>
                <w:b/>
                <w:bCs/>
                <w:color w:val="293754"/>
              </w:rPr>
              <w:t>ы</w:t>
            </w:r>
          </w:p>
        </w:tc>
        <w:tc>
          <w:tcPr>
            <w:tcW w:w="5996" w:type="dxa"/>
            <w:tcBorders>
              <w:left w:val="single" w:sz="8" w:space="0" w:color="000000" w:themeColor="text1"/>
              <w:bottom w:val="single" w:sz="8" w:space="0" w:color="000000" w:themeColor="text1"/>
              <w:right w:val="single" w:sz="8" w:space="0" w:color="000000" w:themeColor="text1"/>
            </w:tcBorders>
            <w:shd w:val="clear" w:color="auto" w:fill="D1C46C"/>
            <w:vAlign w:val="center"/>
          </w:tcPr>
          <w:p w14:paraId="264C2726" w14:textId="59E2D392" w:rsidR="002E0998" w:rsidRPr="00C439A4" w:rsidRDefault="127A2DC2" w:rsidP="51DE1806">
            <w:pPr>
              <w:pStyle w:val="TableParagraph"/>
              <w:widowControl/>
              <w:autoSpaceDE/>
              <w:autoSpaceDN/>
              <w:spacing w:before="20" w:after="20"/>
              <w:ind w:left="57" w:right="57"/>
              <w:jc w:val="center"/>
              <w:rPr>
                <w:b/>
                <w:bCs/>
              </w:rPr>
            </w:pPr>
            <w:r w:rsidRPr="51DE1806">
              <w:rPr>
                <w:b/>
                <w:bCs/>
                <w:color w:val="293754"/>
              </w:rPr>
              <w:t>Mineral Reserves /</w:t>
            </w:r>
            <w:r w:rsidR="002E0998">
              <w:br/>
            </w:r>
            <w:r w:rsidR="29985201" w:rsidRPr="51DE1806">
              <w:rPr>
                <w:b/>
                <w:bCs/>
                <w:color w:val="293754"/>
              </w:rPr>
              <w:t>Минераль</w:t>
            </w:r>
            <w:r w:rsidRPr="51DE1806">
              <w:rPr>
                <w:b/>
                <w:bCs/>
                <w:color w:val="293754"/>
              </w:rPr>
              <w:t xml:space="preserve">ные </w:t>
            </w:r>
            <w:r w:rsidR="29985201" w:rsidRPr="51DE1806">
              <w:rPr>
                <w:b/>
                <w:bCs/>
                <w:color w:val="293754"/>
              </w:rPr>
              <w:t>Запас</w:t>
            </w:r>
            <w:r w:rsidRPr="51DE1806">
              <w:rPr>
                <w:b/>
                <w:bCs/>
                <w:color w:val="293754"/>
              </w:rPr>
              <w:t>ы</w:t>
            </w:r>
          </w:p>
        </w:tc>
      </w:tr>
      <w:tr w:rsidR="002E0998" w:rsidRPr="00435265" w14:paraId="4FCB8B44" w14:textId="77777777" w:rsidTr="51DE1806">
        <w:tc>
          <w:tcPr>
            <w:tcW w:w="21843"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9DFE1"/>
          </w:tcPr>
          <w:p w14:paraId="1416F541" w14:textId="77777777" w:rsidR="002E0998" w:rsidRPr="0081630F" w:rsidRDefault="127A2DC2" w:rsidP="51DE1806">
            <w:pPr>
              <w:widowControl/>
              <w:autoSpaceDE/>
              <w:autoSpaceDN/>
              <w:spacing w:before="20" w:after="20"/>
              <w:ind w:left="57" w:right="57"/>
              <w:jc w:val="center"/>
              <w:rPr>
                <w:rFonts w:eastAsia="Arial"/>
                <w:b/>
                <w:bCs/>
                <w:color w:val="auto"/>
              </w:rPr>
            </w:pPr>
            <w:r w:rsidRPr="00E1792A">
              <w:rPr>
                <w:rFonts w:eastAsia="Arial"/>
                <w:b/>
                <w:bCs/>
                <w:color w:val="auto"/>
                <w:lang w:val="en-US"/>
              </w:rPr>
              <w:t>Section 5: Technical Studies (continued) /</w:t>
            </w:r>
            <w:r w:rsidRPr="51DE1806">
              <w:rPr>
                <w:rFonts w:eastAsia="Arial"/>
                <w:b/>
                <w:bCs/>
                <w:color w:val="auto"/>
              </w:rPr>
              <w:t>Раздел</w:t>
            </w:r>
            <w:r w:rsidRPr="00E1792A">
              <w:rPr>
                <w:rFonts w:eastAsia="Arial"/>
                <w:b/>
                <w:bCs/>
                <w:color w:val="auto"/>
                <w:lang w:val="en-US"/>
              </w:rPr>
              <w:t xml:space="preserve"> 5. </w:t>
            </w:r>
            <w:r w:rsidRPr="51DE1806">
              <w:rPr>
                <w:rFonts w:eastAsia="Arial"/>
                <w:b/>
                <w:bCs/>
                <w:color w:val="auto"/>
              </w:rPr>
              <w:t>Технико-экономические исследования (продолжение)</w:t>
            </w:r>
          </w:p>
        </w:tc>
      </w:tr>
      <w:tr w:rsidR="0081630F" w:rsidRPr="00715B74" w14:paraId="394BBA2B" w14:textId="77777777" w:rsidTr="51DE1806">
        <w:tc>
          <w:tcPr>
            <w:tcW w:w="2086" w:type="dxa"/>
            <w:vMerge w:val="restart"/>
            <w:tcBorders>
              <w:top w:val="single" w:sz="8" w:space="0" w:color="000000" w:themeColor="text1"/>
              <w:left w:val="single" w:sz="8" w:space="0" w:color="000000" w:themeColor="text1"/>
            </w:tcBorders>
          </w:tcPr>
          <w:p w14:paraId="4EAA8293"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5.8</w:t>
            </w:r>
          </w:p>
        </w:tc>
        <w:tc>
          <w:tcPr>
            <w:tcW w:w="2311" w:type="dxa"/>
            <w:vMerge w:val="restart"/>
            <w:tcBorders>
              <w:top w:val="single" w:sz="8" w:space="0" w:color="000000" w:themeColor="text1"/>
            </w:tcBorders>
          </w:tcPr>
          <w:p w14:paraId="7E601731" w14:textId="3D6EB0CE" w:rsidR="0081630F" w:rsidRPr="0081630F" w:rsidRDefault="394B4887" w:rsidP="51DE1806">
            <w:pPr>
              <w:widowControl/>
              <w:autoSpaceDE/>
              <w:autoSpaceDN/>
              <w:spacing w:before="20" w:after="20"/>
              <w:ind w:left="57" w:right="57"/>
              <w:rPr>
                <w:rFonts w:eastAsia="Arial"/>
                <w:b/>
                <w:bCs/>
                <w:color w:val="auto"/>
                <w:sz w:val="20"/>
                <w:szCs w:val="20"/>
              </w:rPr>
            </w:pPr>
            <w:r w:rsidRPr="51DE1806">
              <w:rPr>
                <w:rFonts w:eastAsia="Arial"/>
                <w:b/>
                <w:bCs/>
                <w:color w:val="auto"/>
                <w:sz w:val="20"/>
                <w:szCs w:val="20"/>
              </w:rPr>
              <w:t>Economic Analysis /</w:t>
            </w:r>
            <w:r w:rsidR="0081630F">
              <w:br/>
            </w:r>
            <w:r w:rsidRPr="51DE1806">
              <w:rPr>
                <w:rFonts w:eastAsia="Arial"/>
                <w:b/>
                <w:bCs/>
                <w:color w:val="auto"/>
                <w:sz w:val="20"/>
                <w:szCs w:val="20"/>
              </w:rPr>
              <w:t>Экономический анализ</w:t>
            </w:r>
          </w:p>
        </w:tc>
        <w:tc>
          <w:tcPr>
            <w:tcW w:w="851" w:type="dxa"/>
            <w:tcBorders>
              <w:top w:val="single" w:sz="8" w:space="0" w:color="000000" w:themeColor="text1"/>
              <w:right w:val="single" w:sz="8" w:space="0" w:color="000000" w:themeColor="text1"/>
            </w:tcBorders>
            <w:vAlign w:val="center"/>
          </w:tcPr>
          <w:p w14:paraId="4766B22E"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4606" w:type="dxa"/>
            <w:vMerge w:val="restart"/>
            <w:tcBorders>
              <w:top w:val="single" w:sz="8" w:space="0" w:color="000000" w:themeColor="text1"/>
              <w:left w:val="single" w:sz="8" w:space="0" w:color="000000" w:themeColor="text1"/>
            </w:tcBorders>
            <w:vAlign w:val="center"/>
          </w:tcPr>
          <w:p w14:paraId="49CE6075" w14:textId="16DFA39D" w:rsidR="0081630F" w:rsidRPr="003C2955" w:rsidRDefault="394B4887" w:rsidP="52EA67F8">
            <w:pPr>
              <w:widowControl/>
              <w:autoSpaceDE/>
              <w:autoSpaceDN/>
              <w:spacing w:before="20" w:after="20"/>
              <w:ind w:left="57" w:right="57"/>
              <w:rPr>
                <w:rFonts w:eastAsia="Arial"/>
                <w:color w:val="auto"/>
                <w:sz w:val="18"/>
                <w:szCs w:val="18"/>
              </w:rPr>
            </w:pPr>
            <w:r w:rsidRPr="51DE1806">
              <w:rPr>
                <w:rFonts w:eastAsia="Arial"/>
                <w:color w:val="auto"/>
                <w:sz w:val="18"/>
                <w:szCs w:val="18"/>
              </w:rPr>
              <w:t>Not applicable to Exploration Results or Exploration Targets. /Не применяется для отчетности о</w:t>
            </w:r>
            <w:r w:rsidR="5CADAB11" w:rsidRPr="51DE1806">
              <w:rPr>
                <w:rFonts w:eastAsia="Arial"/>
                <w:color w:val="auto"/>
                <w:sz w:val="18"/>
                <w:szCs w:val="18"/>
              </w:rPr>
              <w:t> </w:t>
            </w:r>
            <w:r w:rsidR="5FA52486" w:rsidRPr="51DE1806">
              <w:rPr>
                <w:rFonts w:eastAsia="Arial"/>
                <w:color w:val="auto"/>
                <w:sz w:val="18"/>
                <w:szCs w:val="18"/>
              </w:rPr>
              <w:t>Р</w:t>
            </w:r>
            <w:r w:rsidRPr="51DE1806">
              <w:rPr>
                <w:rFonts w:eastAsia="Arial"/>
                <w:color w:val="auto"/>
                <w:sz w:val="18"/>
                <w:szCs w:val="18"/>
              </w:rPr>
              <w:t xml:space="preserve">езультатах </w:t>
            </w:r>
            <w:r w:rsidR="3722C61F" w:rsidRPr="51DE1806">
              <w:rPr>
                <w:rFonts w:eastAsia="Arial"/>
                <w:color w:val="auto"/>
                <w:sz w:val="18"/>
                <w:szCs w:val="18"/>
              </w:rPr>
              <w:t>ГРР</w:t>
            </w:r>
            <w:r w:rsidRPr="51DE1806">
              <w:rPr>
                <w:rFonts w:eastAsia="Arial"/>
                <w:color w:val="auto"/>
                <w:sz w:val="18"/>
                <w:szCs w:val="18"/>
              </w:rPr>
              <w:t xml:space="preserve"> или </w:t>
            </w:r>
            <w:r w:rsidR="1B128D04" w:rsidRPr="51DE1806">
              <w:rPr>
                <w:rFonts w:eastAsia="Arial"/>
                <w:color w:val="auto"/>
                <w:sz w:val="18"/>
                <w:szCs w:val="18"/>
              </w:rPr>
              <w:t>П</w:t>
            </w:r>
            <w:r w:rsidRPr="51DE1806">
              <w:rPr>
                <w:rFonts w:eastAsia="Arial"/>
                <w:color w:val="auto"/>
                <w:sz w:val="18"/>
                <w:szCs w:val="18"/>
              </w:rPr>
              <w:t>рогнозном отенциале.</w:t>
            </w:r>
          </w:p>
        </w:tc>
        <w:tc>
          <w:tcPr>
            <w:tcW w:w="5993" w:type="dxa"/>
            <w:tcBorders>
              <w:top w:val="single" w:sz="8" w:space="0" w:color="000000" w:themeColor="text1"/>
              <w:bottom w:val="single" w:sz="6" w:space="0" w:color="000000" w:themeColor="text1"/>
            </w:tcBorders>
          </w:tcPr>
          <w:p w14:paraId="0D5748DD"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basis on which reasonable prospects for economic extraction has been determined.</w:t>
            </w:r>
          </w:p>
          <w:p w14:paraId="68931063" w14:textId="77777777" w:rsidR="009921FA" w:rsidRPr="004C5107" w:rsidRDefault="394B4887" w:rsidP="51DE1806">
            <w:pPr>
              <w:widowControl/>
              <w:autoSpaceDE/>
              <w:autoSpaceDN/>
              <w:spacing w:before="20" w:after="20"/>
              <w:ind w:left="57" w:right="57"/>
              <w:rPr>
                <w:rFonts w:eastAsia="Arial"/>
                <w:color w:val="auto"/>
                <w:sz w:val="18"/>
                <w:szCs w:val="18"/>
              </w:rPr>
            </w:pPr>
            <w:r w:rsidRPr="00E1792A">
              <w:rPr>
                <w:rFonts w:eastAsia="Arial"/>
                <w:color w:val="auto"/>
                <w:sz w:val="18"/>
                <w:szCs w:val="18"/>
                <w:lang w:val="en-US"/>
              </w:rPr>
              <w:t>Any material assumptions made in determining the ‘reasonable prospects for economic extraction’</w:t>
            </w:r>
            <w:proofErr w:type="gramStart"/>
            <w:r w:rsidRPr="00E1792A">
              <w:rPr>
                <w:rFonts w:eastAsia="Arial"/>
                <w:color w:val="auto"/>
                <w:sz w:val="18"/>
                <w:szCs w:val="18"/>
                <w:lang w:val="en-US"/>
              </w:rPr>
              <w:t>./</w:t>
            </w:r>
            <w:proofErr w:type="gramEnd"/>
            <w:r w:rsidR="0081630F" w:rsidRPr="00E1792A">
              <w:rPr>
                <w:lang w:val="en-US"/>
              </w:rPr>
              <w:br/>
            </w:r>
            <w:r w:rsidRPr="51DE1806">
              <w:rPr>
                <w:rFonts w:eastAsia="Arial"/>
                <w:color w:val="auto"/>
                <w:sz w:val="18"/>
                <w:szCs w:val="18"/>
              </w:rPr>
              <w:t>Исходные данные и метод определения обоснованных перспектив экономически выгодной добычи.</w:t>
            </w:r>
          </w:p>
          <w:p w14:paraId="6CE89874" w14:textId="77777777" w:rsidR="0081630F" w:rsidRPr="004C5107" w:rsidRDefault="56B04E6E"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Любые важные допущения, сделанные при определении обоснованных перспектив для экономически выгодной добычи.</w:t>
            </w:r>
          </w:p>
        </w:tc>
        <w:tc>
          <w:tcPr>
            <w:tcW w:w="5996" w:type="dxa"/>
            <w:tcBorders>
              <w:top w:val="single" w:sz="8" w:space="0" w:color="000000" w:themeColor="text1"/>
              <w:right w:val="single" w:sz="8" w:space="0" w:color="000000" w:themeColor="text1"/>
            </w:tcBorders>
            <w:vAlign w:val="center"/>
          </w:tcPr>
          <w:p w14:paraId="322D88F6"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inclusion of any Inferred Resources in the Pre-Feasibility and Feasibility Studies economic analysis.</w:t>
            </w:r>
          </w:p>
          <w:p w14:paraId="17EC11B9" w14:textId="4C201FE1" w:rsidR="009921FA" w:rsidRPr="004C5107"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The sensitivity to the inclusion of any Inferred </w:t>
            </w:r>
            <w:r w:rsidR="008331CE">
              <w:rPr>
                <w:rFonts w:eastAsia="Arial"/>
                <w:color w:val="auto"/>
                <w:sz w:val="18"/>
                <w:szCs w:val="18"/>
                <w:lang w:val="en-US"/>
              </w:rPr>
              <w:t>Mineral</w:t>
            </w:r>
            <w:r w:rsidR="008331CE" w:rsidRPr="00E1792A">
              <w:rPr>
                <w:rFonts w:eastAsia="Arial"/>
                <w:color w:val="auto"/>
                <w:sz w:val="18"/>
                <w:szCs w:val="18"/>
              </w:rPr>
              <w:t xml:space="preserve"> </w:t>
            </w:r>
            <w:r w:rsidRPr="51DE1806">
              <w:rPr>
                <w:rFonts w:eastAsia="Arial"/>
                <w:color w:val="auto"/>
                <w:sz w:val="18"/>
                <w:szCs w:val="18"/>
              </w:rPr>
              <w:t>Resources. /</w:t>
            </w:r>
            <w:r w:rsidR="0081630F">
              <w:br/>
            </w:r>
            <w:r w:rsidRPr="51DE1806">
              <w:rPr>
                <w:rFonts w:eastAsia="Arial"/>
                <w:color w:val="auto"/>
                <w:sz w:val="18"/>
                <w:szCs w:val="18"/>
              </w:rPr>
              <w:t xml:space="preserve">Включение любых </w:t>
            </w:r>
            <w:r w:rsidR="35511942" w:rsidRPr="51DE1806">
              <w:rPr>
                <w:rFonts w:eastAsia="Arial"/>
                <w:color w:val="auto"/>
                <w:sz w:val="18"/>
                <w:szCs w:val="18"/>
              </w:rPr>
              <w:t>П</w:t>
            </w:r>
            <w:r w:rsidRPr="51DE1806">
              <w:rPr>
                <w:rFonts w:eastAsia="Arial"/>
                <w:color w:val="auto"/>
                <w:sz w:val="18"/>
                <w:szCs w:val="18"/>
              </w:rPr>
              <w:t xml:space="preserve">редполагаемых </w:t>
            </w:r>
            <w:r w:rsidR="29985201" w:rsidRPr="51DE1806">
              <w:rPr>
                <w:rFonts w:eastAsia="Arial"/>
                <w:color w:val="auto"/>
                <w:sz w:val="18"/>
                <w:szCs w:val="18"/>
              </w:rPr>
              <w:t>Ресурс</w:t>
            </w:r>
            <w:r w:rsidRPr="51DE1806">
              <w:rPr>
                <w:rFonts w:eastAsia="Arial"/>
                <w:color w:val="auto"/>
                <w:sz w:val="18"/>
                <w:szCs w:val="18"/>
              </w:rPr>
              <w:t xml:space="preserve">ов в экономический анализ </w:t>
            </w:r>
            <w:r w:rsidR="7FAFFAF9" w:rsidRPr="51DE1806">
              <w:rPr>
                <w:rFonts w:eastAsia="Arial"/>
                <w:color w:val="auto"/>
                <w:sz w:val="18"/>
                <w:szCs w:val="18"/>
              </w:rPr>
              <w:t>П</w:t>
            </w:r>
            <w:r w:rsidRPr="51DE1806">
              <w:rPr>
                <w:rFonts w:eastAsia="Arial"/>
                <w:color w:val="auto"/>
                <w:sz w:val="18"/>
                <w:szCs w:val="18"/>
              </w:rPr>
              <w:t xml:space="preserve">редварительного </w:t>
            </w:r>
            <w:r w:rsidR="7FAFFAF9" w:rsidRPr="51DE1806">
              <w:rPr>
                <w:rFonts w:eastAsia="Arial"/>
                <w:color w:val="auto"/>
                <w:sz w:val="18"/>
                <w:szCs w:val="18"/>
              </w:rPr>
              <w:t>Т</w:t>
            </w:r>
            <w:r w:rsidRPr="51DE1806">
              <w:rPr>
                <w:rFonts w:eastAsia="Arial"/>
                <w:color w:val="auto"/>
                <w:sz w:val="18"/>
                <w:szCs w:val="18"/>
              </w:rPr>
              <w:t>ехнико-</w:t>
            </w:r>
            <w:r w:rsidR="7FAFFAF9" w:rsidRPr="51DE1806">
              <w:rPr>
                <w:rFonts w:eastAsia="Arial"/>
                <w:color w:val="auto"/>
                <w:sz w:val="18"/>
                <w:szCs w:val="18"/>
              </w:rPr>
              <w:t>Э</w:t>
            </w:r>
            <w:r w:rsidRPr="51DE1806">
              <w:rPr>
                <w:rFonts w:eastAsia="Arial"/>
                <w:color w:val="auto"/>
                <w:sz w:val="18"/>
                <w:szCs w:val="18"/>
              </w:rPr>
              <w:t xml:space="preserve">кономического </w:t>
            </w:r>
            <w:r w:rsidR="7FAFFAF9" w:rsidRPr="51DE1806">
              <w:rPr>
                <w:rFonts w:eastAsia="Arial"/>
                <w:color w:val="auto"/>
                <w:sz w:val="18"/>
                <w:szCs w:val="18"/>
              </w:rPr>
              <w:t>О</w:t>
            </w:r>
            <w:r w:rsidRPr="51DE1806">
              <w:rPr>
                <w:rFonts w:eastAsia="Arial"/>
                <w:color w:val="auto"/>
                <w:sz w:val="18"/>
                <w:szCs w:val="18"/>
              </w:rPr>
              <w:t>боснования и</w:t>
            </w:r>
            <w:r w:rsidR="648F7892" w:rsidRPr="51DE1806">
              <w:rPr>
                <w:rFonts w:eastAsia="Arial"/>
                <w:color w:val="auto"/>
                <w:sz w:val="18"/>
                <w:szCs w:val="18"/>
              </w:rPr>
              <w:t> </w:t>
            </w:r>
            <w:r w:rsidR="7FAFFAF9" w:rsidRPr="51DE1806">
              <w:rPr>
                <w:rFonts w:eastAsia="Arial"/>
                <w:color w:val="auto"/>
                <w:sz w:val="18"/>
                <w:szCs w:val="18"/>
              </w:rPr>
              <w:t>Т</w:t>
            </w:r>
            <w:r w:rsidRPr="51DE1806">
              <w:rPr>
                <w:rFonts w:eastAsia="Arial"/>
                <w:color w:val="auto"/>
                <w:sz w:val="18"/>
                <w:szCs w:val="18"/>
              </w:rPr>
              <w:t>ехнико-</w:t>
            </w:r>
            <w:r w:rsidR="7FAFFAF9" w:rsidRPr="51DE1806">
              <w:rPr>
                <w:rFonts w:eastAsia="Arial"/>
                <w:color w:val="auto"/>
                <w:sz w:val="18"/>
                <w:szCs w:val="18"/>
              </w:rPr>
              <w:t>Э</w:t>
            </w:r>
            <w:r w:rsidRPr="51DE1806">
              <w:rPr>
                <w:rFonts w:eastAsia="Arial"/>
                <w:color w:val="auto"/>
                <w:sz w:val="18"/>
                <w:szCs w:val="18"/>
              </w:rPr>
              <w:t xml:space="preserve">кономического </w:t>
            </w:r>
            <w:r w:rsidR="7FAFFAF9" w:rsidRPr="51DE1806">
              <w:rPr>
                <w:rFonts w:eastAsia="Arial"/>
                <w:color w:val="auto"/>
                <w:sz w:val="18"/>
                <w:szCs w:val="18"/>
              </w:rPr>
              <w:t>О</w:t>
            </w:r>
            <w:r w:rsidRPr="51DE1806">
              <w:rPr>
                <w:rFonts w:eastAsia="Arial"/>
                <w:color w:val="auto"/>
                <w:sz w:val="18"/>
                <w:szCs w:val="18"/>
              </w:rPr>
              <w:t>боснования.</w:t>
            </w:r>
          </w:p>
          <w:p w14:paraId="56709D34" w14:textId="543A7F7B" w:rsidR="0081630F" w:rsidRPr="004C5107" w:rsidRDefault="56B04E6E"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Чувствительность к включению любых </w:t>
            </w:r>
            <w:r w:rsidR="7FAFFAF9" w:rsidRPr="51DE1806">
              <w:rPr>
                <w:rFonts w:eastAsia="Arial"/>
                <w:color w:val="auto"/>
                <w:sz w:val="18"/>
                <w:szCs w:val="18"/>
              </w:rPr>
              <w:t xml:space="preserve">Предполагаемых Минеральных </w:t>
            </w:r>
            <w:r w:rsidR="29985201" w:rsidRPr="51DE1806">
              <w:rPr>
                <w:rFonts w:eastAsia="Arial"/>
                <w:color w:val="auto"/>
                <w:sz w:val="18"/>
                <w:szCs w:val="18"/>
              </w:rPr>
              <w:t>Ресурс</w:t>
            </w:r>
            <w:r w:rsidRPr="51DE1806">
              <w:rPr>
                <w:rFonts w:eastAsia="Arial"/>
                <w:color w:val="auto"/>
                <w:sz w:val="18"/>
                <w:szCs w:val="18"/>
              </w:rPr>
              <w:t>ов.</w:t>
            </w:r>
          </w:p>
        </w:tc>
      </w:tr>
      <w:tr w:rsidR="0081630F" w:rsidRPr="00715B74" w14:paraId="3D1BB79B" w14:textId="77777777" w:rsidTr="51DE1806">
        <w:tc>
          <w:tcPr>
            <w:tcW w:w="2086" w:type="dxa"/>
            <w:vMerge/>
          </w:tcPr>
          <w:p w14:paraId="2931DB24"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2311" w:type="dxa"/>
            <w:vMerge/>
          </w:tcPr>
          <w:p w14:paraId="78B0AD8C"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2CFEB9EA"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4606" w:type="dxa"/>
            <w:vMerge/>
          </w:tcPr>
          <w:p w14:paraId="432F08C5"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bottom w:val="single" w:sz="6" w:space="0" w:color="000000" w:themeColor="text1"/>
            </w:tcBorders>
          </w:tcPr>
          <w:p w14:paraId="7E704155"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96" w:type="dxa"/>
            <w:tcBorders>
              <w:right w:val="single" w:sz="8" w:space="0" w:color="000000" w:themeColor="text1"/>
            </w:tcBorders>
          </w:tcPr>
          <w:p w14:paraId="33875CEE" w14:textId="06F1E845"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 xml:space="preserve">An economic </w:t>
            </w:r>
            <w:r w:rsidRPr="007568EE">
              <w:rPr>
                <w:rFonts w:eastAsia="Arial"/>
                <w:color w:val="auto"/>
                <w:sz w:val="18"/>
                <w:szCs w:val="18"/>
                <w:lang w:val="en-US"/>
              </w:rPr>
              <w:t xml:space="preserve">analysis for the project that includes after tax Cash Flow forecast on an annual basis using Mineral Reserves </w:t>
            </w:r>
            <w:r w:rsidRPr="00AA13A0">
              <w:rPr>
                <w:rFonts w:eastAsia="Arial"/>
                <w:color w:val="auto"/>
                <w:sz w:val="18"/>
                <w:szCs w:val="18"/>
                <w:lang w:val="en-US"/>
              </w:rPr>
              <w:t>or Mineral Resources</w:t>
            </w:r>
            <w:r w:rsidRPr="007568EE">
              <w:rPr>
                <w:rFonts w:eastAsia="Arial"/>
                <w:color w:val="auto"/>
                <w:sz w:val="18"/>
                <w:szCs w:val="18"/>
                <w:lang w:val="en-US"/>
              </w:rPr>
              <w:t xml:space="preserve"> OR an annual production</w:t>
            </w:r>
            <w:r w:rsidRPr="00E1792A">
              <w:rPr>
                <w:rFonts w:eastAsia="Arial"/>
                <w:color w:val="auto"/>
                <w:sz w:val="18"/>
                <w:szCs w:val="18"/>
                <w:lang w:val="en-US"/>
              </w:rPr>
              <w:t xml:space="preserve"> schedule for the life of the project, which </w:t>
            </w:r>
            <w:proofErr w:type="gramStart"/>
            <w:r w:rsidRPr="00E1792A">
              <w:rPr>
                <w:rFonts w:eastAsia="Arial"/>
                <w:color w:val="auto"/>
                <w:sz w:val="18"/>
                <w:szCs w:val="18"/>
                <w:lang w:val="en-US"/>
              </w:rPr>
              <w:t>has been used</w:t>
            </w:r>
            <w:proofErr w:type="gramEnd"/>
            <w:r w:rsidRPr="00E1792A">
              <w:rPr>
                <w:rFonts w:eastAsia="Arial"/>
                <w:color w:val="auto"/>
                <w:sz w:val="18"/>
                <w:szCs w:val="18"/>
                <w:lang w:val="en-US"/>
              </w:rPr>
              <w:t xml:space="preserve"> at the relevant level Pre-</w:t>
            </w:r>
            <w:r w:rsidR="008D7AD6" w:rsidRPr="00925538">
              <w:rPr>
                <w:rFonts w:eastAsia="Arial"/>
                <w:color w:val="auto"/>
                <w:sz w:val="18"/>
                <w:szCs w:val="18"/>
                <w:lang w:val="en-US"/>
              </w:rPr>
              <w:t>F</w:t>
            </w:r>
            <w:r w:rsidRPr="00E1792A">
              <w:rPr>
                <w:rFonts w:eastAsia="Arial"/>
                <w:color w:val="auto"/>
                <w:sz w:val="18"/>
                <w:szCs w:val="18"/>
                <w:lang w:val="en-US"/>
              </w:rPr>
              <w:t>easibility or Feasibility Study.</w:t>
            </w:r>
          </w:p>
          <w:p w14:paraId="6B04E476" w14:textId="59A6D6E0" w:rsidR="009921FA" w:rsidRPr="004C5107"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Accounting for royalties and streaming agreements. /</w:t>
            </w:r>
            <w:r w:rsidR="0081630F">
              <w:br/>
            </w:r>
            <w:r w:rsidRPr="51DE1806">
              <w:rPr>
                <w:rFonts w:eastAsia="Arial"/>
                <w:color w:val="auto"/>
                <w:sz w:val="18"/>
                <w:szCs w:val="18"/>
              </w:rPr>
              <w:t xml:space="preserve">Экономический анализ проекта, включающий прогноз </w:t>
            </w:r>
            <w:r w:rsidR="35511942" w:rsidRPr="51DE1806">
              <w:rPr>
                <w:rFonts w:eastAsia="Arial"/>
                <w:color w:val="auto"/>
                <w:sz w:val="18"/>
                <w:szCs w:val="18"/>
              </w:rPr>
              <w:t xml:space="preserve">денежного потока </w:t>
            </w:r>
            <w:r w:rsidRPr="51DE1806">
              <w:rPr>
                <w:rFonts w:eastAsia="Arial"/>
                <w:color w:val="auto"/>
                <w:sz w:val="18"/>
                <w:szCs w:val="18"/>
              </w:rPr>
              <w:t xml:space="preserve">после </w:t>
            </w:r>
            <w:r w:rsidR="35511942" w:rsidRPr="51DE1806">
              <w:rPr>
                <w:rFonts w:eastAsia="Arial"/>
                <w:color w:val="auto"/>
                <w:sz w:val="18"/>
                <w:szCs w:val="18"/>
              </w:rPr>
              <w:t xml:space="preserve">уплаты налогов </w:t>
            </w:r>
            <w:r w:rsidRPr="51DE1806">
              <w:rPr>
                <w:rFonts w:eastAsia="Arial"/>
                <w:color w:val="auto"/>
                <w:sz w:val="18"/>
                <w:szCs w:val="18"/>
              </w:rPr>
              <w:t xml:space="preserve">на ежегодной основе с использованием </w:t>
            </w:r>
            <w:r w:rsidR="29985201" w:rsidRPr="51DE1806">
              <w:rPr>
                <w:rFonts w:eastAsia="Arial"/>
                <w:color w:val="auto"/>
                <w:sz w:val="18"/>
                <w:szCs w:val="18"/>
              </w:rPr>
              <w:t>Минераль</w:t>
            </w:r>
            <w:r w:rsidRPr="51DE1806">
              <w:rPr>
                <w:rFonts w:eastAsia="Arial"/>
                <w:color w:val="auto"/>
                <w:sz w:val="18"/>
                <w:szCs w:val="18"/>
              </w:rPr>
              <w:t xml:space="preserve">ных </w:t>
            </w:r>
            <w:r w:rsidR="29985201" w:rsidRPr="51DE1806">
              <w:rPr>
                <w:rFonts w:eastAsia="Arial"/>
                <w:color w:val="auto"/>
                <w:sz w:val="18"/>
                <w:szCs w:val="18"/>
              </w:rPr>
              <w:t>Запас</w:t>
            </w:r>
            <w:r w:rsidRPr="51DE1806">
              <w:rPr>
                <w:rFonts w:eastAsia="Arial"/>
                <w:color w:val="auto"/>
                <w:sz w:val="18"/>
                <w:szCs w:val="18"/>
              </w:rPr>
              <w:t xml:space="preserve">ов </w:t>
            </w:r>
            <w:r w:rsidR="7FAFFAF9" w:rsidRPr="51DE1806">
              <w:rPr>
                <w:rFonts w:eastAsia="Arial"/>
                <w:color w:val="auto"/>
                <w:sz w:val="18"/>
                <w:szCs w:val="18"/>
              </w:rPr>
              <w:t xml:space="preserve">или </w:t>
            </w:r>
            <w:r w:rsidRPr="51DE1806">
              <w:rPr>
                <w:rFonts w:eastAsia="Arial"/>
                <w:color w:val="auto"/>
                <w:sz w:val="18"/>
                <w:szCs w:val="18"/>
              </w:rPr>
              <w:t>годового графика производства на протяжении всего срока реализации проекта, использованн</w:t>
            </w:r>
            <w:r w:rsidR="7FAFFAF9" w:rsidRPr="51DE1806">
              <w:rPr>
                <w:rFonts w:eastAsia="Arial"/>
                <w:color w:val="auto"/>
                <w:sz w:val="18"/>
                <w:szCs w:val="18"/>
              </w:rPr>
              <w:t>ого</w:t>
            </w:r>
            <w:r w:rsidRPr="51DE1806">
              <w:rPr>
                <w:rFonts w:eastAsia="Arial"/>
                <w:color w:val="auto"/>
                <w:sz w:val="18"/>
                <w:szCs w:val="18"/>
              </w:rPr>
              <w:t xml:space="preserve"> на соответствующем уровне </w:t>
            </w:r>
            <w:r w:rsidR="7FAFFAF9" w:rsidRPr="51DE1806">
              <w:rPr>
                <w:rFonts w:eastAsia="Arial"/>
                <w:color w:val="auto"/>
                <w:sz w:val="18"/>
                <w:szCs w:val="18"/>
              </w:rPr>
              <w:t>П</w:t>
            </w:r>
            <w:r w:rsidRPr="51DE1806">
              <w:rPr>
                <w:rFonts w:eastAsia="Arial"/>
                <w:color w:val="auto"/>
                <w:sz w:val="18"/>
                <w:szCs w:val="18"/>
              </w:rPr>
              <w:t xml:space="preserve">редварительного </w:t>
            </w:r>
            <w:r w:rsidR="0845BC7C" w:rsidRPr="51DE1806">
              <w:rPr>
                <w:rFonts w:eastAsia="Arial"/>
                <w:color w:val="auto"/>
                <w:sz w:val="18"/>
                <w:szCs w:val="18"/>
              </w:rPr>
              <w:t>ТЭО</w:t>
            </w:r>
            <w:r w:rsidRPr="51DE1806">
              <w:rPr>
                <w:rFonts w:eastAsia="Arial"/>
                <w:color w:val="auto"/>
                <w:sz w:val="18"/>
                <w:szCs w:val="18"/>
              </w:rPr>
              <w:t xml:space="preserve"> или </w:t>
            </w:r>
            <w:r w:rsidR="0845BC7C" w:rsidRPr="51DE1806">
              <w:rPr>
                <w:rFonts w:eastAsia="Arial"/>
                <w:color w:val="auto"/>
                <w:sz w:val="18"/>
                <w:szCs w:val="18"/>
              </w:rPr>
              <w:t>ТЭО</w:t>
            </w:r>
            <w:r w:rsidRPr="51DE1806">
              <w:rPr>
                <w:rFonts w:eastAsia="Arial"/>
                <w:color w:val="auto"/>
                <w:sz w:val="18"/>
                <w:szCs w:val="18"/>
              </w:rPr>
              <w:t>.</w:t>
            </w:r>
          </w:p>
          <w:p w14:paraId="35BD6014" w14:textId="05DB6B87" w:rsidR="0081630F" w:rsidRPr="004C5107" w:rsidRDefault="56B04E6E"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Учет роялти и </w:t>
            </w:r>
            <w:r w:rsidR="35511942" w:rsidRPr="51DE1806">
              <w:rPr>
                <w:rFonts w:eastAsia="Arial"/>
                <w:color w:val="auto"/>
                <w:sz w:val="18"/>
                <w:szCs w:val="18"/>
              </w:rPr>
              <w:t xml:space="preserve">текущих </w:t>
            </w:r>
            <w:r w:rsidRPr="51DE1806">
              <w:rPr>
                <w:rFonts w:eastAsia="Arial"/>
                <w:color w:val="auto"/>
                <w:sz w:val="18"/>
                <w:szCs w:val="18"/>
              </w:rPr>
              <w:t>соглашений.</w:t>
            </w:r>
          </w:p>
        </w:tc>
      </w:tr>
      <w:tr w:rsidR="0081630F" w:rsidRPr="00435265" w14:paraId="753D0686" w14:textId="77777777" w:rsidTr="51DE1806">
        <w:tc>
          <w:tcPr>
            <w:tcW w:w="2086" w:type="dxa"/>
            <w:vMerge/>
          </w:tcPr>
          <w:p w14:paraId="6B5F9511"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2311" w:type="dxa"/>
            <w:vMerge/>
          </w:tcPr>
          <w:p w14:paraId="4CE68C42"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439FAD26"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4606" w:type="dxa"/>
            <w:vMerge/>
          </w:tcPr>
          <w:p w14:paraId="5FC2573B"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bottom w:val="single" w:sz="6" w:space="0" w:color="000000" w:themeColor="text1"/>
            </w:tcBorders>
          </w:tcPr>
          <w:p w14:paraId="3D9956C3"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96" w:type="dxa"/>
            <w:tcBorders>
              <w:bottom w:val="single" w:sz="6" w:space="0" w:color="000000" w:themeColor="text1"/>
              <w:right w:val="single" w:sz="8" w:space="0" w:color="000000" w:themeColor="text1"/>
            </w:tcBorders>
          </w:tcPr>
          <w:p w14:paraId="3EA258FF" w14:textId="77777777"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A discussion of net present value (NPV), internal rate of return (IRR) and payback period of capital. /Анализ чистой приведенной стоимости (NPV), внутренней нормы прибыли (IRR) и периода окупаемости капитала.</w:t>
            </w:r>
          </w:p>
        </w:tc>
      </w:tr>
      <w:tr w:rsidR="0081630F" w:rsidRPr="00435265" w14:paraId="7B96558E" w14:textId="77777777" w:rsidTr="51DE1806">
        <w:tc>
          <w:tcPr>
            <w:tcW w:w="2086" w:type="dxa"/>
            <w:vMerge/>
          </w:tcPr>
          <w:p w14:paraId="4130455B"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311" w:type="dxa"/>
            <w:vMerge/>
          </w:tcPr>
          <w:p w14:paraId="73E18581"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51" w:type="dxa"/>
            <w:tcBorders>
              <w:right w:val="single" w:sz="8" w:space="0" w:color="000000" w:themeColor="text1"/>
            </w:tcBorders>
            <w:vAlign w:val="center"/>
          </w:tcPr>
          <w:p w14:paraId="2DCB90B6"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(iv)</w:t>
            </w:r>
          </w:p>
        </w:tc>
        <w:tc>
          <w:tcPr>
            <w:tcW w:w="4606" w:type="dxa"/>
            <w:vMerge/>
          </w:tcPr>
          <w:p w14:paraId="757B70DA"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5993" w:type="dxa"/>
            <w:tcBorders>
              <w:top w:val="single" w:sz="6" w:space="0" w:color="000000" w:themeColor="text1"/>
              <w:bottom w:val="single" w:sz="6" w:space="0" w:color="000000" w:themeColor="text1"/>
            </w:tcBorders>
          </w:tcPr>
          <w:p w14:paraId="1BA55A20"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996" w:type="dxa"/>
            <w:tcBorders>
              <w:top w:val="single" w:sz="6" w:space="0" w:color="000000" w:themeColor="text1"/>
              <w:bottom w:val="single" w:sz="8" w:space="0" w:color="000000" w:themeColor="text1"/>
              <w:right w:val="single" w:sz="8" w:space="0" w:color="000000" w:themeColor="text1"/>
            </w:tcBorders>
          </w:tcPr>
          <w:p w14:paraId="317F4C13" w14:textId="29B31594"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Sensitivity or other analysis using variants in commodity price, grade, capital and operating costs, or other significant parameters, as appropriate and discuss the impact of the results. /Анализ чувствительности или другой анализ с использованием вариантов цены сырьевых товаров, содержания, капитальных и</w:t>
            </w:r>
            <w:r w:rsidR="648F7892" w:rsidRPr="51DE1806">
              <w:rPr>
                <w:rFonts w:eastAsia="Arial"/>
                <w:color w:val="auto"/>
                <w:sz w:val="18"/>
                <w:szCs w:val="18"/>
              </w:rPr>
              <w:t> </w:t>
            </w:r>
            <w:r w:rsidRPr="51DE1806">
              <w:rPr>
                <w:rFonts w:eastAsia="Arial"/>
                <w:color w:val="auto"/>
                <w:sz w:val="18"/>
                <w:szCs w:val="18"/>
              </w:rPr>
              <w:t>эксплуатационных затрат или других значимых параметров (в</w:t>
            </w:r>
            <w:r w:rsidR="648F7892" w:rsidRPr="51DE1806">
              <w:rPr>
                <w:rFonts w:eastAsia="Arial"/>
                <w:color w:val="auto"/>
                <w:sz w:val="18"/>
                <w:szCs w:val="18"/>
              </w:rPr>
              <w:t> </w:t>
            </w:r>
            <w:r w:rsidRPr="51DE1806">
              <w:rPr>
                <w:rFonts w:eastAsia="Arial"/>
                <w:color w:val="auto"/>
                <w:sz w:val="18"/>
                <w:szCs w:val="18"/>
              </w:rPr>
              <w:t>зависимости от ситуации) и анализ влияния результатов.</w:t>
            </w:r>
          </w:p>
        </w:tc>
      </w:tr>
    </w:tbl>
    <w:p w14:paraId="515D34ED" w14:textId="77777777" w:rsidR="0081630F" w:rsidRPr="0081630F" w:rsidRDefault="0081630F" w:rsidP="51DE1806">
      <w:pPr>
        <w:widowControl/>
        <w:autoSpaceDE w:val="0"/>
        <w:autoSpaceDN w:val="0"/>
        <w:rPr>
          <w:rFonts w:eastAsia="Arial" w:cs="Arial"/>
          <w:b/>
          <w:bCs/>
          <w:color w:val="auto"/>
          <w:sz w:val="22"/>
          <w:szCs w:val="22"/>
        </w:rPr>
      </w:pPr>
      <w:r w:rsidRPr="51DE1806">
        <w:rPr>
          <w:rFonts w:eastAsia="Arial" w:cs="Arial"/>
          <w:b/>
          <w:bCs/>
          <w:color w:val="auto"/>
          <w:sz w:val="22"/>
          <w:szCs w:val="22"/>
        </w:rPr>
        <w:br w:type="page"/>
      </w:r>
    </w:p>
    <w:tbl>
      <w:tblPr>
        <w:tblStyle w:val="TableNormal1"/>
        <w:tblW w:w="5000" w:type="pct"/>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83"/>
        <w:gridCol w:w="2306"/>
        <w:gridCol w:w="849"/>
        <w:gridCol w:w="4602"/>
        <w:gridCol w:w="5736"/>
        <w:gridCol w:w="6227"/>
      </w:tblGrid>
      <w:tr w:rsidR="009B1052" w:rsidRPr="0081630F" w14:paraId="75323E39" w14:textId="77777777" w:rsidTr="51DE1806">
        <w:tc>
          <w:tcPr>
            <w:tcW w:w="5238" w:type="dxa"/>
            <w:gridSpan w:val="3"/>
            <w:shd w:val="clear" w:color="auto" w:fill="D9D9D9" w:themeFill="background1" w:themeFillShade="D9"/>
          </w:tcPr>
          <w:p w14:paraId="7FC44A2D" w14:textId="77777777" w:rsidR="009B1052" w:rsidRPr="0081630F" w:rsidRDefault="009B1052" w:rsidP="51DE1806">
            <w:pPr>
              <w:widowControl/>
              <w:autoSpaceDE/>
              <w:autoSpaceDN/>
              <w:spacing w:before="20" w:after="20"/>
              <w:ind w:left="57" w:right="57"/>
              <w:jc w:val="center"/>
              <w:rPr>
                <w:rFonts w:eastAsia="Arial"/>
                <w:color w:val="auto"/>
                <w:sz w:val="18"/>
                <w:szCs w:val="18"/>
              </w:rPr>
            </w:pPr>
          </w:p>
        </w:tc>
        <w:tc>
          <w:tcPr>
            <w:tcW w:w="4602" w:type="dxa"/>
            <w:shd w:val="clear" w:color="auto" w:fill="D1C46C"/>
            <w:vAlign w:val="center"/>
          </w:tcPr>
          <w:p w14:paraId="285E97A3" w14:textId="42E57931" w:rsidR="009B1052" w:rsidRPr="004C5107" w:rsidRDefault="4268BA72" w:rsidP="51DE1806">
            <w:pPr>
              <w:pStyle w:val="TableParagraph"/>
              <w:widowControl/>
              <w:autoSpaceDE/>
              <w:autoSpaceDN/>
              <w:spacing w:before="20" w:after="20"/>
              <w:ind w:left="57" w:right="57"/>
              <w:jc w:val="center"/>
              <w:rPr>
                <w:b/>
                <w:bCs/>
              </w:rPr>
            </w:pPr>
            <w:r w:rsidRPr="51DE1806">
              <w:rPr>
                <w:b/>
                <w:bCs/>
                <w:color w:val="293754"/>
              </w:rPr>
              <w:t>Exploration Results /</w:t>
            </w:r>
            <w:r w:rsidR="009B1052">
              <w:br/>
            </w:r>
            <w:r w:rsidRPr="51DE1806">
              <w:rPr>
                <w:b/>
                <w:bCs/>
                <w:color w:val="293754"/>
              </w:rPr>
              <w:t xml:space="preserve">Результаты </w:t>
            </w:r>
            <w:r w:rsidR="6AE10C82" w:rsidRPr="51DE1806">
              <w:rPr>
                <w:b/>
                <w:bCs/>
                <w:color w:val="293754"/>
              </w:rPr>
              <w:t>ГРР</w:t>
            </w:r>
          </w:p>
        </w:tc>
        <w:tc>
          <w:tcPr>
            <w:tcW w:w="5736" w:type="dxa"/>
            <w:shd w:val="clear" w:color="auto" w:fill="D1C46C"/>
            <w:vAlign w:val="center"/>
          </w:tcPr>
          <w:p w14:paraId="4FEC0249" w14:textId="26BE24B6" w:rsidR="009B1052" w:rsidRPr="00C439A4" w:rsidRDefault="4268BA72" w:rsidP="51DE1806">
            <w:pPr>
              <w:pStyle w:val="TableParagraph"/>
              <w:widowControl/>
              <w:autoSpaceDE/>
              <w:autoSpaceDN/>
              <w:spacing w:before="20" w:after="20"/>
              <w:ind w:left="57" w:right="57"/>
              <w:jc w:val="center"/>
              <w:rPr>
                <w:b/>
                <w:bCs/>
              </w:rPr>
            </w:pPr>
            <w:r w:rsidRPr="51DE1806">
              <w:rPr>
                <w:b/>
                <w:bCs/>
                <w:color w:val="293754"/>
              </w:rPr>
              <w:t>Mineral Resources /</w:t>
            </w:r>
            <w:r w:rsidR="009B1052">
              <w:br/>
            </w:r>
            <w:r w:rsidR="29985201" w:rsidRPr="51DE1806">
              <w:rPr>
                <w:b/>
                <w:bCs/>
                <w:color w:val="293754"/>
              </w:rPr>
              <w:t>Минераль</w:t>
            </w:r>
            <w:r w:rsidRPr="51DE1806">
              <w:rPr>
                <w:b/>
                <w:bCs/>
                <w:color w:val="293754"/>
              </w:rPr>
              <w:t xml:space="preserve">ные </w:t>
            </w:r>
            <w:r w:rsidR="29985201" w:rsidRPr="51DE1806">
              <w:rPr>
                <w:b/>
                <w:bCs/>
                <w:color w:val="293754"/>
              </w:rPr>
              <w:t>Ресурс</w:t>
            </w:r>
            <w:r w:rsidRPr="51DE1806">
              <w:rPr>
                <w:b/>
                <w:bCs/>
                <w:color w:val="293754"/>
              </w:rPr>
              <w:t>ы</w:t>
            </w:r>
          </w:p>
        </w:tc>
        <w:tc>
          <w:tcPr>
            <w:tcW w:w="6227" w:type="dxa"/>
            <w:shd w:val="clear" w:color="auto" w:fill="D1C46C"/>
            <w:vAlign w:val="center"/>
          </w:tcPr>
          <w:p w14:paraId="2C207B98" w14:textId="1251B14E" w:rsidR="009B1052" w:rsidRPr="00C439A4" w:rsidRDefault="4268BA72" w:rsidP="51DE1806">
            <w:pPr>
              <w:pStyle w:val="TableParagraph"/>
              <w:widowControl/>
              <w:autoSpaceDE/>
              <w:autoSpaceDN/>
              <w:spacing w:before="20" w:after="20"/>
              <w:ind w:left="57" w:right="57"/>
              <w:jc w:val="center"/>
              <w:rPr>
                <w:b/>
                <w:bCs/>
              </w:rPr>
            </w:pPr>
            <w:r w:rsidRPr="51DE1806">
              <w:rPr>
                <w:b/>
                <w:bCs/>
                <w:color w:val="293754"/>
              </w:rPr>
              <w:t>Mineral Reserves /</w:t>
            </w:r>
            <w:r w:rsidR="009B1052">
              <w:br/>
            </w:r>
            <w:r w:rsidR="29985201" w:rsidRPr="51DE1806">
              <w:rPr>
                <w:b/>
                <w:bCs/>
                <w:color w:val="293754"/>
              </w:rPr>
              <w:t>Минераль</w:t>
            </w:r>
            <w:r w:rsidRPr="51DE1806">
              <w:rPr>
                <w:b/>
                <w:bCs/>
                <w:color w:val="293754"/>
              </w:rPr>
              <w:t xml:space="preserve">ные </w:t>
            </w:r>
            <w:r w:rsidR="29985201" w:rsidRPr="51DE1806">
              <w:rPr>
                <w:b/>
                <w:bCs/>
                <w:color w:val="293754"/>
              </w:rPr>
              <w:t>Запас</w:t>
            </w:r>
            <w:r w:rsidRPr="51DE1806">
              <w:rPr>
                <w:b/>
                <w:bCs/>
                <w:color w:val="293754"/>
              </w:rPr>
              <w:t>ы</w:t>
            </w:r>
          </w:p>
        </w:tc>
      </w:tr>
      <w:tr w:rsidR="0081630F" w:rsidRPr="00435265" w14:paraId="002B09AD" w14:textId="77777777" w:rsidTr="51DE1806">
        <w:tc>
          <w:tcPr>
            <w:tcW w:w="21803" w:type="dxa"/>
            <w:gridSpan w:val="6"/>
            <w:shd w:val="clear" w:color="auto" w:fill="B9DFE1"/>
          </w:tcPr>
          <w:p w14:paraId="2389FFE7" w14:textId="521232AA" w:rsidR="0081630F" w:rsidRPr="0081630F" w:rsidRDefault="394B4887" w:rsidP="51DE1806">
            <w:pPr>
              <w:widowControl/>
              <w:autoSpaceDE/>
              <w:autoSpaceDN/>
              <w:spacing w:before="20" w:after="20"/>
              <w:ind w:left="57" w:right="57"/>
              <w:jc w:val="center"/>
              <w:rPr>
                <w:rFonts w:eastAsia="Arial"/>
                <w:b/>
                <w:bCs/>
                <w:color w:val="auto"/>
              </w:rPr>
            </w:pPr>
            <w:r w:rsidRPr="00E1792A">
              <w:rPr>
                <w:rFonts w:eastAsia="Arial"/>
                <w:b/>
                <w:bCs/>
                <w:color w:val="auto"/>
                <w:lang w:val="en-US"/>
              </w:rPr>
              <w:t>Section 6: Estimation and Reporting of Mineral Reserves /</w:t>
            </w:r>
            <w:r w:rsidRPr="51DE1806">
              <w:rPr>
                <w:rFonts w:eastAsia="Arial"/>
                <w:b/>
                <w:bCs/>
                <w:color w:val="auto"/>
              </w:rPr>
              <w:t>Раздел</w:t>
            </w:r>
            <w:r w:rsidRPr="00E1792A">
              <w:rPr>
                <w:rFonts w:eastAsia="Arial"/>
                <w:b/>
                <w:bCs/>
                <w:color w:val="auto"/>
                <w:lang w:val="en-US"/>
              </w:rPr>
              <w:t xml:space="preserve"> 6. </w:t>
            </w:r>
            <w:r w:rsidRPr="51DE1806">
              <w:rPr>
                <w:rFonts w:eastAsia="Arial"/>
                <w:b/>
                <w:bCs/>
                <w:color w:val="auto"/>
              </w:rPr>
              <w:t xml:space="preserve">Оценка и отчетность по </w:t>
            </w:r>
            <w:r w:rsidR="29985201" w:rsidRPr="51DE1806">
              <w:rPr>
                <w:rFonts w:eastAsia="Arial"/>
                <w:b/>
                <w:bCs/>
                <w:color w:val="auto"/>
              </w:rPr>
              <w:t>Минераль</w:t>
            </w:r>
            <w:r w:rsidRPr="51DE1806">
              <w:rPr>
                <w:rFonts w:eastAsia="Arial"/>
                <w:b/>
                <w:bCs/>
                <w:color w:val="auto"/>
              </w:rPr>
              <w:t xml:space="preserve">ным </w:t>
            </w:r>
            <w:r w:rsidR="29985201" w:rsidRPr="51DE1806">
              <w:rPr>
                <w:rFonts w:eastAsia="Arial"/>
                <w:b/>
                <w:bCs/>
                <w:color w:val="auto"/>
              </w:rPr>
              <w:t>Запас</w:t>
            </w:r>
            <w:r w:rsidRPr="51DE1806">
              <w:rPr>
                <w:rFonts w:eastAsia="Arial"/>
                <w:b/>
                <w:bCs/>
                <w:color w:val="auto"/>
              </w:rPr>
              <w:t>ам</w:t>
            </w:r>
          </w:p>
        </w:tc>
      </w:tr>
      <w:tr w:rsidR="0081630F" w:rsidRPr="002D72EF" w14:paraId="0A0FCF55" w14:textId="77777777" w:rsidTr="51DE1806">
        <w:tc>
          <w:tcPr>
            <w:tcW w:w="2083" w:type="dxa"/>
            <w:vMerge w:val="restart"/>
            <w:tcBorders>
              <w:right w:val="single" w:sz="4" w:space="0" w:color="000000" w:themeColor="text1"/>
            </w:tcBorders>
          </w:tcPr>
          <w:p w14:paraId="0E1EF3A3" w14:textId="77777777" w:rsidR="0081630F" w:rsidRPr="0081630F" w:rsidRDefault="394B4887" w:rsidP="51DE1806">
            <w:pPr>
              <w:widowControl/>
              <w:autoSpaceDE/>
              <w:autoSpaceDN/>
              <w:spacing w:before="20" w:after="20"/>
              <w:ind w:left="57" w:right="57"/>
              <w:jc w:val="center"/>
              <w:rPr>
                <w:rFonts w:eastAsia="Arial"/>
                <w:b/>
                <w:bCs/>
                <w:color w:val="auto"/>
                <w:sz w:val="20"/>
                <w:szCs w:val="20"/>
              </w:rPr>
            </w:pPr>
            <w:r w:rsidRPr="51DE1806">
              <w:rPr>
                <w:rFonts w:eastAsia="Arial"/>
                <w:b/>
                <w:bCs/>
                <w:color w:val="auto"/>
                <w:sz w:val="20"/>
                <w:szCs w:val="20"/>
              </w:rPr>
              <w:t>6.1</w:t>
            </w:r>
          </w:p>
        </w:tc>
        <w:tc>
          <w:tcPr>
            <w:tcW w:w="2306" w:type="dxa"/>
            <w:vMerge w:val="restart"/>
            <w:tcBorders>
              <w:left w:val="single" w:sz="4" w:space="0" w:color="000000" w:themeColor="text1"/>
              <w:right w:val="single" w:sz="4" w:space="0" w:color="000000" w:themeColor="text1"/>
            </w:tcBorders>
          </w:tcPr>
          <w:p w14:paraId="54757A20" w14:textId="4894D9D4" w:rsidR="0081630F" w:rsidRPr="00E1792A" w:rsidRDefault="394B4887" w:rsidP="51DE1806">
            <w:pPr>
              <w:widowControl/>
              <w:autoSpaceDE/>
              <w:autoSpaceDN/>
              <w:spacing w:before="20" w:after="20"/>
              <w:ind w:left="57" w:right="57"/>
              <w:rPr>
                <w:rFonts w:eastAsia="Arial"/>
                <w:b/>
                <w:bCs/>
                <w:color w:val="auto"/>
                <w:sz w:val="20"/>
                <w:szCs w:val="20"/>
                <w:lang w:val="en-US"/>
              </w:rPr>
            </w:pPr>
            <w:r w:rsidRPr="00E1792A">
              <w:rPr>
                <w:rFonts w:eastAsia="Arial"/>
                <w:b/>
                <w:bCs/>
                <w:color w:val="auto"/>
                <w:sz w:val="20"/>
                <w:szCs w:val="20"/>
                <w:lang w:val="en-US"/>
              </w:rPr>
              <w:t>Estimation and modelling techniques /</w:t>
            </w:r>
            <w:r w:rsidR="0081630F" w:rsidRPr="00E1792A">
              <w:rPr>
                <w:lang w:val="en-US"/>
              </w:rPr>
              <w:br/>
            </w:r>
            <w:r w:rsidRPr="51DE1806">
              <w:rPr>
                <w:rFonts w:eastAsia="Arial"/>
                <w:b/>
                <w:bCs/>
                <w:color w:val="auto"/>
                <w:sz w:val="20"/>
                <w:szCs w:val="20"/>
              </w:rPr>
              <w:t>Методы</w:t>
            </w:r>
            <w:r w:rsidRPr="00E1792A">
              <w:rPr>
                <w:rFonts w:eastAsia="Arial"/>
                <w:b/>
                <w:bCs/>
                <w:color w:val="auto"/>
                <w:sz w:val="20"/>
                <w:szCs w:val="20"/>
                <w:lang w:val="en-US"/>
              </w:rPr>
              <w:t xml:space="preserve"> </w:t>
            </w:r>
            <w:r w:rsidRPr="51DE1806">
              <w:rPr>
                <w:rFonts w:eastAsia="Arial"/>
                <w:b/>
                <w:bCs/>
                <w:color w:val="auto"/>
                <w:sz w:val="20"/>
                <w:szCs w:val="20"/>
              </w:rPr>
              <w:t>оценки</w:t>
            </w:r>
            <w:r w:rsidRPr="00E1792A">
              <w:rPr>
                <w:rFonts w:eastAsia="Arial"/>
                <w:b/>
                <w:bCs/>
                <w:color w:val="auto"/>
                <w:sz w:val="20"/>
                <w:szCs w:val="20"/>
                <w:lang w:val="en-US"/>
              </w:rPr>
              <w:t xml:space="preserve"> </w:t>
            </w:r>
            <w:r w:rsidRPr="51DE1806">
              <w:rPr>
                <w:rFonts w:eastAsia="Arial"/>
                <w:b/>
                <w:bCs/>
                <w:color w:val="auto"/>
                <w:sz w:val="20"/>
                <w:szCs w:val="20"/>
              </w:rPr>
              <w:t>и</w:t>
            </w:r>
            <w:r w:rsidR="648F7892" w:rsidRPr="00E1792A">
              <w:rPr>
                <w:rFonts w:eastAsia="Arial"/>
                <w:b/>
                <w:bCs/>
                <w:color w:val="auto"/>
                <w:sz w:val="20"/>
                <w:szCs w:val="20"/>
                <w:lang w:val="en-US"/>
              </w:rPr>
              <w:t> </w:t>
            </w:r>
            <w:r w:rsidRPr="51DE1806">
              <w:rPr>
                <w:rFonts w:eastAsia="Arial"/>
                <w:b/>
                <w:bCs/>
                <w:color w:val="auto"/>
                <w:sz w:val="20"/>
                <w:szCs w:val="20"/>
              </w:rPr>
              <w:t>моделирования</w:t>
            </w:r>
          </w:p>
        </w:tc>
        <w:tc>
          <w:tcPr>
            <w:tcW w:w="849" w:type="dxa"/>
            <w:tcBorders>
              <w:left w:val="single" w:sz="4" w:space="0" w:color="000000" w:themeColor="text1"/>
              <w:bottom w:val="single" w:sz="4" w:space="0" w:color="000000" w:themeColor="text1"/>
            </w:tcBorders>
            <w:vAlign w:val="center"/>
          </w:tcPr>
          <w:p w14:paraId="39DAF187"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w:t>
            </w:r>
          </w:p>
        </w:tc>
        <w:tc>
          <w:tcPr>
            <w:tcW w:w="4602" w:type="dxa"/>
            <w:tcBorders>
              <w:bottom w:val="single" w:sz="4" w:space="0" w:color="000000" w:themeColor="text1"/>
              <w:right w:val="single" w:sz="4" w:space="0" w:color="000000" w:themeColor="text1"/>
            </w:tcBorders>
          </w:tcPr>
          <w:p w14:paraId="1F70942C"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11963" w:type="dxa"/>
            <w:gridSpan w:val="2"/>
            <w:tcBorders>
              <w:left w:val="single" w:sz="4" w:space="0" w:color="000000" w:themeColor="text1"/>
              <w:bottom w:val="single" w:sz="6" w:space="0" w:color="000000" w:themeColor="text1"/>
            </w:tcBorders>
          </w:tcPr>
          <w:p w14:paraId="3CF12471" w14:textId="69BE1DB3"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A description of the Mineral Resource estimate used as a basis for the conversion to a Mineral Reserve. /</w:t>
            </w:r>
            <w:r w:rsidRPr="51DE1806">
              <w:rPr>
                <w:rFonts w:eastAsia="Arial"/>
                <w:color w:val="auto"/>
                <w:sz w:val="18"/>
                <w:szCs w:val="18"/>
              </w:rPr>
              <w:t>Описание</w:t>
            </w:r>
            <w:r w:rsidRPr="00E1792A">
              <w:rPr>
                <w:rFonts w:eastAsia="Arial"/>
                <w:color w:val="auto"/>
                <w:sz w:val="18"/>
                <w:szCs w:val="18"/>
                <w:lang w:val="en-US"/>
              </w:rPr>
              <w:t xml:space="preserve"> </w:t>
            </w:r>
            <w:r w:rsidRPr="51DE1806">
              <w:rPr>
                <w:rFonts w:eastAsia="Arial"/>
                <w:color w:val="auto"/>
                <w:sz w:val="18"/>
                <w:szCs w:val="18"/>
              </w:rPr>
              <w:t>оценки</w:t>
            </w:r>
            <w:r w:rsidRPr="00E1792A">
              <w:rPr>
                <w:rFonts w:eastAsia="Arial"/>
                <w:color w:val="auto"/>
                <w:sz w:val="18"/>
                <w:szCs w:val="18"/>
                <w:lang w:val="en-US"/>
              </w:rPr>
              <w:t xml:space="preserve"> </w:t>
            </w:r>
            <w:r w:rsidR="29985201" w:rsidRPr="51DE1806">
              <w:rPr>
                <w:rFonts w:eastAsia="Arial"/>
                <w:color w:val="auto"/>
                <w:sz w:val="18"/>
                <w:szCs w:val="18"/>
              </w:rPr>
              <w:t>Минераль</w:t>
            </w:r>
            <w:r w:rsidRPr="51DE1806">
              <w:rPr>
                <w:rFonts w:eastAsia="Arial"/>
                <w:color w:val="auto"/>
                <w:sz w:val="18"/>
                <w:szCs w:val="18"/>
              </w:rPr>
              <w:t>ных</w:t>
            </w:r>
            <w:r w:rsidRPr="00E1792A">
              <w:rPr>
                <w:rFonts w:eastAsia="Arial"/>
                <w:color w:val="auto"/>
                <w:sz w:val="18"/>
                <w:szCs w:val="18"/>
                <w:lang w:val="en-US"/>
              </w:rPr>
              <w:t xml:space="preserve"> </w:t>
            </w:r>
            <w:r w:rsidR="29985201" w:rsidRPr="51DE1806">
              <w:rPr>
                <w:rFonts w:eastAsia="Arial"/>
                <w:color w:val="auto"/>
                <w:sz w:val="18"/>
                <w:szCs w:val="18"/>
              </w:rPr>
              <w:t>Ресурс</w:t>
            </w:r>
            <w:r w:rsidRPr="51DE1806">
              <w:rPr>
                <w:rFonts w:eastAsia="Arial"/>
                <w:color w:val="auto"/>
                <w:sz w:val="18"/>
                <w:szCs w:val="18"/>
              </w:rPr>
              <w:t>ов</w:t>
            </w:r>
            <w:r w:rsidRPr="00E1792A">
              <w:rPr>
                <w:rFonts w:eastAsia="Arial"/>
                <w:color w:val="auto"/>
                <w:sz w:val="18"/>
                <w:szCs w:val="18"/>
                <w:lang w:val="en-US"/>
              </w:rPr>
              <w:t xml:space="preserve">, </w:t>
            </w:r>
            <w:r w:rsidRPr="51DE1806">
              <w:rPr>
                <w:rFonts w:eastAsia="Arial"/>
                <w:color w:val="auto"/>
                <w:sz w:val="18"/>
                <w:szCs w:val="18"/>
              </w:rPr>
              <w:t>используемой</w:t>
            </w:r>
            <w:r w:rsidRPr="00E1792A">
              <w:rPr>
                <w:rFonts w:eastAsia="Arial"/>
                <w:color w:val="auto"/>
                <w:sz w:val="18"/>
                <w:szCs w:val="18"/>
                <w:lang w:val="en-US"/>
              </w:rPr>
              <w:t xml:space="preserve"> </w:t>
            </w:r>
            <w:r w:rsidRPr="51DE1806">
              <w:rPr>
                <w:rFonts w:eastAsia="Arial"/>
                <w:color w:val="auto"/>
                <w:sz w:val="18"/>
                <w:szCs w:val="18"/>
              </w:rPr>
              <w:t>в</w:t>
            </w:r>
            <w:r w:rsidRPr="00E1792A">
              <w:rPr>
                <w:rFonts w:eastAsia="Arial"/>
                <w:color w:val="auto"/>
                <w:sz w:val="18"/>
                <w:szCs w:val="18"/>
                <w:lang w:val="en-US"/>
              </w:rPr>
              <w:t xml:space="preserve"> </w:t>
            </w:r>
            <w:r w:rsidRPr="51DE1806">
              <w:rPr>
                <w:rFonts w:eastAsia="Arial"/>
                <w:color w:val="auto"/>
                <w:sz w:val="18"/>
                <w:szCs w:val="18"/>
              </w:rPr>
              <w:t>качестве</w:t>
            </w:r>
            <w:r w:rsidRPr="00E1792A">
              <w:rPr>
                <w:rFonts w:eastAsia="Arial"/>
                <w:color w:val="auto"/>
                <w:sz w:val="18"/>
                <w:szCs w:val="18"/>
                <w:lang w:val="en-US"/>
              </w:rPr>
              <w:t xml:space="preserve"> </w:t>
            </w:r>
            <w:r w:rsidRPr="51DE1806">
              <w:rPr>
                <w:rFonts w:eastAsia="Arial"/>
                <w:color w:val="auto"/>
                <w:sz w:val="18"/>
                <w:szCs w:val="18"/>
              </w:rPr>
              <w:t>основы</w:t>
            </w:r>
            <w:r w:rsidRPr="00E1792A">
              <w:rPr>
                <w:rFonts w:eastAsia="Arial"/>
                <w:color w:val="auto"/>
                <w:sz w:val="18"/>
                <w:szCs w:val="18"/>
                <w:lang w:val="en-US"/>
              </w:rPr>
              <w:t xml:space="preserve"> </w:t>
            </w:r>
            <w:r w:rsidRPr="51DE1806">
              <w:rPr>
                <w:rFonts w:eastAsia="Arial"/>
                <w:color w:val="auto"/>
                <w:sz w:val="18"/>
                <w:szCs w:val="18"/>
              </w:rPr>
              <w:t>для</w:t>
            </w:r>
            <w:r w:rsidRPr="00E1792A">
              <w:rPr>
                <w:rFonts w:eastAsia="Arial"/>
                <w:color w:val="auto"/>
                <w:sz w:val="18"/>
                <w:szCs w:val="18"/>
                <w:lang w:val="en-US"/>
              </w:rPr>
              <w:t xml:space="preserve"> </w:t>
            </w:r>
            <w:r w:rsidR="23EDE9DF" w:rsidRPr="51DE1806">
              <w:rPr>
                <w:rFonts w:eastAsia="Arial"/>
                <w:color w:val="auto"/>
                <w:sz w:val="18"/>
                <w:szCs w:val="18"/>
              </w:rPr>
              <w:t>конвертации</w:t>
            </w:r>
            <w:r w:rsidR="23EDE9DF" w:rsidRPr="00E1792A">
              <w:rPr>
                <w:rFonts w:eastAsia="Arial"/>
                <w:color w:val="auto"/>
                <w:sz w:val="18"/>
                <w:szCs w:val="18"/>
                <w:lang w:val="en-US"/>
              </w:rPr>
              <w:t xml:space="preserve"> </w:t>
            </w:r>
            <w:r w:rsidRPr="51DE1806">
              <w:rPr>
                <w:rFonts w:eastAsia="Arial"/>
                <w:color w:val="auto"/>
                <w:sz w:val="18"/>
                <w:szCs w:val="18"/>
              </w:rPr>
              <w:t>в</w:t>
            </w:r>
            <w:r w:rsidRPr="00E1792A">
              <w:rPr>
                <w:rFonts w:eastAsia="Arial"/>
                <w:color w:val="auto"/>
                <w:sz w:val="18"/>
                <w:szCs w:val="18"/>
                <w:lang w:val="en-US"/>
              </w:rPr>
              <w:t xml:space="preserve"> </w:t>
            </w:r>
            <w:r w:rsidR="29985201" w:rsidRPr="51DE1806">
              <w:rPr>
                <w:rFonts w:eastAsia="Arial"/>
                <w:color w:val="auto"/>
                <w:sz w:val="18"/>
                <w:szCs w:val="18"/>
              </w:rPr>
              <w:t>Минераль</w:t>
            </w:r>
            <w:r w:rsidRPr="51DE1806">
              <w:rPr>
                <w:rFonts w:eastAsia="Arial"/>
                <w:color w:val="auto"/>
                <w:sz w:val="18"/>
                <w:szCs w:val="18"/>
              </w:rPr>
              <w:t>ные</w:t>
            </w:r>
            <w:r w:rsidRPr="00E1792A">
              <w:rPr>
                <w:rFonts w:eastAsia="Arial"/>
                <w:color w:val="auto"/>
                <w:sz w:val="18"/>
                <w:szCs w:val="18"/>
                <w:lang w:val="en-US"/>
              </w:rPr>
              <w:t xml:space="preserve"> </w:t>
            </w:r>
            <w:r w:rsidR="29985201" w:rsidRPr="51DE1806">
              <w:rPr>
                <w:rFonts w:eastAsia="Arial"/>
                <w:color w:val="auto"/>
                <w:sz w:val="18"/>
                <w:szCs w:val="18"/>
              </w:rPr>
              <w:t>Запас</w:t>
            </w:r>
            <w:r w:rsidRPr="51DE1806">
              <w:rPr>
                <w:rFonts w:eastAsia="Arial"/>
                <w:color w:val="auto"/>
                <w:sz w:val="18"/>
                <w:szCs w:val="18"/>
              </w:rPr>
              <w:t>ы</w:t>
            </w:r>
            <w:r w:rsidRPr="00E1792A">
              <w:rPr>
                <w:rFonts w:eastAsia="Arial"/>
                <w:color w:val="auto"/>
                <w:sz w:val="18"/>
                <w:szCs w:val="18"/>
                <w:lang w:val="en-US"/>
              </w:rPr>
              <w:t>.</w:t>
            </w:r>
          </w:p>
        </w:tc>
      </w:tr>
      <w:tr w:rsidR="0081630F" w:rsidRPr="00715B74" w14:paraId="18B54E3C" w14:textId="77777777" w:rsidTr="51DE1806">
        <w:tc>
          <w:tcPr>
            <w:tcW w:w="2083" w:type="dxa"/>
            <w:vMerge/>
          </w:tcPr>
          <w:p w14:paraId="1B919FE9" w14:textId="77777777" w:rsidR="0081630F" w:rsidRPr="00E1792A" w:rsidRDefault="0081630F" w:rsidP="00B025AC">
            <w:pPr>
              <w:widowControl/>
              <w:autoSpaceDE/>
              <w:autoSpaceDN/>
              <w:spacing w:before="20" w:after="20"/>
              <w:ind w:left="57" w:right="57"/>
              <w:jc w:val="center"/>
              <w:rPr>
                <w:rFonts w:eastAsia="Arial"/>
                <w:color w:val="auto"/>
                <w:sz w:val="2"/>
                <w:szCs w:val="2"/>
                <w:lang w:val="en-US"/>
              </w:rPr>
            </w:pPr>
          </w:p>
        </w:tc>
        <w:tc>
          <w:tcPr>
            <w:tcW w:w="2306" w:type="dxa"/>
            <w:vMerge/>
          </w:tcPr>
          <w:p w14:paraId="3CB071AE" w14:textId="77777777" w:rsidR="0081630F" w:rsidRPr="00E1792A" w:rsidRDefault="0081630F" w:rsidP="00B025AC">
            <w:pPr>
              <w:widowControl/>
              <w:autoSpaceDE/>
              <w:autoSpaceDN/>
              <w:spacing w:before="20" w:after="20"/>
              <w:ind w:left="57" w:right="57"/>
              <w:rPr>
                <w:rFonts w:eastAsia="Arial"/>
                <w:color w:val="auto"/>
                <w:sz w:val="2"/>
                <w:szCs w:val="2"/>
                <w:lang w:val="en-US"/>
              </w:rPr>
            </w:pPr>
          </w:p>
        </w:tc>
        <w:tc>
          <w:tcPr>
            <w:tcW w:w="849" w:type="dxa"/>
            <w:tcBorders>
              <w:top w:val="single" w:sz="4" w:space="0" w:color="000000" w:themeColor="text1"/>
              <w:left w:val="single" w:sz="4" w:space="0" w:color="000000" w:themeColor="text1"/>
              <w:bottom w:val="single" w:sz="4" w:space="0" w:color="000000" w:themeColor="text1"/>
            </w:tcBorders>
            <w:vAlign w:val="center"/>
          </w:tcPr>
          <w:p w14:paraId="5805F75A"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w:t>
            </w:r>
          </w:p>
        </w:tc>
        <w:tc>
          <w:tcPr>
            <w:tcW w:w="4602" w:type="dxa"/>
            <w:tcBorders>
              <w:top w:val="single" w:sz="4" w:space="0" w:color="000000" w:themeColor="text1"/>
              <w:bottom w:val="single" w:sz="4" w:space="0" w:color="000000" w:themeColor="text1"/>
              <w:right w:val="single" w:sz="4" w:space="0" w:color="000000" w:themeColor="text1"/>
            </w:tcBorders>
          </w:tcPr>
          <w:p w14:paraId="77EF1B0C"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736" w:type="dxa"/>
            <w:tcBorders>
              <w:top w:val="single" w:sz="6" w:space="0" w:color="000000" w:themeColor="text1"/>
              <w:left w:val="single" w:sz="4" w:space="0" w:color="000000" w:themeColor="text1"/>
              <w:bottom w:val="single" w:sz="4" w:space="0" w:color="000000" w:themeColor="text1"/>
            </w:tcBorders>
          </w:tcPr>
          <w:p w14:paraId="2AED9605"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6227" w:type="dxa"/>
            <w:tcBorders>
              <w:top w:val="single" w:sz="6" w:space="0" w:color="000000" w:themeColor="text1"/>
              <w:bottom w:val="single" w:sz="6" w:space="0" w:color="000000" w:themeColor="text1"/>
            </w:tcBorders>
          </w:tcPr>
          <w:p w14:paraId="77A0FEA0" w14:textId="77777777" w:rsidR="0081630F"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 xml:space="preserve">A comparison between the two possibilities, the one with inclusion of Inferred Mineral Resources and the one without inclusion, in such a way </w:t>
            </w:r>
            <w:proofErr w:type="gramStart"/>
            <w:r w:rsidRPr="00E1792A">
              <w:rPr>
                <w:rFonts w:eastAsia="Arial"/>
                <w:color w:val="auto"/>
                <w:sz w:val="18"/>
                <w:szCs w:val="18"/>
                <w:lang w:val="en-US"/>
              </w:rPr>
              <w:t>so as not to mislead</w:t>
            </w:r>
            <w:proofErr w:type="gramEnd"/>
            <w:r w:rsidRPr="00E1792A">
              <w:rPr>
                <w:rFonts w:eastAsia="Arial"/>
                <w:color w:val="auto"/>
                <w:sz w:val="18"/>
                <w:szCs w:val="18"/>
                <w:lang w:val="en-US"/>
              </w:rPr>
              <w:t xml:space="preserve"> the investors.</w:t>
            </w:r>
          </w:p>
          <w:p w14:paraId="765544E5" w14:textId="3EA6C3BA" w:rsidR="009B1052" w:rsidRPr="00E1792A" w:rsidRDefault="394B4887" w:rsidP="51DE1806">
            <w:pPr>
              <w:widowControl/>
              <w:autoSpaceDE/>
              <w:autoSpaceDN/>
              <w:spacing w:before="20" w:after="20"/>
              <w:ind w:left="57" w:right="57"/>
              <w:rPr>
                <w:rFonts w:eastAsia="Arial"/>
                <w:color w:val="auto"/>
                <w:sz w:val="18"/>
                <w:szCs w:val="18"/>
                <w:lang w:val="en-US"/>
              </w:rPr>
            </w:pPr>
            <w:r w:rsidRPr="00E1792A">
              <w:rPr>
                <w:rFonts w:eastAsia="Arial"/>
                <w:color w:val="auto"/>
                <w:sz w:val="18"/>
                <w:szCs w:val="18"/>
                <w:lang w:val="en-US"/>
              </w:rPr>
              <w:t>The quantum of the Inferred Mineral Resources included and the sensitivity of the inclusion to the study. /</w:t>
            </w:r>
            <w:r w:rsidR="0081630F" w:rsidRPr="00E1792A">
              <w:rPr>
                <w:lang w:val="en-US"/>
              </w:rPr>
              <w:br/>
            </w:r>
            <w:r w:rsidRPr="51DE1806">
              <w:rPr>
                <w:rFonts w:eastAsia="Arial"/>
                <w:color w:val="auto"/>
                <w:sz w:val="18"/>
                <w:szCs w:val="18"/>
              </w:rPr>
              <w:t>Сравнение</w:t>
            </w:r>
            <w:r w:rsidRPr="00E1792A">
              <w:rPr>
                <w:rFonts w:eastAsia="Arial"/>
                <w:color w:val="auto"/>
                <w:sz w:val="18"/>
                <w:szCs w:val="18"/>
                <w:lang w:val="en-US"/>
              </w:rPr>
              <w:t xml:space="preserve"> </w:t>
            </w:r>
            <w:r w:rsidRPr="51DE1806">
              <w:rPr>
                <w:rFonts w:eastAsia="Arial"/>
                <w:color w:val="auto"/>
                <w:sz w:val="18"/>
                <w:szCs w:val="18"/>
              </w:rPr>
              <w:t>между</w:t>
            </w:r>
            <w:r w:rsidRPr="00E1792A">
              <w:rPr>
                <w:rFonts w:eastAsia="Arial"/>
                <w:color w:val="auto"/>
                <w:sz w:val="18"/>
                <w:szCs w:val="18"/>
                <w:lang w:val="en-US"/>
              </w:rPr>
              <w:t xml:space="preserve"> </w:t>
            </w:r>
            <w:r w:rsidRPr="51DE1806">
              <w:rPr>
                <w:rFonts w:eastAsia="Arial"/>
                <w:color w:val="auto"/>
                <w:sz w:val="18"/>
                <w:szCs w:val="18"/>
              </w:rPr>
              <w:t>двумя</w:t>
            </w:r>
            <w:r w:rsidRPr="00E1792A">
              <w:rPr>
                <w:rFonts w:eastAsia="Arial"/>
                <w:color w:val="auto"/>
                <w:sz w:val="18"/>
                <w:szCs w:val="18"/>
                <w:lang w:val="en-US"/>
              </w:rPr>
              <w:t xml:space="preserve"> </w:t>
            </w:r>
            <w:r w:rsidRPr="51DE1806">
              <w:rPr>
                <w:rFonts w:eastAsia="Arial"/>
                <w:color w:val="auto"/>
                <w:sz w:val="18"/>
                <w:szCs w:val="18"/>
              </w:rPr>
              <w:t>возможностями</w:t>
            </w:r>
            <w:r w:rsidRPr="00E1792A">
              <w:rPr>
                <w:rFonts w:eastAsia="Arial"/>
                <w:color w:val="auto"/>
                <w:sz w:val="18"/>
                <w:szCs w:val="18"/>
                <w:lang w:val="en-US"/>
              </w:rPr>
              <w:t xml:space="preserve">, </w:t>
            </w:r>
            <w:r w:rsidRPr="51DE1806">
              <w:rPr>
                <w:rFonts w:eastAsia="Arial"/>
                <w:color w:val="auto"/>
                <w:sz w:val="18"/>
                <w:szCs w:val="18"/>
              </w:rPr>
              <w:t>одна</w:t>
            </w:r>
            <w:r w:rsidRPr="00E1792A">
              <w:rPr>
                <w:rFonts w:eastAsia="Arial"/>
                <w:color w:val="auto"/>
                <w:sz w:val="18"/>
                <w:szCs w:val="18"/>
                <w:lang w:val="en-US"/>
              </w:rPr>
              <w:t xml:space="preserve"> — </w:t>
            </w:r>
            <w:r w:rsidRPr="51DE1806">
              <w:rPr>
                <w:rFonts w:eastAsia="Arial"/>
                <w:color w:val="auto"/>
                <w:sz w:val="18"/>
                <w:szCs w:val="18"/>
              </w:rPr>
              <w:t>с</w:t>
            </w:r>
            <w:r w:rsidRPr="00E1792A">
              <w:rPr>
                <w:rFonts w:eastAsia="Arial"/>
                <w:color w:val="auto"/>
                <w:sz w:val="18"/>
                <w:szCs w:val="18"/>
                <w:lang w:val="en-US"/>
              </w:rPr>
              <w:t xml:space="preserve"> </w:t>
            </w:r>
            <w:r w:rsidRPr="51DE1806">
              <w:rPr>
                <w:rFonts w:eastAsia="Arial"/>
                <w:color w:val="auto"/>
                <w:sz w:val="18"/>
                <w:szCs w:val="18"/>
              </w:rPr>
              <w:t>включением</w:t>
            </w:r>
            <w:r w:rsidRPr="00E1792A">
              <w:rPr>
                <w:rFonts w:eastAsia="Arial"/>
                <w:color w:val="auto"/>
                <w:sz w:val="18"/>
                <w:szCs w:val="18"/>
                <w:lang w:val="en-US"/>
              </w:rPr>
              <w:t xml:space="preserve"> </w:t>
            </w:r>
            <w:r w:rsidR="4DA07066" w:rsidRPr="51DE1806">
              <w:rPr>
                <w:rFonts w:eastAsia="Arial"/>
                <w:color w:val="auto"/>
                <w:sz w:val="18"/>
                <w:szCs w:val="18"/>
              </w:rPr>
              <w:t>П</w:t>
            </w:r>
            <w:r w:rsidRPr="51DE1806">
              <w:rPr>
                <w:rFonts w:eastAsia="Arial"/>
                <w:color w:val="auto"/>
                <w:sz w:val="18"/>
                <w:szCs w:val="18"/>
              </w:rPr>
              <w:t>редполагаемых</w:t>
            </w:r>
            <w:r w:rsidRPr="00E1792A">
              <w:rPr>
                <w:rFonts w:eastAsia="Arial"/>
                <w:color w:val="auto"/>
                <w:sz w:val="18"/>
                <w:szCs w:val="18"/>
                <w:lang w:val="en-US"/>
              </w:rPr>
              <w:t xml:space="preserve"> </w:t>
            </w:r>
            <w:r w:rsidR="29985201" w:rsidRPr="51DE1806">
              <w:rPr>
                <w:rFonts w:eastAsia="Arial"/>
                <w:color w:val="auto"/>
                <w:sz w:val="18"/>
                <w:szCs w:val="18"/>
              </w:rPr>
              <w:t>Минераль</w:t>
            </w:r>
            <w:r w:rsidRPr="51DE1806">
              <w:rPr>
                <w:rFonts w:eastAsia="Arial"/>
                <w:color w:val="auto"/>
                <w:sz w:val="18"/>
                <w:szCs w:val="18"/>
              </w:rPr>
              <w:t>ных</w:t>
            </w:r>
            <w:r w:rsidRPr="00E1792A">
              <w:rPr>
                <w:rFonts w:eastAsia="Arial"/>
                <w:color w:val="auto"/>
                <w:sz w:val="18"/>
                <w:szCs w:val="18"/>
                <w:lang w:val="en-US"/>
              </w:rPr>
              <w:t xml:space="preserve"> </w:t>
            </w:r>
            <w:r w:rsidR="29985201" w:rsidRPr="51DE1806">
              <w:rPr>
                <w:rFonts w:eastAsia="Arial"/>
                <w:color w:val="auto"/>
                <w:sz w:val="18"/>
                <w:szCs w:val="18"/>
              </w:rPr>
              <w:t>Ресурс</w:t>
            </w:r>
            <w:r w:rsidRPr="51DE1806">
              <w:rPr>
                <w:rFonts w:eastAsia="Arial"/>
                <w:color w:val="auto"/>
                <w:sz w:val="18"/>
                <w:szCs w:val="18"/>
              </w:rPr>
              <w:t>ов</w:t>
            </w:r>
            <w:r w:rsidRPr="00E1792A">
              <w:rPr>
                <w:rFonts w:eastAsia="Arial"/>
                <w:color w:val="auto"/>
                <w:sz w:val="18"/>
                <w:szCs w:val="18"/>
                <w:lang w:val="en-US"/>
              </w:rPr>
              <w:t xml:space="preserve">, </w:t>
            </w:r>
            <w:r w:rsidRPr="51DE1806">
              <w:rPr>
                <w:rFonts w:eastAsia="Arial"/>
                <w:color w:val="auto"/>
                <w:sz w:val="18"/>
                <w:szCs w:val="18"/>
              </w:rPr>
              <w:t>другая</w:t>
            </w:r>
            <w:r w:rsidRPr="00E1792A">
              <w:rPr>
                <w:rFonts w:eastAsia="Arial"/>
                <w:color w:val="auto"/>
                <w:sz w:val="18"/>
                <w:szCs w:val="18"/>
                <w:lang w:val="en-US"/>
              </w:rPr>
              <w:t xml:space="preserve"> — </w:t>
            </w:r>
            <w:r w:rsidRPr="51DE1806">
              <w:rPr>
                <w:rFonts w:eastAsia="Arial"/>
                <w:color w:val="auto"/>
                <w:sz w:val="18"/>
                <w:szCs w:val="18"/>
              </w:rPr>
              <w:t>без</w:t>
            </w:r>
            <w:r w:rsidRPr="00E1792A">
              <w:rPr>
                <w:rFonts w:eastAsia="Arial"/>
                <w:color w:val="auto"/>
                <w:sz w:val="18"/>
                <w:szCs w:val="18"/>
                <w:lang w:val="en-US"/>
              </w:rPr>
              <w:t xml:space="preserve"> </w:t>
            </w:r>
            <w:r w:rsidRPr="51DE1806">
              <w:rPr>
                <w:rFonts w:eastAsia="Arial"/>
                <w:color w:val="auto"/>
                <w:sz w:val="18"/>
                <w:szCs w:val="18"/>
              </w:rPr>
              <w:t>включения</w:t>
            </w:r>
            <w:r w:rsidRPr="00E1792A">
              <w:rPr>
                <w:rFonts w:eastAsia="Arial"/>
                <w:color w:val="auto"/>
                <w:sz w:val="18"/>
                <w:szCs w:val="18"/>
                <w:lang w:val="en-US"/>
              </w:rPr>
              <w:t xml:space="preserve">, </w:t>
            </w:r>
            <w:r w:rsidRPr="51DE1806">
              <w:rPr>
                <w:rFonts w:eastAsia="Arial"/>
                <w:color w:val="auto"/>
                <w:sz w:val="18"/>
                <w:szCs w:val="18"/>
              </w:rPr>
              <w:t>таким</w:t>
            </w:r>
            <w:r w:rsidRPr="00E1792A">
              <w:rPr>
                <w:rFonts w:eastAsia="Arial"/>
                <w:color w:val="auto"/>
                <w:sz w:val="18"/>
                <w:szCs w:val="18"/>
                <w:lang w:val="en-US"/>
              </w:rPr>
              <w:t xml:space="preserve"> </w:t>
            </w:r>
            <w:r w:rsidRPr="51DE1806">
              <w:rPr>
                <w:rFonts w:eastAsia="Arial"/>
                <w:color w:val="auto"/>
                <w:sz w:val="18"/>
                <w:szCs w:val="18"/>
              </w:rPr>
              <w:t>образом</w:t>
            </w:r>
            <w:r w:rsidRPr="00E1792A">
              <w:rPr>
                <w:rFonts w:eastAsia="Arial"/>
                <w:color w:val="auto"/>
                <w:sz w:val="18"/>
                <w:szCs w:val="18"/>
                <w:lang w:val="en-US"/>
              </w:rPr>
              <w:t xml:space="preserve">, </w:t>
            </w:r>
            <w:r w:rsidRPr="51DE1806">
              <w:rPr>
                <w:rFonts w:eastAsia="Arial"/>
                <w:color w:val="auto"/>
                <w:sz w:val="18"/>
                <w:szCs w:val="18"/>
              </w:rPr>
              <w:t>чтобы</w:t>
            </w:r>
            <w:r w:rsidRPr="00E1792A">
              <w:rPr>
                <w:rFonts w:eastAsia="Arial"/>
                <w:color w:val="auto"/>
                <w:sz w:val="18"/>
                <w:szCs w:val="18"/>
                <w:lang w:val="en-US"/>
              </w:rPr>
              <w:t xml:space="preserve"> </w:t>
            </w:r>
            <w:r w:rsidRPr="51DE1806">
              <w:rPr>
                <w:rFonts w:eastAsia="Arial"/>
                <w:color w:val="auto"/>
                <w:sz w:val="18"/>
                <w:szCs w:val="18"/>
              </w:rPr>
              <w:t>не</w:t>
            </w:r>
            <w:r w:rsidRPr="00E1792A">
              <w:rPr>
                <w:rFonts w:eastAsia="Arial"/>
                <w:color w:val="auto"/>
                <w:sz w:val="18"/>
                <w:szCs w:val="18"/>
                <w:lang w:val="en-US"/>
              </w:rPr>
              <w:t xml:space="preserve"> </w:t>
            </w:r>
            <w:r w:rsidRPr="51DE1806">
              <w:rPr>
                <w:rFonts w:eastAsia="Arial"/>
                <w:color w:val="auto"/>
                <w:sz w:val="18"/>
                <w:szCs w:val="18"/>
              </w:rPr>
              <w:t>вводить</w:t>
            </w:r>
            <w:r w:rsidRPr="00E1792A">
              <w:rPr>
                <w:rFonts w:eastAsia="Arial"/>
                <w:color w:val="auto"/>
                <w:sz w:val="18"/>
                <w:szCs w:val="18"/>
                <w:lang w:val="en-US"/>
              </w:rPr>
              <w:t xml:space="preserve"> </w:t>
            </w:r>
            <w:r w:rsidRPr="51DE1806">
              <w:rPr>
                <w:rFonts w:eastAsia="Arial"/>
                <w:color w:val="auto"/>
                <w:sz w:val="18"/>
                <w:szCs w:val="18"/>
              </w:rPr>
              <w:t>инвесторов</w:t>
            </w:r>
            <w:r w:rsidRPr="00E1792A">
              <w:rPr>
                <w:rFonts w:eastAsia="Arial"/>
                <w:color w:val="auto"/>
                <w:sz w:val="18"/>
                <w:szCs w:val="18"/>
                <w:lang w:val="en-US"/>
              </w:rPr>
              <w:t xml:space="preserve"> </w:t>
            </w:r>
            <w:r w:rsidRPr="51DE1806">
              <w:rPr>
                <w:rFonts w:eastAsia="Arial"/>
                <w:color w:val="auto"/>
                <w:sz w:val="18"/>
                <w:szCs w:val="18"/>
              </w:rPr>
              <w:t>в</w:t>
            </w:r>
            <w:r w:rsidRPr="00E1792A">
              <w:rPr>
                <w:rFonts w:eastAsia="Arial"/>
                <w:color w:val="auto"/>
                <w:sz w:val="18"/>
                <w:szCs w:val="18"/>
                <w:lang w:val="en-US"/>
              </w:rPr>
              <w:t xml:space="preserve"> </w:t>
            </w:r>
            <w:r w:rsidRPr="51DE1806">
              <w:rPr>
                <w:rFonts w:eastAsia="Arial"/>
                <w:color w:val="auto"/>
                <w:sz w:val="18"/>
                <w:szCs w:val="18"/>
              </w:rPr>
              <w:t>заблуждение</w:t>
            </w:r>
            <w:r w:rsidRPr="00E1792A">
              <w:rPr>
                <w:rFonts w:eastAsia="Arial"/>
                <w:color w:val="auto"/>
                <w:sz w:val="18"/>
                <w:szCs w:val="18"/>
                <w:lang w:val="en-US"/>
              </w:rPr>
              <w:t>.</w:t>
            </w:r>
          </w:p>
          <w:p w14:paraId="4041004D" w14:textId="75CA63FA" w:rsidR="0081630F" w:rsidRPr="004C5107" w:rsidRDefault="4268BA72"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Количество </w:t>
            </w:r>
            <w:r w:rsidR="4DA07066" w:rsidRPr="51DE1806">
              <w:rPr>
                <w:rFonts w:eastAsia="Arial"/>
                <w:color w:val="auto"/>
                <w:sz w:val="18"/>
                <w:szCs w:val="18"/>
              </w:rPr>
              <w:t>П</w:t>
            </w:r>
            <w:r w:rsidRPr="51DE1806">
              <w:rPr>
                <w:rFonts w:eastAsia="Arial"/>
                <w:color w:val="auto"/>
                <w:sz w:val="18"/>
                <w:szCs w:val="18"/>
              </w:rPr>
              <w:t xml:space="preserve">редполагаемых </w:t>
            </w:r>
            <w:r w:rsidR="29985201" w:rsidRPr="51DE1806">
              <w:rPr>
                <w:rFonts w:eastAsia="Arial"/>
                <w:color w:val="auto"/>
                <w:sz w:val="18"/>
                <w:szCs w:val="18"/>
              </w:rPr>
              <w:t>Минераль</w:t>
            </w:r>
            <w:r w:rsidRPr="51DE1806">
              <w:rPr>
                <w:rFonts w:eastAsia="Arial"/>
                <w:color w:val="auto"/>
                <w:sz w:val="18"/>
                <w:szCs w:val="18"/>
              </w:rPr>
              <w:t xml:space="preserve">ных </w:t>
            </w:r>
            <w:r w:rsidR="29985201" w:rsidRPr="51DE1806">
              <w:rPr>
                <w:rFonts w:eastAsia="Arial"/>
                <w:color w:val="auto"/>
                <w:sz w:val="18"/>
                <w:szCs w:val="18"/>
              </w:rPr>
              <w:t>Ресурс</w:t>
            </w:r>
            <w:r w:rsidRPr="51DE1806">
              <w:rPr>
                <w:rFonts w:eastAsia="Arial"/>
                <w:color w:val="auto"/>
                <w:sz w:val="18"/>
                <w:szCs w:val="18"/>
              </w:rPr>
              <w:t>ов и чувствительность включения в исследование.</w:t>
            </w:r>
          </w:p>
        </w:tc>
      </w:tr>
      <w:tr w:rsidR="0081630F" w:rsidRPr="00435265" w14:paraId="279CDAFC" w14:textId="77777777" w:rsidTr="51DE1806">
        <w:tc>
          <w:tcPr>
            <w:tcW w:w="2083" w:type="dxa"/>
            <w:vMerge/>
          </w:tcPr>
          <w:p w14:paraId="7E87197A" w14:textId="77777777" w:rsidR="0081630F" w:rsidRPr="004C5107" w:rsidRDefault="0081630F" w:rsidP="00B025AC">
            <w:pPr>
              <w:widowControl/>
              <w:autoSpaceDE/>
              <w:autoSpaceDN/>
              <w:spacing w:before="20" w:after="20"/>
              <w:ind w:left="57" w:right="57"/>
              <w:jc w:val="center"/>
              <w:rPr>
                <w:rFonts w:eastAsia="Arial"/>
                <w:color w:val="auto"/>
                <w:sz w:val="2"/>
                <w:szCs w:val="2"/>
              </w:rPr>
            </w:pPr>
          </w:p>
        </w:tc>
        <w:tc>
          <w:tcPr>
            <w:tcW w:w="2306" w:type="dxa"/>
            <w:vMerge/>
          </w:tcPr>
          <w:p w14:paraId="1FE95AAD" w14:textId="77777777" w:rsidR="0081630F" w:rsidRPr="004C5107" w:rsidRDefault="0081630F" w:rsidP="00B025AC">
            <w:pPr>
              <w:widowControl/>
              <w:autoSpaceDE/>
              <w:autoSpaceDN/>
              <w:spacing w:before="20" w:after="20"/>
              <w:ind w:left="57" w:right="57"/>
              <w:rPr>
                <w:rFonts w:eastAsia="Arial"/>
                <w:color w:val="auto"/>
                <w:sz w:val="2"/>
                <w:szCs w:val="2"/>
              </w:rPr>
            </w:pPr>
          </w:p>
        </w:tc>
        <w:tc>
          <w:tcPr>
            <w:tcW w:w="849" w:type="dxa"/>
            <w:tcBorders>
              <w:top w:val="single" w:sz="4" w:space="0" w:color="000000" w:themeColor="text1"/>
              <w:left w:val="single" w:sz="4" w:space="0" w:color="000000" w:themeColor="text1"/>
              <w:bottom w:val="single" w:sz="4" w:space="0" w:color="000000" w:themeColor="text1"/>
            </w:tcBorders>
            <w:vAlign w:val="center"/>
          </w:tcPr>
          <w:p w14:paraId="56487457" w14:textId="77777777" w:rsidR="0081630F" w:rsidRPr="0081630F" w:rsidRDefault="394B4887" w:rsidP="51DE1806">
            <w:pPr>
              <w:widowControl/>
              <w:autoSpaceDE/>
              <w:autoSpaceDN/>
              <w:spacing w:before="20" w:after="20"/>
              <w:ind w:left="57" w:right="57"/>
              <w:jc w:val="center"/>
              <w:rPr>
                <w:rFonts w:eastAsia="Arial"/>
                <w:color w:val="auto"/>
                <w:sz w:val="18"/>
                <w:szCs w:val="18"/>
              </w:rPr>
            </w:pPr>
            <w:r w:rsidRPr="51DE1806">
              <w:rPr>
                <w:rFonts w:eastAsia="Arial"/>
                <w:color w:val="auto"/>
                <w:sz w:val="18"/>
                <w:szCs w:val="18"/>
              </w:rPr>
              <w:t>(iii)</w:t>
            </w:r>
          </w:p>
        </w:tc>
        <w:tc>
          <w:tcPr>
            <w:tcW w:w="4602" w:type="dxa"/>
            <w:tcBorders>
              <w:top w:val="single" w:sz="4" w:space="0" w:color="000000" w:themeColor="text1"/>
              <w:bottom w:val="single" w:sz="4" w:space="0" w:color="000000" w:themeColor="text1"/>
              <w:right w:val="single" w:sz="4" w:space="0" w:color="000000" w:themeColor="text1"/>
            </w:tcBorders>
          </w:tcPr>
          <w:p w14:paraId="34A4111C"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5736" w:type="dxa"/>
            <w:tcBorders>
              <w:top w:val="single" w:sz="4" w:space="0" w:color="000000" w:themeColor="text1"/>
              <w:left w:val="single" w:sz="4" w:space="0" w:color="000000" w:themeColor="text1"/>
              <w:bottom w:val="single" w:sz="4" w:space="0" w:color="000000" w:themeColor="text1"/>
            </w:tcBorders>
          </w:tcPr>
          <w:p w14:paraId="15314168" w14:textId="77777777" w:rsidR="0081630F" w:rsidRPr="0081630F" w:rsidRDefault="0081630F" w:rsidP="51DE1806">
            <w:pPr>
              <w:widowControl/>
              <w:autoSpaceDE/>
              <w:autoSpaceDN/>
              <w:spacing w:before="20" w:after="20"/>
              <w:ind w:left="57" w:right="57"/>
              <w:rPr>
                <w:rFonts w:eastAsia="Arial"/>
                <w:color w:val="auto"/>
                <w:sz w:val="18"/>
                <w:szCs w:val="18"/>
              </w:rPr>
            </w:pPr>
          </w:p>
        </w:tc>
        <w:tc>
          <w:tcPr>
            <w:tcW w:w="6227" w:type="dxa"/>
            <w:tcBorders>
              <w:top w:val="single" w:sz="6" w:space="0" w:color="000000" w:themeColor="text1"/>
              <w:bottom w:val="single" w:sz="6" w:space="0" w:color="000000" w:themeColor="text1"/>
            </w:tcBorders>
          </w:tcPr>
          <w:p w14:paraId="1DA6EB48" w14:textId="3B3FEE34" w:rsidR="0081630F" w:rsidRPr="0081630F" w:rsidRDefault="394B4887" w:rsidP="51DE1806">
            <w:pPr>
              <w:widowControl/>
              <w:autoSpaceDE/>
              <w:autoSpaceDN/>
              <w:spacing w:before="20" w:after="20"/>
              <w:ind w:left="57" w:right="57"/>
              <w:rPr>
                <w:rFonts w:eastAsia="Arial"/>
                <w:color w:val="auto"/>
                <w:sz w:val="18"/>
                <w:szCs w:val="18"/>
              </w:rPr>
            </w:pPr>
            <w:r w:rsidRPr="51DE1806">
              <w:rPr>
                <w:rFonts w:eastAsia="Arial"/>
                <w:color w:val="auto"/>
                <w:sz w:val="18"/>
                <w:szCs w:val="18"/>
              </w:rPr>
              <w:t xml:space="preserve">A Mineral Reserve Statement in sufficient detail indicating if the mining is open pit or underground plus the source and type of mineralisation, domain or ore body, surface dumps, stockpiles and all other sources. / </w:t>
            </w:r>
            <w:r w:rsidR="0081630F">
              <w:br/>
            </w:r>
            <w:proofErr w:type="gramStart"/>
            <w:r w:rsidRPr="51DE1806">
              <w:rPr>
                <w:rFonts w:eastAsia="Arial"/>
                <w:color w:val="auto"/>
                <w:sz w:val="18"/>
                <w:szCs w:val="18"/>
              </w:rPr>
              <w:t>В</w:t>
            </w:r>
            <w:proofErr w:type="gramEnd"/>
            <w:r w:rsidRPr="51DE1806">
              <w:rPr>
                <w:rFonts w:eastAsia="Arial"/>
                <w:color w:val="auto"/>
                <w:sz w:val="18"/>
                <w:szCs w:val="18"/>
              </w:rPr>
              <w:t xml:space="preserve"> заявлении о </w:t>
            </w:r>
            <w:r w:rsidR="29985201" w:rsidRPr="51DE1806">
              <w:rPr>
                <w:rFonts w:eastAsia="Arial"/>
                <w:color w:val="auto"/>
                <w:sz w:val="18"/>
                <w:szCs w:val="18"/>
              </w:rPr>
              <w:t>Минераль</w:t>
            </w:r>
            <w:r w:rsidRPr="51DE1806">
              <w:rPr>
                <w:rFonts w:eastAsia="Arial"/>
                <w:color w:val="auto"/>
                <w:sz w:val="18"/>
                <w:szCs w:val="18"/>
              </w:rPr>
              <w:t xml:space="preserve">ных </w:t>
            </w:r>
            <w:r w:rsidR="29985201" w:rsidRPr="51DE1806">
              <w:rPr>
                <w:rFonts w:eastAsia="Arial"/>
                <w:color w:val="auto"/>
                <w:sz w:val="18"/>
                <w:szCs w:val="18"/>
              </w:rPr>
              <w:t>Запас</w:t>
            </w:r>
            <w:r w:rsidRPr="51DE1806">
              <w:rPr>
                <w:rFonts w:eastAsia="Arial"/>
                <w:color w:val="auto"/>
                <w:sz w:val="18"/>
                <w:szCs w:val="18"/>
              </w:rPr>
              <w:t>ах должны достаточно подробно указываться способ добычи (открытым или подземным способом), а</w:t>
            </w:r>
            <w:r w:rsidR="04432483" w:rsidRPr="51DE1806">
              <w:rPr>
                <w:rFonts w:eastAsia="Arial"/>
                <w:color w:val="auto"/>
                <w:sz w:val="18"/>
                <w:szCs w:val="18"/>
              </w:rPr>
              <w:t> </w:t>
            </w:r>
            <w:r w:rsidRPr="51DE1806">
              <w:rPr>
                <w:rFonts w:eastAsia="Arial"/>
                <w:color w:val="auto"/>
                <w:sz w:val="18"/>
                <w:szCs w:val="18"/>
              </w:rPr>
              <w:t>также источник и тип минерализации, домен или рудное тело, поверхностные отвалы пустой породы, склады и все другие источники.</w:t>
            </w:r>
          </w:p>
        </w:tc>
      </w:tr>
      <w:tr w:rsidR="0081630F" w:rsidRPr="00715B74" w14:paraId="09561FCA" w14:textId="77777777" w:rsidTr="51DE1806">
        <w:tc>
          <w:tcPr>
            <w:tcW w:w="2083" w:type="dxa"/>
            <w:vMerge/>
          </w:tcPr>
          <w:p w14:paraId="4789C75E" w14:textId="77777777" w:rsidR="0081630F" w:rsidRPr="0081630F" w:rsidRDefault="0081630F" w:rsidP="00B025AC">
            <w:pPr>
              <w:widowControl/>
              <w:autoSpaceDE/>
              <w:autoSpaceDN/>
              <w:spacing w:before="20" w:after="20"/>
              <w:ind w:left="57" w:right="57"/>
              <w:jc w:val="center"/>
              <w:rPr>
                <w:rFonts w:eastAsia="Arial"/>
                <w:color w:val="auto"/>
                <w:sz w:val="2"/>
                <w:szCs w:val="2"/>
              </w:rPr>
            </w:pPr>
          </w:p>
        </w:tc>
        <w:tc>
          <w:tcPr>
            <w:tcW w:w="2306" w:type="dxa"/>
            <w:vMerge/>
          </w:tcPr>
          <w:p w14:paraId="0BB2487A"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49" w:type="dxa"/>
            <w:tcBorders>
              <w:top w:val="single" w:sz="4" w:space="0" w:color="000000" w:themeColor="text1"/>
              <w:left w:val="single" w:sz="4" w:space="0" w:color="000000" w:themeColor="text1"/>
            </w:tcBorders>
            <w:vAlign w:val="center"/>
          </w:tcPr>
          <w:p w14:paraId="5193364D" w14:textId="77777777" w:rsidR="0081630F" w:rsidRPr="0081630F" w:rsidRDefault="0081630F" w:rsidP="00B025AC">
            <w:pPr>
              <w:widowControl/>
              <w:autoSpaceDE/>
              <w:autoSpaceDN/>
              <w:spacing w:before="20" w:after="20"/>
              <w:ind w:left="57" w:right="57"/>
              <w:jc w:val="center"/>
              <w:rPr>
                <w:rFonts w:eastAsia="Arial"/>
                <w:color w:val="auto"/>
                <w:sz w:val="18"/>
              </w:rPr>
            </w:pPr>
            <w:r>
              <w:rPr>
                <w:rFonts w:eastAsia="Arial"/>
                <w:color w:val="auto"/>
                <w:sz w:val="18"/>
                <w:lang w:val="ru"/>
              </w:rPr>
              <w:t>(iv)</w:t>
            </w:r>
          </w:p>
        </w:tc>
        <w:tc>
          <w:tcPr>
            <w:tcW w:w="4602" w:type="dxa"/>
            <w:tcBorders>
              <w:top w:val="single" w:sz="4" w:space="0" w:color="000000" w:themeColor="text1"/>
              <w:right w:val="single" w:sz="4" w:space="0" w:color="000000" w:themeColor="text1"/>
            </w:tcBorders>
          </w:tcPr>
          <w:p w14:paraId="17971AD7" w14:textId="77777777" w:rsidR="0081630F" w:rsidRPr="0081630F" w:rsidRDefault="0081630F" w:rsidP="00B025AC">
            <w:pPr>
              <w:widowControl/>
              <w:autoSpaceDE/>
              <w:autoSpaceDN/>
              <w:spacing w:before="20" w:after="20"/>
              <w:ind w:left="57" w:right="57"/>
              <w:rPr>
                <w:rFonts w:eastAsia="Arial"/>
                <w:color w:val="auto"/>
                <w:sz w:val="18"/>
              </w:rPr>
            </w:pPr>
          </w:p>
        </w:tc>
        <w:tc>
          <w:tcPr>
            <w:tcW w:w="5736" w:type="dxa"/>
            <w:tcBorders>
              <w:top w:val="single" w:sz="4" w:space="0" w:color="000000" w:themeColor="text1"/>
              <w:left w:val="single" w:sz="4" w:space="0" w:color="000000" w:themeColor="text1"/>
              <w:right w:val="single" w:sz="4" w:space="0" w:color="000000" w:themeColor="text1"/>
            </w:tcBorders>
          </w:tcPr>
          <w:p w14:paraId="1AED6F0B" w14:textId="77777777" w:rsidR="0081630F" w:rsidRPr="0081630F" w:rsidRDefault="0081630F" w:rsidP="00B025AC">
            <w:pPr>
              <w:widowControl/>
              <w:autoSpaceDE/>
              <w:autoSpaceDN/>
              <w:spacing w:before="20" w:after="20"/>
              <w:ind w:left="57" w:right="57"/>
              <w:rPr>
                <w:rFonts w:eastAsia="Arial"/>
                <w:color w:val="auto"/>
                <w:sz w:val="18"/>
              </w:rPr>
            </w:pPr>
          </w:p>
        </w:tc>
        <w:tc>
          <w:tcPr>
            <w:tcW w:w="6227" w:type="dxa"/>
            <w:tcBorders>
              <w:top w:val="single" w:sz="6" w:space="0" w:color="000000" w:themeColor="text1"/>
              <w:left w:val="single" w:sz="4" w:space="0" w:color="000000" w:themeColor="text1"/>
            </w:tcBorders>
          </w:tcPr>
          <w:p w14:paraId="21C9B0AC" w14:textId="77777777" w:rsidR="0081630F" w:rsidRPr="00E1792A" w:rsidRDefault="0081630F" w:rsidP="00B025AC">
            <w:pPr>
              <w:widowControl/>
              <w:autoSpaceDE/>
              <w:autoSpaceDN/>
              <w:spacing w:before="20" w:after="20"/>
              <w:ind w:left="57" w:right="57"/>
              <w:rPr>
                <w:rFonts w:eastAsia="Arial"/>
                <w:color w:val="auto"/>
                <w:sz w:val="18"/>
                <w:lang w:val="en-US"/>
              </w:rPr>
            </w:pPr>
            <w:r w:rsidRPr="00E1792A">
              <w:rPr>
                <w:rFonts w:eastAsia="Arial"/>
                <w:color w:val="auto"/>
                <w:sz w:val="18"/>
                <w:lang w:val="en-US"/>
              </w:rPr>
              <w:t>Reconciliation of historic reliability and reconciliation of the performance parameters, assumptions and modifying factors.</w:t>
            </w:r>
          </w:p>
          <w:p w14:paraId="518B6863" w14:textId="77777777" w:rsidR="0081630F" w:rsidRPr="00E1792A" w:rsidRDefault="0081630F" w:rsidP="00B025AC">
            <w:pPr>
              <w:widowControl/>
              <w:autoSpaceDE/>
              <w:autoSpaceDN/>
              <w:spacing w:before="20" w:after="20"/>
              <w:ind w:left="57" w:right="57"/>
              <w:rPr>
                <w:rFonts w:eastAsia="Arial"/>
                <w:color w:val="auto"/>
                <w:sz w:val="18"/>
                <w:lang w:val="en-US"/>
              </w:rPr>
            </w:pPr>
            <w:r w:rsidRPr="00E1792A">
              <w:rPr>
                <w:rFonts w:eastAsia="Arial"/>
                <w:color w:val="auto"/>
                <w:sz w:val="18"/>
                <w:lang w:val="en-US"/>
              </w:rPr>
              <w:t>A comparison with the previous Reserve quantity and qualities, if available.</w:t>
            </w:r>
          </w:p>
          <w:p w14:paraId="6C3076C1" w14:textId="77777777" w:rsidR="009B1052" w:rsidRPr="004C5107" w:rsidRDefault="0081630F" w:rsidP="00B025AC">
            <w:pPr>
              <w:widowControl/>
              <w:autoSpaceDE/>
              <w:autoSpaceDN/>
              <w:spacing w:before="20" w:after="20"/>
              <w:ind w:left="57" w:right="57"/>
              <w:rPr>
                <w:rFonts w:eastAsia="Arial"/>
                <w:color w:val="auto"/>
                <w:sz w:val="18"/>
              </w:rPr>
            </w:pPr>
            <w:r w:rsidRPr="00E1792A">
              <w:rPr>
                <w:rFonts w:eastAsia="Arial"/>
                <w:color w:val="auto"/>
                <w:sz w:val="18"/>
                <w:lang w:val="en-US"/>
              </w:rPr>
              <w:t>Where appropriate, any historic trends (e.g., global bias)</w:t>
            </w:r>
            <w:proofErr w:type="gramStart"/>
            <w:r w:rsidRPr="00E1792A">
              <w:rPr>
                <w:rFonts w:eastAsia="Arial"/>
                <w:color w:val="auto"/>
                <w:sz w:val="18"/>
                <w:lang w:val="en-US"/>
              </w:rPr>
              <w:t>./</w:t>
            </w:r>
            <w:proofErr w:type="gramEnd"/>
            <w:r w:rsidRPr="00E1792A">
              <w:rPr>
                <w:rFonts w:eastAsia="Arial"/>
                <w:color w:val="auto"/>
                <w:sz w:val="18"/>
                <w:lang w:val="en-US"/>
              </w:rPr>
              <w:br/>
            </w:r>
            <w:r>
              <w:rPr>
                <w:rFonts w:eastAsia="Arial"/>
                <w:color w:val="auto"/>
                <w:sz w:val="18"/>
                <w:lang w:val="ru"/>
              </w:rPr>
              <w:t>Согласование исторической достоверности и параметров производительности, допущений и модифицирующих факторов.</w:t>
            </w:r>
          </w:p>
          <w:p w14:paraId="1A48AD52" w14:textId="1EA21EA1" w:rsidR="009B1052" w:rsidRPr="004C5107" w:rsidRDefault="009B1052" w:rsidP="00B025AC">
            <w:pPr>
              <w:widowControl/>
              <w:autoSpaceDE/>
              <w:autoSpaceDN/>
              <w:spacing w:before="20" w:after="20"/>
              <w:ind w:left="57" w:right="57"/>
              <w:rPr>
                <w:rFonts w:eastAsia="Arial"/>
                <w:color w:val="auto"/>
                <w:sz w:val="18"/>
              </w:rPr>
            </w:pPr>
            <w:r>
              <w:rPr>
                <w:rFonts w:eastAsia="Arial"/>
                <w:color w:val="auto"/>
                <w:sz w:val="18"/>
                <w:lang w:val="ru"/>
              </w:rPr>
              <w:t xml:space="preserve">Сравнение с предыдущими оценками количества и качества </w:t>
            </w:r>
            <w:r w:rsidR="00264C83">
              <w:rPr>
                <w:rFonts w:eastAsia="Arial"/>
                <w:color w:val="auto"/>
                <w:sz w:val="18"/>
                <w:lang w:val="ru"/>
              </w:rPr>
              <w:t>Минераль</w:t>
            </w:r>
            <w:r>
              <w:rPr>
                <w:rFonts w:eastAsia="Arial"/>
                <w:color w:val="auto"/>
                <w:sz w:val="18"/>
                <w:lang w:val="ru"/>
              </w:rPr>
              <w:t>ного сырья, если такая информация доступна.</w:t>
            </w:r>
          </w:p>
          <w:p w14:paraId="712DE925" w14:textId="77777777" w:rsidR="0081630F" w:rsidRPr="004C5107" w:rsidRDefault="009B1052" w:rsidP="00B025AC">
            <w:pPr>
              <w:widowControl/>
              <w:autoSpaceDE/>
              <w:autoSpaceDN/>
              <w:spacing w:before="20" w:after="20"/>
              <w:ind w:left="57" w:right="57"/>
              <w:rPr>
                <w:rFonts w:eastAsia="Arial"/>
                <w:color w:val="auto"/>
                <w:sz w:val="18"/>
              </w:rPr>
            </w:pPr>
            <w:r>
              <w:rPr>
                <w:rFonts w:eastAsia="Arial"/>
                <w:color w:val="auto"/>
                <w:sz w:val="18"/>
                <w:lang w:val="ru"/>
              </w:rPr>
              <w:t>Где это уместно, любые исторические тенденции (например, глобальные систематические ошибки).</w:t>
            </w:r>
          </w:p>
        </w:tc>
      </w:tr>
      <w:tr w:rsidR="0081630F" w:rsidRPr="00435265" w14:paraId="73EA7A6B" w14:textId="77777777" w:rsidTr="51DE1806">
        <w:tc>
          <w:tcPr>
            <w:tcW w:w="2083" w:type="dxa"/>
            <w:tcBorders>
              <w:right w:val="single" w:sz="4" w:space="0" w:color="000000" w:themeColor="text1"/>
            </w:tcBorders>
          </w:tcPr>
          <w:p w14:paraId="480E38DC" w14:textId="77777777" w:rsidR="0081630F" w:rsidRPr="0081630F" w:rsidRDefault="0081630F" w:rsidP="00B025AC">
            <w:pPr>
              <w:widowControl/>
              <w:autoSpaceDE/>
              <w:autoSpaceDN/>
              <w:spacing w:before="20" w:after="20"/>
              <w:ind w:left="57" w:right="57"/>
              <w:jc w:val="center"/>
              <w:rPr>
                <w:rFonts w:eastAsia="Arial"/>
                <w:b/>
                <w:color w:val="auto"/>
                <w:sz w:val="20"/>
              </w:rPr>
            </w:pPr>
            <w:r>
              <w:rPr>
                <w:rFonts w:eastAsia="Arial"/>
                <w:b/>
                <w:bCs/>
                <w:color w:val="auto"/>
                <w:sz w:val="20"/>
                <w:lang w:val="ru"/>
              </w:rPr>
              <w:t>6.2</w:t>
            </w:r>
          </w:p>
        </w:tc>
        <w:tc>
          <w:tcPr>
            <w:tcW w:w="2306" w:type="dxa"/>
            <w:tcBorders>
              <w:left w:val="single" w:sz="4" w:space="0" w:color="000000" w:themeColor="text1"/>
              <w:right w:val="single" w:sz="4" w:space="0" w:color="000000" w:themeColor="text1"/>
            </w:tcBorders>
          </w:tcPr>
          <w:p w14:paraId="64A83DC4" w14:textId="11756506" w:rsidR="0081630F" w:rsidRPr="0081630F" w:rsidRDefault="0081630F" w:rsidP="00B025AC">
            <w:pPr>
              <w:widowControl/>
              <w:autoSpaceDE/>
              <w:autoSpaceDN/>
              <w:spacing w:before="20" w:after="20"/>
              <w:ind w:left="57" w:right="57"/>
              <w:rPr>
                <w:rFonts w:eastAsia="Arial"/>
                <w:b/>
                <w:color w:val="auto"/>
                <w:sz w:val="20"/>
              </w:rPr>
            </w:pPr>
            <w:r w:rsidRPr="00435265">
              <w:rPr>
                <w:rFonts w:eastAsia="Arial"/>
                <w:b/>
                <w:bCs/>
                <w:color w:val="auto"/>
                <w:sz w:val="20"/>
              </w:rPr>
              <w:t xml:space="preserve">Classification Criteria </w:t>
            </w:r>
            <w:r>
              <w:rPr>
                <w:rFonts w:eastAsia="Arial"/>
                <w:b/>
                <w:bCs/>
                <w:color w:val="auto"/>
                <w:sz w:val="20"/>
                <w:lang w:val="ru"/>
              </w:rPr>
              <w:t>/</w:t>
            </w:r>
            <w:r w:rsidR="00F8250D">
              <w:rPr>
                <w:rFonts w:eastAsia="Arial"/>
                <w:b/>
                <w:bCs/>
                <w:color w:val="auto"/>
                <w:sz w:val="20"/>
                <w:lang w:val="ru"/>
              </w:rPr>
              <w:br/>
            </w:r>
            <w:r>
              <w:rPr>
                <w:rFonts w:eastAsia="Arial"/>
                <w:b/>
                <w:bCs/>
                <w:color w:val="auto"/>
                <w:sz w:val="20"/>
                <w:lang w:val="ru"/>
              </w:rPr>
              <w:t>Критерии классификации</w:t>
            </w:r>
          </w:p>
        </w:tc>
        <w:tc>
          <w:tcPr>
            <w:tcW w:w="849" w:type="dxa"/>
            <w:tcBorders>
              <w:left w:val="single" w:sz="4" w:space="0" w:color="000000" w:themeColor="text1"/>
            </w:tcBorders>
            <w:vAlign w:val="center"/>
          </w:tcPr>
          <w:p w14:paraId="25566CFC" w14:textId="77777777" w:rsidR="0081630F" w:rsidRPr="0081630F" w:rsidRDefault="0081630F" w:rsidP="00B025AC">
            <w:pPr>
              <w:widowControl/>
              <w:autoSpaceDE/>
              <w:autoSpaceDN/>
              <w:spacing w:before="20" w:after="20"/>
              <w:ind w:left="57" w:right="57"/>
              <w:jc w:val="center"/>
              <w:rPr>
                <w:rFonts w:eastAsia="Arial"/>
                <w:color w:val="auto"/>
                <w:sz w:val="18"/>
              </w:rPr>
            </w:pPr>
            <w:r>
              <w:rPr>
                <w:rFonts w:eastAsia="Arial"/>
                <w:color w:val="auto"/>
                <w:sz w:val="18"/>
                <w:lang w:val="ru"/>
              </w:rPr>
              <w:t>(i)</w:t>
            </w:r>
          </w:p>
        </w:tc>
        <w:tc>
          <w:tcPr>
            <w:tcW w:w="4602" w:type="dxa"/>
            <w:tcBorders>
              <w:right w:val="single" w:sz="4" w:space="0" w:color="000000" w:themeColor="text1"/>
            </w:tcBorders>
          </w:tcPr>
          <w:p w14:paraId="7F9FBEC8" w14:textId="77777777" w:rsidR="0081630F" w:rsidRPr="0081630F" w:rsidRDefault="0081630F" w:rsidP="00B025AC">
            <w:pPr>
              <w:widowControl/>
              <w:autoSpaceDE/>
              <w:autoSpaceDN/>
              <w:spacing w:before="20" w:after="20"/>
              <w:ind w:left="57" w:right="57"/>
              <w:rPr>
                <w:rFonts w:eastAsia="Arial"/>
                <w:color w:val="auto"/>
                <w:sz w:val="18"/>
              </w:rPr>
            </w:pPr>
          </w:p>
        </w:tc>
        <w:tc>
          <w:tcPr>
            <w:tcW w:w="5736" w:type="dxa"/>
            <w:tcBorders>
              <w:left w:val="single" w:sz="4" w:space="0" w:color="000000" w:themeColor="text1"/>
              <w:right w:val="single" w:sz="4" w:space="0" w:color="000000" w:themeColor="text1"/>
            </w:tcBorders>
          </w:tcPr>
          <w:p w14:paraId="2E670A8C" w14:textId="77777777" w:rsidR="0081630F" w:rsidRPr="0081630F" w:rsidRDefault="0081630F" w:rsidP="00B025AC">
            <w:pPr>
              <w:widowControl/>
              <w:autoSpaceDE/>
              <w:autoSpaceDN/>
              <w:spacing w:before="20" w:after="20"/>
              <w:ind w:left="57" w:right="57"/>
              <w:rPr>
                <w:rFonts w:eastAsia="Arial"/>
                <w:color w:val="auto"/>
                <w:sz w:val="18"/>
              </w:rPr>
            </w:pPr>
          </w:p>
        </w:tc>
        <w:tc>
          <w:tcPr>
            <w:tcW w:w="6227" w:type="dxa"/>
            <w:tcBorders>
              <w:left w:val="single" w:sz="4" w:space="0" w:color="000000" w:themeColor="text1"/>
            </w:tcBorders>
          </w:tcPr>
          <w:p w14:paraId="420C7B7E" w14:textId="70F91D8D" w:rsidR="0081630F" w:rsidRPr="0081630F" w:rsidRDefault="0081630F" w:rsidP="00B025AC">
            <w:pPr>
              <w:widowControl/>
              <w:autoSpaceDE/>
              <w:autoSpaceDN/>
              <w:spacing w:before="20" w:after="20"/>
              <w:ind w:left="57" w:right="57"/>
              <w:rPr>
                <w:rFonts w:eastAsia="Arial"/>
                <w:color w:val="auto"/>
                <w:sz w:val="18"/>
              </w:rPr>
            </w:pPr>
            <w:r w:rsidRPr="00435265">
              <w:rPr>
                <w:rFonts w:eastAsia="Arial"/>
                <w:color w:val="auto"/>
                <w:sz w:val="18"/>
              </w:rPr>
              <w:t>Criteria and methods used as the basis for the classification of the Mineral Reserves into varying confidence categories, which should be based on the Mineral Resource category, and include consideration of the confidence in all the Modifying Factors.</w:t>
            </w:r>
            <w:r w:rsidRPr="004C5107">
              <w:rPr>
                <w:rFonts w:eastAsia="Arial"/>
                <w:color w:val="auto"/>
                <w:sz w:val="18"/>
              </w:rPr>
              <w:t>/</w:t>
            </w:r>
            <w:r>
              <w:rPr>
                <w:rFonts w:eastAsia="Arial"/>
                <w:color w:val="auto"/>
                <w:sz w:val="18"/>
                <w:lang w:val="ru"/>
              </w:rPr>
              <w:t>Критерии</w:t>
            </w:r>
            <w:r w:rsidRPr="004C5107">
              <w:rPr>
                <w:rFonts w:eastAsia="Arial"/>
                <w:color w:val="auto"/>
                <w:sz w:val="18"/>
              </w:rPr>
              <w:t xml:space="preserve"> </w:t>
            </w:r>
            <w:r>
              <w:rPr>
                <w:rFonts w:eastAsia="Arial"/>
                <w:color w:val="auto"/>
                <w:sz w:val="18"/>
                <w:lang w:val="ru"/>
              </w:rPr>
              <w:t>и</w:t>
            </w:r>
            <w:r w:rsidRPr="004C5107">
              <w:rPr>
                <w:rFonts w:eastAsia="Arial"/>
                <w:color w:val="auto"/>
                <w:sz w:val="18"/>
              </w:rPr>
              <w:t xml:space="preserve"> </w:t>
            </w:r>
            <w:r>
              <w:rPr>
                <w:rFonts w:eastAsia="Arial"/>
                <w:color w:val="auto"/>
                <w:sz w:val="18"/>
                <w:lang w:val="ru"/>
              </w:rPr>
              <w:t>методы</w:t>
            </w:r>
            <w:r w:rsidRPr="004C5107">
              <w:rPr>
                <w:rFonts w:eastAsia="Arial"/>
                <w:color w:val="auto"/>
                <w:sz w:val="18"/>
              </w:rPr>
              <w:t xml:space="preserve">, </w:t>
            </w:r>
            <w:r>
              <w:rPr>
                <w:rFonts w:eastAsia="Arial"/>
                <w:color w:val="auto"/>
                <w:sz w:val="18"/>
                <w:lang w:val="ru"/>
              </w:rPr>
              <w:t>используемые</w:t>
            </w:r>
            <w:r w:rsidRPr="004C5107">
              <w:rPr>
                <w:rFonts w:eastAsia="Arial"/>
                <w:color w:val="auto"/>
                <w:sz w:val="18"/>
              </w:rPr>
              <w:t xml:space="preserve"> </w:t>
            </w:r>
            <w:r>
              <w:rPr>
                <w:rFonts w:eastAsia="Arial"/>
                <w:color w:val="auto"/>
                <w:sz w:val="18"/>
                <w:lang w:val="ru"/>
              </w:rPr>
              <w:t>в</w:t>
            </w:r>
            <w:r w:rsidRPr="004C5107">
              <w:rPr>
                <w:rFonts w:eastAsia="Arial"/>
                <w:color w:val="auto"/>
                <w:sz w:val="18"/>
              </w:rPr>
              <w:t xml:space="preserve"> </w:t>
            </w:r>
            <w:r>
              <w:rPr>
                <w:rFonts w:eastAsia="Arial"/>
                <w:color w:val="auto"/>
                <w:sz w:val="18"/>
                <w:lang w:val="ru"/>
              </w:rPr>
              <w:t>качестве</w:t>
            </w:r>
            <w:r w:rsidRPr="004C5107">
              <w:rPr>
                <w:rFonts w:eastAsia="Arial"/>
                <w:color w:val="auto"/>
                <w:sz w:val="18"/>
              </w:rPr>
              <w:t xml:space="preserve"> </w:t>
            </w:r>
            <w:r>
              <w:rPr>
                <w:rFonts w:eastAsia="Arial"/>
                <w:color w:val="auto"/>
                <w:sz w:val="18"/>
                <w:lang w:val="ru"/>
              </w:rPr>
              <w:t>основы</w:t>
            </w:r>
            <w:r w:rsidRPr="004C5107">
              <w:rPr>
                <w:rFonts w:eastAsia="Arial"/>
                <w:color w:val="auto"/>
                <w:sz w:val="18"/>
              </w:rPr>
              <w:t xml:space="preserve"> </w:t>
            </w:r>
            <w:r>
              <w:rPr>
                <w:rFonts w:eastAsia="Arial"/>
                <w:color w:val="auto"/>
                <w:sz w:val="18"/>
                <w:lang w:val="ru"/>
              </w:rPr>
              <w:t>для</w:t>
            </w:r>
            <w:r w:rsidRPr="004C5107">
              <w:rPr>
                <w:rFonts w:eastAsia="Arial"/>
                <w:color w:val="auto"/>
                <w:sz w:val="18"/>
              </w:rPr>
              <w:t xml:space="preserve"> </w:t>
            </w:r>
            <w:r>
              <w:rPr>
                <w:rFonts w:eastAsia="Arial"/>
                <w:color w:val="auto"/>
                <w:sz w:val="18"/>
                <w:lang w:val="ru"/>
              </w:rPr>
              <w:t>классификации</w:t>
            </w:r>
            <w:r w:rsidRPr="004C5107">
              <w:rPr>
                <w:rFonts w:eastAsia="Arial"/>
                <w:color w:val="auto"/>
                <w:sz w:val="18"/>
              </w:rPr>
              <w:t xml:space="preserve"> </w:t>
            </w:r>
            <w:r w:rsidR="00264C83">
              <w:rPr>
                <w:rFonts w:eastAsia="Arial"/>
                <w:color w:val="auto"/>
                <w:sz w:val="18"/>
                <w:lang w:val="ru"/>
              </w:rPr>
              <w:t>Минераль</w:t>
            </w:r>
            <w:r>
              <w:rPr>
                <w:rFonts w:eastAsia="Arial"/>
                <w:color w:val="auto"/>
                <w:sz w:val="18"/>
                <w:lang w:val="ru"/>
              </w:rPr>
              <w:t>ных</w:t>
            </w:r>
            <w:r w:rsidRPr="004C5107">
              <w:rPr>
                <w:rFonts w:eastAsia="Arial"/>
                <w:color w:val="auto"/>
                <w:sz w:val="18"/>
              </w:rPr>
              <w:t xml:space="preserve"> </w:t>
            </w:r>
            <w:r w:rsidR="00264C83">
              <w:rPr>
                <w:rFonts w:eastAsia="Arial"/>
                <w:color w:val="auto"/>
                <w:sz w:val="18"/>
                <w:lang w:val="ru"/>
              </w:rPr>
              <w:t>Запас</w:t>
            </w:r>
            <w:r>
              <w:rPr>
                <w:rFonts w:eastAsia="Arial"/>
                <w:color w:val="auto"/>
                <w:sz w:val="18"/>
                <w:lang w:val="ru"/>
              </w:rPr>
              <w:t>ов</w:t>
            </w:r>
            <w:r w:rsidRPr="004C5107">
              <w:rPr>
                <w:rFonts w:eastAsia="Arial"/>
                <w:color w:val="auto"/>
                <w:sz w:val="18"/>
              </w:rPr>
              <w:t xml:space="preserve"> </w:t>
            </w:r>
            <w:r>
              <w:rPr>
                <w:rFonts w:eastAsia="Arial"/>
                <w:color w:val="auto"/>
                <w:sz w:val="18"/>
                <w:lang w:val="ru"/>
              </w:rPr>
              <w:t>по</w:t>
            </w:r>
            <w:r w:rsidRPr="004C5107">
              <w:rPr>
                <w:rFonts w:eastAsia="Arial"/>
                <w:color w:val="auto"/>
                <w:sz w:val="18"/>
              </w:rPr>
              <w:t xml:space="preserve"> </w:t>
            </w:r>
            <w:r>
              <w:rPr>
                <w:rFonts w:eastAsia="Arial"/>
                <w:color w:val="auto"/>
                <w:sz w:val="18"/>
                <w:lang w:val="ru"/>
              </w:rPr>
              <w:t>категориям</w:t>
            </w:r>
            <w:r w:rsidRPr="004C5107">
              <w:rPr>
                <w:rFonts w:eastAsia="Arial"/>
                <w:color w:val="auto"/>
                <w:sz w:val="18"/>
              </w:rPr>
              <w:t xml:space="preserve"> </w:t>
            </w:r>
            <w:r>
              <w:rPr>
                <w:rFonts w:eastAsia="Arial"/>
                <w:color w:val="auto"/>
                <w:sz w:val="18"/>
                <w:lang w:val="ru"/>
              </w:rPr>
              <w:t>с</w:t>
            </w:r>
            <w:r w:rsidR="00A15AD2" w:rsidRPr="004C5107">
              <w:rPr>
                <w:rFonts w:eastAsia="Arial"/>
                <w:color w:val="auto"/>
                <w:sz w:val="18"/>
              </w:rPr>
              <w:t> </w:t>
            </w:r>
            <w:r>
              <w:rPr>
                <w:rFonts w:eastAsia="Arial"/>
                <w:color w:val="auto"/>
                <w:sz w:val="18"/>
                <w:lang w:val="ru"/>
              </w:rPr>
              <w:t>различной</w:t>
            </w:r>
            <w:r w:rsidRPr="004C5107">
              <w:rPr>
                <w:rFonts w:eastAsia="Arial"/>
                <w:color w:val="auto"/>
                <w:sz w:val="18"/>
              </w:rPr>
              <w:t xml:space="preserve"> </w:t>
            </w:r>
            <w:r>
              <w:rPr>
                <w:rFonts w:eastAsia="Arial"/>
                <w:color w:val="auto"/>
                <w:sz w:val="18"/>
                <w:lang w:val="ru"/>
              </w:rPr>
              <w:t>степенью</w:t>
            </w:r>
            <w:r w:rsidRPr="004C5107">
              <w:rPr>
                <w:rFonts w:eastAsia="Arial"/>
                <w:color w:val="auto"/>
                <w:sz w:val="18"/>
              </w:rPr>
              <w:t xml:space="preserve"> </w:t>
            </w:r>
            <w:r>
              <w:rPr>
                <w:rFonts w:eastAsia="Arial"/>
                <w:color w:val="auto"/>
                <w:sz w:val="18"/>
                <w:lang w:val="ru"/>
              </w:rPr>
              <w:t>достоверности</w:t>
            </w:r>
            <w:r w:rsidRPr="004C5107">
              <w:rPr>
                <w:rFonts w:eastAsia="Arial"/>
                <w:color w:val="auto"/>
                <w:sz w:val="18"/>
              </w:rPr>
              <w:t xml:space="preserve">, </w:t>
            </w:r>
            <w:r>
              <w:rPr>
                <w:rFonts w:eastAsia="Arial"/>
                <w:color w:val="auto"/>
                <w:sz w:val="18"/>
                <w:lang w:val="ru"/>
              </w:rPr>
              <w:t>которые</w:t>
            </w:r>
            <w:r w:rsidRPr="004C5107">
              <w:rPr>
                <w:rFonts w:eastAsia="Arial"/>
                <w:color w:val="auto"/>
                <w:sz w:val="18"/>
              </w:rPr>
              <w:t xml:space="preserve"> </w:t>
            </w:r>
            <w:r>
              <w:rPr>
                <w:rFonts w:eastAsia="Arial"/>
                <w:color w:val="auto"/>
                <w:sz w:val="18"/>
                <w:lang w:val="ru"/>
              </w:rPr>
              <w:t>должны</w:t>
            </w:r>
            <w:r w:rsidRPr="004C5107">
              <w:rPr>
                <w:rFonts w:eastAsia="Arial"/>
                <w:color w:val="auto"/>
                <w:sz w:val="18"/>
              </w:rPr>
              <w:t xml:space="preserve"> </w:t>
            </w:r>
            <w:r>
              <w:rPr>
                <w:rFonts w:eastAsia="Arial"/>
                <w:color w:val="auto"/>
                <w:sz w:val="18"/>
                <w:lang w:val="ru"/>
              </w:rPr>
              <w:t>основываться</w:t>
            </w:r>
            <w:r w:rsidRPr="004C5107">
              <w:rPr>
                <w:rFonts w:eastAsia="Arial"/>
                <w:color w:val="auto"/>
                <w:sz w:val="18"/>
              </w:rPr>
              <w:t xml:space="preserve"> </w:t>
            </w:r>
            <w:r>
              <w:rPr>
                <w:rFonts w:eastAsia="Arial"/>
                <w:color w:val="auto"/>
                <w:sz w:val="18"/>
                <w:lang w:val="ru"/>
              </w:rPr>
              <w:t>на</w:t>
            </w:r>
            <w:r w:rsidRPr="004C5107">
              <w:rPr>
                <w:rFonts w:eastAsia="Arial"/>
                <w:color w:val="auto"/>
                <w:sz w:val="18"/>
              </w:rPr>
              <w:t xml:space="preserve"> </w:t>
            </w:r>
            <w:r>
              <w:rPr>
                <w:rFonts w:eastAsia="Arial"/>
                <w:color w:val="auto"/>
                <w:sz w:val="18"/>
                <w:lang w:val="ru"/>
              </w:rPr>
              <w:t>соответствующей</w:t>
            </w:r>
            <w:r w:rsidRPr="004C5107">
              <w:rPr>
                <w:rFonts w:eastAsia="Arial"/>
                <w:color w:val="auto"/>
                <w:sz w:val="18"/>
              </w:rPr>
              <w:t xml:space="preserve"> </w:t>
            </w:r>
            <w:r>
              <w:rPr>
                <w:rFonts w:eastAsia="Arial"/>
                <w:color w:val="auto"/>
                <w:sz w:val="18"/>
                <w:lang w:val="ru"/>
              </w:rPr>
              <w:t>категории</w:t>
            </w:r>
            <w:r w:rsidRPr="004C5107">
              <w:rPr>
                <w:rFonts w:eastAsia="Arial"/>
                <w:color w:val="auto"/>
                <w:sz w:val="18"/>
              </w:rPr>
              <w:t xml:space="preserve"> </w:t>
            </w:r>
            <w:r w:rsidR="00264C83">
              <w:rPr>
                <w:rFonts w:eastAsia="Arial"/>
                <w:color w:val="auto"/>
                <w:sz w:val="18"/>
                <w:lang w:val="ru"/>
              </w:rPr>
              <w:t>Минераль</w:t>
            </w:r>
            <w:r>
              <w:rPr>
                <w:rFonts w:eastAsia="Arial"/>
                <w:color w:val="auto"/>
                <w:sz w:val="18"/>
                <w:lang w:val="ru"/>
              </w:rPr>
              <w:t>ных</w:t>
            </w:r>
            <w:r w:rsidRPr="004C5107">
              <w:rPr>
                <w:rFonts w:eastAsia="Arial"/>
                <w:color w:val="auto"/>
                <w:sz w:val="18"/>
              </w:rPr>
              <w:t xml:space="preserve"> </w:t>
            </w:r>
            <w:r w:rsidR="00264C83">
              <w:rPr>
                <w:rFonts w:eastAsia="Arial"/>
                <w:color w:val="auto"/>
                <w:sz w:val="18"/>
                <w:lang w:val="ru"/>
              </w:rPr>
              <w:t>Ресурс</w:t>
            </w:r>
            <w:r>
              <w:rPr>
                <w:rFonts w:eastAsia="Arial"/>
                <w:color w:val="auto"/>
                <w:sz w:val="18"/>
                <w:lang w:val="ru"/>
              </w:rPr>
              <w:t>ов</w:t>
            </w:r>
            <w:r w:rsidRPr="004C5107">
              <w:rPr>
                <w:rFonts w:eastAsia="Arial"/>
                <w:color w:val="auto"/>
                <w:sz w:val="18"/>
              </w:rPr>
              <w:t xml:space="preserve"> </w:t>
            </w:r>
            <w:r>
              <w:rPr>
                <w:rFonts w:eastAsia="Arial"/>
                <w:color w:val="auto"/>
                <w:sz w:val="18"/>
                <w:lang w:val="ru"/>
              </w:rPr>
              <w:t>и</w:t>
            </w:r>
            <w:r w:rsidRPr="004C5107">
              <w:rPr>
                <w:rFonts w:eastAsia="Arial"/>
                <w:color w:val="auto"/>
                <w:sz w:val="18"/>
              </w:rPr>
              <w:t xml:space="preserve"> </w:t>
            </w:r>
            <w:r>
              <w:rPr>
                <w:rFonts w:eastAsia="Arial"/>
                <w:color w:val="auto"/>
                <w:sz w:val="18"/>
                <w:lang w:val="ru"/>
              </w:rPr>
              <w:t>включать</w:t>
            </w:r>
            <w:r w:rsidRPr="004C5107">
              <w:rPr>
                <w:rFonts w:eastAsia="Arial"/>
                <w:color w:val="auto"/>
                <w:sz w:val="18"/>
              </w:rPr>
              <w:t xml:space="preserve"> </w:t>
            </w:r>
            <w:r>
              <w:rPr>
                <w:rFonts w:eastAsia="Arial"/>
                <w:color w:val="auto"/>
                <w:sz w:val="18"/>
                <w:lang w:val="ru"/>
              </w:rPr>
              <w:t>рассмотрение</w:t>
            </w:r>
            <w:r w:rsidRPr="004C5107">
              <w:rPr>
                <w:rFonts w:eastAsia="Arial"/>
                <w:color w:val="auto"/>
                <w:sz w:val="18"/>
              </w:rPr>
              <w:t xml:space="preserve"> </w:t>
            </w:r>
            <w:r>
              <w:rPr>
                <w:rFonts w:eastAsia="Arial"/>
                <w:color w:val="auto"/>
                <w:sz w:val="18"/>
                <w:lang w:val="ru"/>
              </w:rPr>
              <w:t>уровня</w:t>
            </w:r>
            <w:r w:rsidRPr="004C5107">
              <w:rPr>
                <w:rFonts w:eastAsia="Arial"/>
                <w:color w:val="auto"/>
                <w:sz w:val="18"/>
              </w:rPr>
              <w:t xml:space="preserve"> </w:t>
            </w:r>
            <w:r>
              <w:rPr>
                <w:rFonts w:eastAsia="Arial"/>
                <w:color w:val="auto"/>
                <w:sz w:val="18"/>
                <w:lang w:val="ru"/>
              </w:rPr>
              <w:t>достоверности</w:t>
            </w:r>
            <w:r w:rsidRPr="004C5107">
              <w:rPr>
                <w:rFonts w:eastAsia="Arial"/>
                <w:color w:val="auto"/>
                <w:sz w:val="18"/>
              </w:rPr>
              <w:t xml:space="preserve"> </w:t>
            </w:r>
            <w:r>
              <w:rPr>
                <w:rFonts w:eastAsia="Arial"/>
                <w:color w:val="auto"/>
                <w:sz w:val="18"/>
                <w:lang w:val="ru"/>
              </w:rPr>
              <w:t>всех</w:t>
            </w:r>
            <w:r w:rsidRPr="004C5107">
              <w:rPr>
                <w:rFonts w:eastAsia="Arial"/>
                <w:color w:val="auto"/>
                <w:sz w:val="18"/>
              </w:rPr>
              <w:t xml:space="preserve"> </w:t>
            </w:r>
            <w:r>
              <w:rPr>
                <w:rFonts w:eastAsia="Arial"/>
                <w:color w:val="auto"/>
                <w:sz w:val="18"/>
                <w:lang w:val="ru"/>
              </w:rPr>
              <w:t>модифицирующих</w:t>
            </w:r>
            <w:r w:rsidRPr="004C5107">
              <w:rPr>
                <w:rFonts w:eastAsia="Arial"/>
                <w:color w:val="auto"/>
                <w:sz w:val="18"/>
              </w:rPr>
              <w:t xml:space="preserve"> </w:t>
            </w:r>
            <w:r>
              <w:rPr>
                <w:rFonts w:eastAsia="Arial"/>
                <w:color w:val="auto"/>
                <w:sz w:val="18"/>
                <w:lang w:val="ru"/>
              </w:rPr>
              <w:t>факторов</w:t>
            </w:r>
            <w:r w:rsidRPr="004C5107">
              <w:rPr>
                <w:rFonts w:eastAsia="Arial"/>
                <w:color w:val="auto"/>
                <w:sz w:val="18"/>
              </w:rPr>
              <w:t>.</w:t>
            </w:r>
          </w:p>
        </w:tc>
      </w:tr>
      <w:tr w:rsidR="0081630F" w:rsidRPr="00435265" w14:paraId="4CE328F7" w14:textId="77777777" w:rsidTr="51DE1806">
        <w:tc>
          <w:tcPr>
            <w:tcW w:w="2083" w:type="dxa"/>
            <w:vMerge w:val="restart"/>
            <w:tcBorders>
              <w:bottom w:val="single" w:sz="4" w:space="0" w:color="000000" w:themeColor="text1"/>
              <w:right w:val="single" w:sz="4" w:space="0" w:color="000000" w:themeColor="text1"/>
            </w:tcBorders>
          </w:tcPr>
          <w:p w14:paraId="05675F6C" w14:textId="77777777" w:rsidR="0081630F" w:rsidRPr="0081630F" w:rsidRDefault="0081630F" w:rsidP="00B025AC">
            <w:pPr>
              <w:widowControl/>
              <w:autoSpaceDE/>
              <w:autoSpaceDN/>
              <w:spacing w:before="20" w:after="20"/>
              <w:ind w:left="57" w:right="57"/>
              <w:jc w:val="center"/>
              <w:rPr>
                <w:rFonts w:eastAsia="Arial"/>
                <w:b/>
                <w:color w:val="auto"/>
                <w:sz w:val="20"/>
              </w:rPr>
            </w:pPr>
            <w:r>
              <w:rPr>
                <w:rFonts w:eastAsia="Arial"/>
                <w:b/>
                <w:bCs/>
                <w:color w:val="auto"/>
                <w:sz w:val="20"/>
                <w:lang w:val="ru"/>
              </w:rPr>
              <w:t>6.3</w:t>
            </w:r>
          </w:p>
        </w:tc>
        <w:tc>
          <w:tcPr>
            <w:tcW w:w="2306" w:type="dxa"/>
            <w:vMerge w:val="restart"/>
            <w:tcBorders>
              <w:left w:val="single" w:sz="4" w:space="0" w:color="000000" w:themeColor="text1"/>
              <w:bottom w:val="single" w:sz="4" w:space="0" w:color="000000" w:themeColor="text1"/>
              <w:right w:val="single" w:sz="4" w:space="0" w:color="000000" w:themeColor="text1"/>
            </w:tcBorders>
          </w:tcPr>
          <w:p w14:paraId="69C47225" w14:textId="29776E23" w:rsidR="0081630F" w:rsidRPr="0081630F" w:rsidRDefault="0081630F" w:rsidP="00B025AC">
            <w:pPr>
              <w:widowControl/>
              <w:autoSpaceDE/>
              <w:autoSpaceDN/>
              <w:spacing w:before="20" w:after="20"/>
              <w:ind w:left="57" w:right="57"/>
              <w:rPr>
                <w:rFonts w:eastAsia="Arial"/>
                <w:b/>
                <w:color w:val="auto"/>
                <w:sz w:val="20"/>
              </w:rPr>
            </w:pPr>
            <w:r w:rsidRPr="00435265">
              <w:rPr>
                <w:rFonts w:eastAsia="Arial"/>
                <w:b/>
                <w:bCs/>
                <w:color w:val="auto"/>
                <w:sz w:val="20"/>
              </w:rPr>
              <w:t xml:space="preserve">Reporting </w:t>
            </w:r>
            <w:r>
              <w:rPr>
                <w:rFonts w:eastAsia="Arial"/>
                <w:b/>
                <w:bCs/>
                <w:color w:val="auto"/>
                <w:sz w:val="20"/>
                <w:lang w:val="ru"/>
              </w:rPr>
              <w:t>/</w:t>
            </w:r>
            <w:r w:rsidR="00A15AD2">
              <w:rPr>
                <w:rFonts w:eastAsia="Arial"/>
                <w:b/>
                <w:bCs/>
                <w:color w:val="auto"/>
                <w:sz w:val="20"/>
                <w:lang w:val="ru"/>
              </w:rPr>
              <w:br/>
            </w:r>
            <w:r>
              <w:rPr>
                <w:rFonts w:eastAsia="Arial"/>
                <w:b/>
                <w:bCs/>
                <w:color w:val="auto"/>
                <w:sz w:val="20"/>
                <w:lang w:val="ru"/>
              </w:rPr>
              <w:t>Отчетность</w:t>
            </w:r>
          </w:p>
        </w:tc>
        <w:tc>
          <w:tcPr>
            <w:tcW w:w="849" w:type="dxa"/>
            <w:tcBorders>
              <w:left w:val="single" w:sz="4" w:space="0" w:color="000000" w:themeColor="text1"/>
              <w:bottom w:val="single" w:sz="4" w:space="0" w:color="000000" w:themeColor="text1"/>
            </w:tcBorders>
            <w:vAlign w:val="center"/>
          </w:tcPr>
          <w:p w14:paraId="305BF352" w14:textId="77777777" w:rsidR="0081630F" w:rsidRPr="0081630F" w:rsidRDefault="0081630F" w:rsidP="00B025AC">
            <w:pPr>
              <w:widowControl/>
              <w:autoSpaceDE/>
              <w:autoSpaceDN/>
              <w:spacing w:before="20" w:after="20"/>
              <w:ind w:left="57" w:right="57"/>
              <w:jc w:val="center"/>
              <w:rPr>
                <w:rFonts w:eastAsia="Arial"/>
                <w:color w:val="auto"/>
                <w:sz w:val="18"/>
              </w:rPr>
            </w:pPr>
            <w:r>
              <w:rPr>
                <w:rFonts w:eastAsia="Arial"/>
                <w:color w:val="auto"/>
                <w:sz w:val="18"/>
                <w:lang w:val="ru"/>
              </w:rPr>
              <w:t>(i)</w:t>
            </w:r>
          </w:p>
        </w:tc>
        <w:tc>
          <w:tcPr>
            <w:tcW w:w="4602" w:type="dxa"/>
            <w:tcBorders>
              <w:bottom w:val="single" w:sz="4" w:space="0" w:color="000000" w:themeColor="text1"/>
              <w:right w:val="single" w:sz="4" w:space="0" w:color="000000" w:themeColor="text1"/>
            </w:tcBorders>
          </w:tcPr>
          <w:p w14:paraId="5292709F" w14:textId="77777777" w:rsidR="0081630F" w:rsidRPr="0081630F" w:rsidRDefault="0081630F" w:rsidP="00B025AC">
            <w:pPr>
              <w:widowControl/>
              <w:autoSpaceDE/>
              <w:autoSpaceDN/>
              <w:spacing w:before="20" w:after="20"/>
              <w:ind w:left="57" w:right="57"/>
              <w:rPr>
                <w:rFonts w:eastAsia="Arial"/>
                <w:color w:val="auto"/>
                <w:sz w:val="18"/>
              </w:rPr>
            </w:pPr>
          </w:p>
        </w:tc>
        <w:tc>
          <w:tcPr>
            <w:tcW w:w="5736" w:type="dxa"/>
            <w:tcBorders>
              <w:left w:val="single" w:sz="4" w:space="0" w:color="000000" w:themeColor="text1"/>
              <w:bottom w:val="single" w:sz="4" w:space="0" w:color="000000" w:themeColor="text1"/>
              <w:right w:val="single" w:sz="4" w:space="0" w:color="000000" w:themeColor="text1"/>
            </w:tcBorders>
          </w:tcPr>
          <w:p w14:paraId="56F769D0" w14:textId="77777777" w:rsidR="0081630F" w:rsidRPr="0081630F" w:rsidRDefault="0081630F" w:rsidP="00B025AC">
            <w:pPr>
              <w:widowControl/>
              <w:autoSpaceDE/>
              <w:autoSpaceDN/>
              <w:spacing w:before="20" w:after="20"/>
              <w:ind w:left="57" w:right="57"/>
              <w:rPr>
                <w:rFonts w:eastAsia="Arial"/>
                <w:color w:val="auto"/>
                <w:sz w:val="18"/>
              </w:rPr>
            </w:pPr>
          </w:p>
        </w:tc>
        <w:tc>
          <w:tcPr>
            <w:tcW w:w="6227" w:type="dxa"/>
            <w:tcBorders>
              <w:left w:val="single" w:sz="4" w:space="0" w:color="000000" w:themeColor="text1"/>
              <w:bottom w:val="single" w:sz="4" w:space="0" w:color="000000" w:themeColor="text1"/>
            </w:tcBorders>
          </w:tcPr>
          <w:p w14:paraId="6CA33989" w14:textId="096842F6" w:rsidR="0081630F" w:rsidRPr="0081630F" w:rsidRDefault="0081630F" w:rsidP="00F75108">
            <w:pPr>
              <w:widowControl/>
              <w:autoSpaceDE/>
              <w:autoSpaceDN/>
              <w:spacing w:before="20" w:after="20"/>
              <w:ind w:left="57" w:right="57"/>
              <w:rPr>
                <w:rFonts w:eastAsia="Arial"/>
                <w:color w:val="auto"/>
                <w:sz w:val="18"/>
              </w:rPr>
            </w:pPr>
            <w:r w:rsidRPr="00435265">
              <w:rPr>
                <w:rFonts w:eastAsia="Arial"/>
                <w:color w:val="auto"/>
                <w:sz w:val="18"/>
              </w:rPr>
              <w:t xml:space="preserve">The proportion of Probable Mineral Reserves, which have been derived from Measured Mineral Resources (if any), including the reason(s) therefore. </w:t>
            </w:r>
            <w:r w:rsidRPr="004C5107">
              <w:rPr>
                <w:rFonts w:eastAsia="Arial"/>
                <w:color w:val="auto"/>
                <w:sz w:val="18"/>
              </w:rPr>
              <w:t>/</w:t>
            </w:r>
            <w:r>
              <w:rPr>
                <w:rFonts w:eastAsia="Arial"/>
                <w:color w:val="auto"/>
                <w:sz w:val="18"/>
                <w:lang w:val="ru"/>
              </w:rPr>
              <w:t>Доля</w:t>
            </w:r>
            <w:r w:rsidRPr="004C5107">
              <w:rPr>
                <w:rFonts w:eastAsia="Arial"/>
                <w:color w:val="auto"/>
                <w:sz w:val="18"/>
              </w:rPr>
              <w:t xml:space="preserve"> </w:t>
            </w:r>
            <w:r w:rsidR="00FE081C">
              <w:rPr>
                <w:rFonts w:eastAsia="Arial"/>
                <w:color w:val="auto"/>
                <w:sz w:val="18"/>
                <w:lang w:val="ru"/>
              </w:rPr>
              <w:t>В</w:t>
            </w:r>
            <w:r>
              <w:rPr>
                <w:rFonts w:eastAsia="Arial"/>
                <w:color w:val="auto"/>
                <w:sz w:val="18"/>
                <w:lang w:val="ru"/>
              </w:rPr>
              <w:t>ероятных</w:t>
            </w:r>
            <w:r w:rsidRPr="004C5107">
              <w:rPr>
                <w:rFonts w:eastAsia="Arial"/>
                <w:color w:val="auto"/>
                <w:sz w:val="18"/>
              </w:rPr>
              <w:t xml:space="preserve"> </w:t>
            </w:r>
            <w:r w:rsidR="00264C83">
              <w:rPr>
                <w:rFonts w:eastAsia="Arial"/>
                <w:color w:val="auto"/>
                <w:sz w:val="18"/>
                <w:lang w:val="ru"/>
              </w:rPr>
              <w:t>Минераль</w:t>
            </w:r>
            <w:r>
              <w:rPr>
                <w:rFonts w:eastAsia="Arial"/>
                <w:color w:val="auto"/>
                <w:sz w:val="18"/>
                <w:lang w:val="ru"/>
              </w:rPr>
              <w:t>ных</w:t>
            </w:r>
            <w:r w:rsidRPr="004C5107">
              <w:rPr>
                <w:rFonts w:eastAsia="Arial"/>
                <w:color w:val="auto"/>
                <w:sz w:val="18"/>
              </w:rPr>
              <w:t xml:space="preserve"> </w:t>
            </w:r>
            <w:r w:rsidR="00264C83">
              <w:rPr>
                <w:rFonts w:eastAsia="Arial"/>
                <w:color w:val="auto"/>
                <w:sz w:val="18"/>
                <w:lang w:val="ru"/>
              </w:rPr>
              <w:t>Запас</w:t>
            </w:r>
            <w:r>
              <w:rPr>
                <w:rFonts w:eastAsia="Arial"/>
                <w:color w:val="auto"/>
                <w:sz w:val="18"/>
                <w:lang w:val="ru"/>
              </w:rPr>
              <w:t>ов</w:t>
            </w:r>
            <w:r w:rsidRPr="004C5107">
              <w:rPr>
                <w:rFonts w:eastAsia="Arial"/>
                <w:color w:val="auto"/>
                <w:sz w:val="18"/>
              </w:rPr>
              <w:t xml:space="preserve">, </w:t>
            </w:r>
            <w:r>
              <w:rPr>
                <w:rFonts w:eastAsia="Arial"/>
                <w:color w:val="auto"/>
                <w:sz w:val="18"/>
                <w:lang w:val="ru"/>
              </w:rPr>
              <w:t>которые</w:t>
            </w:r>
            <w:r w:rsidRPr="004C5107">
              <w:rPr>
                <w:rFonts w:eastAsia="Arial"/>
                <w:color w:val="auto"/>
                <w:sz w:val="18"/>
              </w:rPr>
              <w:t xml:space="preserve"> </w:t>
            </w:r>
            <w:r>
              <w:rPr>
                <w:rFonts w:eastAsia="Arial"/>
                <w:color w:val="auto"/>
                <w:sz w:val="18"/>
                <w:lang w:val="ru"/>
              </w:rPr>
              <w:t>были</w:t>
            </w:r>
            <w:r w:rsidRPr="004C5107">
              <w:rPr>
                <w:rFonts w:eastAsia="Arial"/>
                <w:color w:val="auto"/>
                <w:sz w:val="18"/>
              </w:rPr>
              <w:t xml:space="preserve"> </w:t>
            </w:r>
            <w:r>
              <w:rPr>
                <w:rFonts w:eastAsia="Arial"/>
                <w:color w:val="auto"/>
                <w:sz w:val="18"/>
                <w:lang w:val="ru"/>
              </w:rPr>
              <w:t>получены</w:t>
            </w:r>
            <w:r w:rsidRPr="004C5107">
              <w:rPr>
                <w:rFonts w:eastAsia="Arial"/>
                <w:color w:val="auto"/>
                <w:sz w:val="18"/>
              </w:rPr>
              <w:t xml:space="preserve"> </w:t>
            </w:r>
            <w:r>
              <w:rPr>
                <w:rFonts w:eastAsia="Arial"/>
                <w:color w:val="auto"/>
                <w:sz w:val="18"/>
                <w:lang w:val="ru"/>
              </w:rPr>
              <w:t>из</w:t>
            </w:r>
            <w:r w:rsidRPr="004C5107">
              <w:rPr>
                <w:rFonts w:eastAsia="Arial"/>
                <w:color w:val="auto"/>
                <w:sz w:val="18"/>
              </w:rPr>
              <w:t xml:space="preserve"> </w:t>
            </w:r>
            <w:r w:rsidR="00925538">
              <w:rPr>
                <w:rFonts w:eastAsia="Arial"/>
                <w:color w:val="auto"/>
                <w:sz w:val="18"/>
                <w:lang w:val="ru"/>
              </w:rPr>
              <w:t>Оцененных</w:t>
            </w:r>
            <w:r w:rsidR="00FE081C" w:rsidRPr="004C5107">
              <w:rPr>
                <w:rFonts w:eastAsia="Arial"/>
                <w:color w:val="auto"/>
                <w:sz w:val="18"/>
              </w:rPr>
              <w:t xml:space="preserve"> </w:t>
            </w:r>
            <w:r w:rsidR="00264C83">
              <w:rPr>
                <w:rFonts w:eastAsia="Arial"/>
                <w:color w:val="auto"/>
                <w:sz w:val="18"/>
                <w:lang w:val="ru"/>
              </w:rPr>
              <w:t>Минераль</w:t>
            </w:r>
            <w:r>
              <w:rPr>
                <w:rFonts w:eastAsia="Arial"/>
                <w:color w:val="auto"/>
                <w:sz w:val="18"/>
                <w:lang w:val="ru"/>
              </w:rPr>
              <w:t>ных</w:t>
            </w:r>
            <w:r w:rsidRPr="004C5107">
              <w:rPr>
                <w:rFonts w:eastAsia="Arial"/>
                <w:color w:val="auto"/>
                <w:sz w:val="18"/>
              </w:rPr>
              <w:t xml:space="preserve"> </w:t>
            </w:r>
            <w:r w:rsidR="00264C83">
              <w:rPr>
                <w:rFonts w:eastAsia="Arial"/>
                <w:color w:val="auto"/>
                <w:sz w:val="18"/>
                <w:lang w:val="ru"/>
              </w:rPr>
              <w:t>Ресурс</w:t>
            </w:r>
            <w:r>
              <w:rPr>
                <w:rFonts w:eastAsia="Arial"/>
                <w:color w:val="auto"/>
                <w:sz w:val="18"/>
                <w:lang w:val="ru"/>
              </w:rPr>
              <w:t>ов</w:t>
            </w:r>
            <w:r w:rsidRPr="004C5107">
              <w:rPr>
                <w:rFonts w:eastAsia="Arial"/>
                <w:color w:val="auto"/>
                <w:sz w:val="18"/>
              </w:rPr>
              <w:t xml:space="preserve"> (</w:t>
            </w:r>
            <w:r>
              <w:rPr>
                <w:rFonts w:eastAsia="Arial"/>
                <w:color w:val="auto"/>
                <w:sz w:val="18"/>
                <w:lang w:val="ru"/>
              </w:rPr>
              <w:t>если</w:t>
            </w:r>
            <w:r w:rsidRPr="004C5107">
              <w:rPr>
                <w:rFonts w:eastAsia="Arial"/>
                <w:color w:val="auto"/>
                <w:sz w:val="18"/>
              </w:rPr>
              <w:t xml:space="preserve"> </w:t>
            </w:r>
            <w:r>
              <w:rPr>
                <w:rFonts w:eastAsia="Arial"/>
                <w:color w:val="auto"/>
                <w:sz w:val="18"/>
                <w:lang w:val="ru"/>
              </w:rPr>
              <w:t>таковые</w:t>
            </w:r>
            <w:r w:rsidRPr="004C5107">
              <w:rPr>
                <w:rFonts w:eastAsia="Arial"/>
                <w:color w:val="auto"/>
                <w:sz w:val="18"/>
              </w:rPr>
              <w:t xml:space="preserve"> </w:t>
            </w:r>
            <w:r>
              <w:rPr>
                <w:rFonts w:eastAsia="Arial"/>
                <w:color w:val="auto"/>
                <w:sz w:val="18"/>
                <w:lang w:val="ru"/>
              </w:rPr>
              <w:t>имеются</w:t>
            </w:r>
            <w:r w:rsidRPr="004C5107">
              <w:rPr>
                <w:rFonts w:eastAsia="Arial"/>
                <w:color w:val="auto"/>
                <w:sz w:val="18"/>
              </w:rPr>
              <w:t xml:space="preserve">), </w:t>
            </w:r>
            <w:r>
              <w:rPr>
                <w:rFonts w:eastAsia="Arial"/>
                <w:color w:val="auto"/>
                <w:sz w:val="18"/>
                <w:lang w:val="ru"/>
              </w:rPr>
              <w:t>в</w:t>
            </w:r>
            <w:r w:rsidRPr="004C5107">
              <w:rPr>
                <w:rFonts w:eastAsia="Arial"/>
                <w:color w:val="auto"/>
                <w:sz w:val="18"/>
              </w:rPr>
              <w:t xml:space="preserve"> </w:t>
            </w:r>
            <w:r>
              <w:rPr>
                <w:rFonts w:eastAsia="Arial"/>
                <w:color w:val="auto"/>
                <w:sz w:val="18"/>
                <w:lang w:val="ru"/>
              </w:rPr>
              <w:t>том</w:t>
            </w:r>
            <w:r w:rsidRPr="004C5107">
              <w:rPr>
                <w:rFonts w:eastAsia="Arial"/>
                <w:color w:val="auto"/>
                <w:sz w:val="18"/>
              </w:rPr>
              <w:t xml:space="preserve"> </w:t>
            </w:r>
            <w:r>
              <w:rPr>
                <w:rFonts w:eastAsia="Arial"/>
                <w:color w:val="auto"/>
                <w:sz w:val="18"/>
                <w:lang w:val="ru"/>
              </w:rPr>
              <w:t>числе</w:t>
            </w:r>
            <w:r w:rsidRPr="004C5107">
              <w:rPr>
                <w:rFonts w:eastAsia="Arial"/>
                <w:color w:val="auto"/>
                <w:sz w:val="18"/>
              </w:rPr>
              <w:t xml:space="preserve"> </w:t>
            </w:r>
            <w:r>
              <w:rPr>
                <w:rFonts w:eastAsia="Arial"/>
                <w:color w:val="auto"/>
                <w:sz w:val="18"/>
                <w:lang w:val="ru"/>
              </w:rPr>
              <w:t>причина</w:t>
            </w:r>
            <w:r w:rsidRPr="004C5107">
              <w:rPr>
                <w:rFonts w:eastAsia="Arial"/>
                <w:color w:val="auto"/>
                <w:sz w:val="18"/>
              </w:rPr>
              <w:t> (-</w:t>
            </w:r>
            <w:r>
              <w:rPr>
                <w:rFonts w:eastAsia="Arial"/>
                <w:color w:val="auto"/>
                <w:sz w:val="18"/>
                <w:lang w:val="ru"/>
              </w:rPr>
              <w:t>ы</w:t>
            </w:r>
            <w:r w:rsidRPr="004C5107">
              <w:rPr>
                <w:rFonts w:eastAsia="Arial"/>
                <w:color w:val="auto"/>
                <w:sz w:val="18"/>
              </w:rPr>
              <w:t xml:space="preserve">) </w:t>
            </w:r>
            <w:r w:rsidR="00FE081C">
              <w:rPr>
                <w:rFonts w:eastAsia="Arial"/>
                <w:color w:val="auto"/>
                <w:sz w:val="18"/>
              </w:rPr>
              <w:t>их</w:t>
            </w:r>
            <w:r w:rsidR="00FE081C" w:rsidRPr="003C2955">
              <w:rPr>
                <w:rFonts w:eastAsia="Arial"/>
                <w:color w:val="auto"/>
                <w:sz w:val="18"/>
              </w:rPr>
              <w:t xml:space="preserve"> </w:t>
            </w:r>
            <w:r>
              <w:rPr>
                <w:rFonts w:eastAsia="Arial"/>
                <w:color w:val="auto"/>
                <w:sz w:val="18"/>
                <w:lang w:val="ru"/>
              </w:rPr>
              <w:t>включения</w:t>
            </w:r>
            <w:r w:rsidRPr="004C5107">
              <w:rPr>
                <w:rFonts w:eastAsia="Arial"/>
                <w:color w:val="auto"/>
                <w:sz w:val="18"/>
              </w:rPr>
              <w:t>.</w:t>
            </w:r>
          </w:p>
        </w:tc>
      </w:tr>
      <w:tr w:rsidR="0081630F" w:rsidRPr="00435265" w14:paraId="5C8BAA5D" w14:textId="77777777" w:rsidTr="51DE1806">
        <w:tc>
          <w:tcPr>
            <w:tcW w:w="2083" w:type="dxa"/>
            <w:vMerge/>
          </w:tcPr>
          <w:p w14:paraId="41A770A9"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306" w:type="dxa"/>
            <w:vMerge/>
          </w:tcPr>
          <w:p w14:paraId="4F99D092"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49" w:type="dxa"/>
            <w:tcBorders>
              <w:top w:val="single" w:sz="4" w:space="0" w:color="000000" w:themeColor="text1"/>
              <w:left w:val="single" w:sz="4" w:space="0" w:color="000000" w:themeColor="text1"/>
              <w:bottom w:val="single" w:sz="4" w:space="0" w:color="000000" w:themeColor="text1"/>
            </w:tcBorders>
            <w:vAlign w:val="center"/>
          </w:tcPr>
          <w:p w14:paraId="5AE34E53" w14:textId="77777777" w:rsidR="0081630F" w:rsidRPr="0081630F" w:rsidRDefault="0081630F" w:rsidP="00B025AC">
            <w:pPr>
              <w:widowControl/>
              <w:autoSpaceDE/>
              <w:autoSpaceDN/>
              <w:spacing w:before="20" w:after="20"/>
              <w:ind w:left="57" w:right="57"/>
              <w:jc w:val="center"/>
              <w:rPr>
                <w:rFonts w:eastAsia="Arial"/>
                <w:color w:val="auto"/>
                <w:sz w:val="18"/>
              </w:rPr>
            </w:pPr>
            <w:r>
              <w:rPr>
                <w:rFonts w:eastAsia="Arial"/>
                <w:color w:val="auto"/>
                <w:sz w:val="18"/>
                <w:lang w:val="ru"/>
              </w:rPr>
              <w:t>(ii)</w:t>
            </w:r>
          </w:p>
        </w:tc>
        <w:tc>
          <w:tcPr>
            <w:tcW w:w="4602" w:type="dxa"/>
            <w:tcBorders>
              <w:top w:val="single" w:sz="4" w:space="0" w:color="000000" w:themeColor="text1"/>
              <w:bottom w:val="single" w:sz="4" w:space="0" w:color="000000" w:themeColor="text1"/>
              <w:right w:val="single" w:sz="4" w:space="0" w:color="000000" w:themeColor="text1"/>
            </w:tcBorders>
          </w:tcPr>
          <w:p w14:paraId="5D40A576" w14:textId="77777777" w:rsidR="0081630F" w:rsidRPr="0081630F" w:rsidRDefault="0081630F" w:rsidP="00B025AC">
            <w:pPr>
              <w:widowControl/>
              <w:autoSpaceDE/>
              <w:autoSpaceDN/>
              <w:spacing w:before="20" w:after="20"/>
              <w:ind w:left="57" w:right="57"/>
              <w:rPr>
                <w:rFonts w:eastAsia="Arial"/>
                <w:color w:val="auto"/>
                <w:sz w:val="18"/>
              </w:rPr>
            </w:pPr>
          </w:p>
        </w:tc>
        <w:tc>
          <w:tcPr>
            <w:tcW w:w="5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87B82" w14:textId="77777777" w:rsidR="0081630F" w:rsidRPr="0081630F" w:rsidRDefault="0081630F" w:rsidP="00B025AC">
            <w:pPr>
              <w:widowControl/>
              <w:autoSpaceDE/>
              <w:autoSpaceDN/>
              <w:spacing w:before="20" w:after="20"/>
              <w:ind w:left="57" w:right="57"/>
              <w:rPr>
                <w:rFonts w:eastAsia="Arial"/>
                <w:color w:val="auto"/>
                <w:sz w:val="18"/>
              </w:rPr>
            </w:pPr>
          </w:p>
        </w:tc>
        <w:tc>
          <w:tcPr>
            <w:tcW w:w="6227" w:type="dxa"/>
            <w:tcBorders>
              <w:top w:val="single" w:sz="4" w:space="0" w:color="000000" w:themeColor="text1"/>
              <w:left w:val="single" w:sz="4" w:space="0" w:color="000000" w:themeColor="text1"/>
              <w:bottom w:val="single" w:sz="4" w:space="0" w:color="000000" w:themeColor="text1"/>
            </w:tcBorders>
          </w:tcPr>
          <w:p w14:paraId="0A46E353" w14:textId="1D245C51" w:rsidR="0081630F" w:rsidRPr="0081630F" w:rsidRDefault="0081630F" w:rsidP="00B025AC">
            <w:pPr>
              <w:widowControl/>
              <w:autoSpaceDE/>
              <w:autoSpaceDN/>
              <w:spacing w:before="20" w:after="20"/>
              <w:ind w:left="57" w:right="57"/>
              <w:rPr>
                <w:rFonts w:eastAsia="Arial"/>
                <w:color w:val="auto"/>
                <w:sz w:val="18"/>
              </w:rPr>
            </w:pPr>
            <w:r w:rsidRPr="00435265">
              <w:rPr>
                <w:rFonts w:eastAsia="Arial"/>
                <w:color w:val="auto"/>
                <w:sz w:val="18"/>
              </w:rPr>
              <w:t xml:space="preserve">The inclusion in a Mineral Reserve statement of the detail of open pit, underground, residue stockpile, remnants, tailings, and existing pillars or other sources. </w:t>
            </w:r>
            <w:r w:rsidRPr="004C5107">
              <w:rPr>
                <w:rFonts w:eastAsia="Arial"/>
                <w:color w:val="auto"/>
                <w:sz w:val="18"/>
              </w:rPr>
              <w:t>/</w:t>
            </w:r>
            <w:r>
              <w:rPr>
                <w:rFonts w:eastAsia="Arial"/>
                <w:color w:val="auto"/>
                <w:sz w:val="18"/>
                <w:lang w:val="ru"/>
              </w:rPr>
              <w:t>Включение</w:t>
            </w:r>
            <w:r w:rsidRPr="004C5107">
              <w:rPr>
                <w:rFonts w:eastAsia="Arial"/>
                <w:color w:val="auto"/>
                <w:sz w:val="18"/>
              </w:rPr>
              <w:t xml:space="preserve"> </w:t>
            </w:r>
            <w:r>
              <w:rPr>
                <w:rFonts w:eastAsia="Arial"/>
                <w:color w:val="auto"/>
                <w:sz w:val="18"/>
                <w:lang w:val="ru"/>
              </w:rPr>
              <w:t>в</w:t>
            </w:r>
            <w:r w:rsidRPr="004C5107">
              <w:rPr>
                <w:rFonts w:eastAsia="Arial"/>
                <w:color w:val="auto"/>
                <w:sz w:val="18"/>
              </w:rPr>
              <w:t xml:space="preserve"> </w:t>
            </w:r>
            <w:r>
              <w:rPr>
                <w:rFonts w:eastAsia="Arial"/>
                <w:color w:val="auto"/>
                <w:sz w:val="18"/>
                <w:lang w:val="ru"/>
              </w:rPr>
              <w:t>заявление</w:t>
            </w:r>
            <w:r w:rsidRPr="004C5107">
              <w:rPr>
                <w:rFonts w:eastAsia="Arial"/>
                <w:color w:val="auto"/>
                <w:sz w:val="18"/>
              </w:rPr>
              <w:t xml:space="preserve"> </w:t>
            </w:r>
            <w:r>
              <w:rPr>
                <w:rFonts w:eastAsia="Arial"/>
                <w:color w:val="auto"/>
                <w:sz w:val="18"/>
                <w:lang w:val="ru"/>
              </w:rPr>
              <w:t>о</w:t>
            </w:r>
            <w:r w:rsidRPr="004C5107">
              <w:rPr>
                <w:rFonts w:eastAsia="Arial"/>
                <w:color w:val="auto"/>
                <w:sz w:val="18"/>
              </w:rPr>
              <w:t xml:space="preserve"> </w:t>
            </w:r>
            <w:r w:rsidR="00264C83">
              <w:rPr>
                <w:rFonts w:eastAsia="Arial"/>
                <w:color w:val="auto"/>
                <w:sz w:val="18"/>
                <w:lang w:val="ru"/>
              </w:rPr>
              <w:t>Минераль</w:t>
            </w:r>
            <w:r>
              <w:rPr>
                <w:rFonts w:eastAsia="Arial"/>
                <w:color w:val="auto"/>
                <w:sz w:val="18"/>
                <w:lang w:val="ru"/>
              </w:rPr>
              <w:t>ных</w:t>
            </w:r>
            <w:r w:rsidRPr="004C5107">
              <w:rPr>
                <w:rFonts w:eastAsia="Arial"/>
                <w:color w:val="auto"/>
                <w:sz w:val="18"/>
              </w:rPr>
              <w:t xml:space="preserve"> </w:t>
            </w:r>
            <w:r w:rsidR="00264C83">
              <w:rPr>
                <w:rFonts w:eastAsia="Arial"/>
                <w:color w:val="auto"/>
                <w:sz w:val="18"/>
                <w:lang w:val="ru"/>
              </w:rPr>
              <w:t>Запас</w:t>
            </w:r>
            <w:r>
              <w:rPr>
                <w:rFonts w:eastAsia="Arial"/>
                <w:color w:val="auto"/>
                <w:sz w:val="18"/>
                <w:lang w:val="ru"/>
              </w:rPr>
              <w:t>ах</w:t>
            </w:r>
            <w:r w:rsidRPr="004C5107">
              <w:rPr>
                <w:rFonts w:eastAsia="Arial"/>
                <w:color w:val="auto"/>
                <w:sz w:val="18"/>
              </w:rPr>
              <w:t xml:space="preserve"> </w:t>
            </w:r>
            <w:r>
              <w:rPr>
                <w:rFonts w:eastAsia="Arial"/>
                <w:color w:val="auto"/>
                <w:sz w:val="18"/>
                <w:lang w:val="ru"/>
              </w:rPr>
              <w:t>информации</w:t>
            </w:r>
            <w:r w:rsidRPr="004C5107">
              <w:rPr>
                <w:rFonts w:eastAsia="Arial"/>
                <w:color w:val="auto"/>
                <w:sz w:val="18"/>
              </w:rPr>
              <w:t xml:space="preserve"> </w:t>
            </w:r>
            <w:r>
              <w:rPr>
                <w:rFonts w:eastAsia="Arial"/>
                <w:color w:val="auto"/>
                <w:sz w:val="18"/>
                <w:lang w:val="ru"/>
              </w:rPr>
              <w:t>по</w:t>
            </w:r>
            <w:r w:rsidRPr="004C5107">
              <w:rPr>
                <w:rFonts w:eastAsia="Arial"/>
                <w:color w:val="auto"/>
                <w:sz w:val="18"/>
              </w:rPr>
              <w:t xml:space="preserve"> </w:t>
            </w:r>
            <w:r>
              <w:rPr>
                <w:rFonts w:eastAsia="Arial"/>
                <w:color w:val="auto"/>
                <w:sz w:val="18"/>
                <w:lang w:val="ru"/>
              </w:rPr>
              <w:t>карьеру</w:t>
            </w:r>
            <w:r w:rsidRPr="004C5107">
              <w:rPr>
                <w:rFonts w:eastAsia="Arial"/>
                <w:color w:val="auto"/>
                <w:sz w:val="18"/>
              </w:rPr>
              <w:t xml:space="preserve">, </w:t>
            </w:r>
            <w:r>
              <w:rPr>
                <w:rFonts w:eastAsia="Arial"/>
                <w:color w:val="auto"/>
                <w:sz w:val="18"/>
                <w:lang w:val="ru"/>
              </w:rPr>
              <w:t>подземному</w:t>
            </w:r>
            <w:r w:rsidRPr="004C5107">
              <w:rPr>
                <w:rFonts w:eastAsia="Arial"/>
                <w:color w:val="auto"/>
                <w:sz w:val="18"/>
              </w:rPr>
              <w:t xml:space="preserve"> </w:t>
            </w:r>
            <w:r>
              <w:rPr>
                <w:rFonts w:eastAsia="Arial"/>
                <w:color w:val="auto"/>
                <w:sz w:val="18"/>
                <w:lang w:val="ru"/>
              </w:rPr>
              <w:t>руднику</w:t>
            </w:r>
            <w:r w:rsidRPr="004C5107">
              <w:rPr>
                <w:rFonts w:eastAsia="Arial"/>
                <w:color w:val="auto"/>
                <w:sz w:val="18"/>
              </w:rPr>
              <w:t xml:space="preserve">, </w:t>
            </w:r>
            <w:r>
              <w:rPr>
                <w:rFonts w:eastAsia="Arial"/>
                <w:color w:val="auto"/>
                <w:sz w:val="18"/>
                <w:lang w:val="ru"/>
              </w:rPr>
              <w:t>остаткам</w:t>
            </w:r>
            <w:r w:rsidRPr="004C5107">
              <w:rPr>
                <w:rFonts w:eastAsia="Arial"/>
                <w:color w:val="auto"/>
                <w:sz w:val="18"/>
              </w:rPr>
              <w:t xml:space="preserve"> </w:t>
            </w:r>
            <w:r>
              <w:rPr>
                <w:rFonts w:eastAsia="Arial"/>
                <w:color w:val="auto"/>
                <w:sz w:val="18"/>
                <w:lang w:val="ru"/>
              </w:rPr>
              <w:t>на</w:t>
            </w:r>
            <w:r w:rsidRPr="004C5107">
              <w:rPr>
                <w:rFonts w:eastAsia="Arial"/>
                <w:color w:val="auto"/>
                <w:sz w:val="18"/>
              </w:rPr>
              <w:t xml:space="preserve"> </w:t>
            </w:r>
            <w:r>
              <w:rPr>
                <w:rFonts w:eastAsia="Arial"/>
                <w:color w:val="auto"/>
                <w:sz w:val="18"/>
                <w:lang w:val="ru"/>
              </w:rPr>
              <w:t>рудном</w:t>
            </w:r>
            <w:r w:rsidRPr="004C5107">
              <w:rPr>
                <w:rFonts w:eastAsia="Arial"/>
                <w:color w:val="auto"/>
                <w:sz w:val="18"/>
              </w:rPr>
              <w:t xml:space="preserve"> </w:t>
            </w:r>
            <w:r>
              <w:rPr>
                <w:rFonts w:eastAsia="Arial"/>
                <w:color w:val="auto"/>
                <w:sz w:val="18"/>
                <w:lang w:val="ru"/>
              </w:rPr>
              <w:t>складе</w:t>
            </w:r>
            <w:r w:rsidRPr="004C5107">
              <w:rPr>
                <w:rFonts w:eastAsia="Arial"/>
                <w:color w:val="auto"/>
                <w:sz w:val="18"/>
              </w:rPr>
              <w:t xml:space="preserve">, </w:t>
            </w:r>
            <w:r>
              <w:rPr>
                <w:rFonts w:eastAsia="Arial"/>
                <w:color w:val="auto"/>
                <w:sz w:val="18"/>
                <w:lang w:val="ru"/>
              </w:rPr>
              <w:t>хвостохранилищам</w:t>
            </w:r>
            <w:r w:rsidRPr="004C5107">
              <w:rPr>
                <w:rFonts w:eastAsia="Arial"/>
                <w:color w:val="auto"/>
                <w:sz w:val="18"/>
              </w:rPr>
              <w:t xml:space="preserve"> </w:t>
            </w:r>
            <w:r>
              <w:rPr>
                <w:rFonts w:eastAsia="Arial"/>
                <w:color w:val="auto"/>
                <w:sz w:val="18"/>
                <w:lang w:val="ru"/>
              </w:rPr>
              <w:t>и</w:t>
            </w:r>
            <w:r w:rsidRPr="004C5107">
              <w:rPr>
                <w:rFonts w:eastAsia="Arial"/>
                <w:color w:val="auto"/>
                <w:sz w:val="18"/>
              </w:rPr>
              <w:t xml:space="preserve"> </w:t>
            </w:r>
            <w:r>
              <w:rPr>
                <w:rFonts w:eastAsia="Arial"/>
                <w:color w:val="auto"/>
                <w:sz w:val="18"/>
                <w:lang w:val="ru"/>
              </w:rPr>
              <w:t>существующим</w:t>
            </w:r>
            <w:r w:rsidRPr="004C5107">
              <w:rPr>
                <w:rFonts w:eastAsia="Arial"/>
                <w:color w:val="auto"/>
                <w:sz w:val="18"/>
              </w:rPr>
              <w:t xml:space="preserve"> </w:t>
            </w:r>
            <w:r>
              <w:rPr>
                <w:rFonts w:eastAsia="Arial"/>
                <w:color w:val="auto"/>
                <w:sz w:val="18"/>
                <w:lang w:val="ru"/>
              </w:rPr>
              <w:t>целикам</w:t>
            </w:r>
            <w:r w:rsidRPr="004C5107">
              <w:rPr>
                <w:rFonts w:eastAsia="Arial"/>
                <w:color w:val="auto"/>
                <w:sz w:val="18"/>
              </w:rPr>
              <w:t xml:space="preserve"> </w:t>
            </w:r>
            <w:r>
              <w:rPr>
                <w:rFonts w:eastAsia="Arial"/>
                <w:color w:val="auto"/>
                <w:sz w:val="18"/>
                <w:lang w:val="ru"/>
              </w:rPr>
              <w:t>или</w:t>
            </w:r>
            <w:r w:rsidRPr="004C5107">
              <w:rPr>
                <w:rFonts w:eastAsia="Arial"/>
                <w:color w:val="auto"/>
                <w:sz w:val="18"/>
              </w:rPr>
              <w:t xml:space="preserve"> </w:t>
            </w:r>
            <w:r>
              <w:rPr>
                <w:rFonts w:eastAsia="Arial"/>
                <w:color w:val="auto"/>
                <w:sz w:val="18"/>
                <w:lang w:val="ru"/>
              </w:rPr>
              <w:t>другим</w:t>
            </w:r>
            <w:r w:rsidRPr="004C5107">
              <w:rPr>
                <w:rFonts w:eastAsia="Arial"/>
                <w:color w:val="auto"/>
                <w:sz w:val="18"/>
              </w:rPr>
              <w:t xml:space="preserve"> </w:t>
            </w:r>
            <w:r>
              <w:rPr>
                <w:rFonts w:eastAsia="Arial"/>
                <w:color w:val="auto"/>
                <w:sz w:val="18"/>
                <w:lang w:val="ru"/>
              </w:rPr>
              <w:t>источникам</w:t>
            </w:r>
            <w:r w:rsidRPr="004C5107">
              <w:rPr>
                <w:rFonts w:eastAsia="Arial"/>
                <w:color w:val="auto"/>
                <w:sz w:val="18"/>
              </w:rPr>
              <w:t>.</w:t>
            </w:r>
          </w:p>
        </w:tc>
      </w:tr>
      <w:tr w:rsidR="0081630F" w:rsidRPr="00435265" w14:paraId="39183CD6" w14:textId="77777777" w:rsidTr="51DE1806">
        <w:tc>
          <w:tcPr>
            <w:tcW w:w="2083" w:type="dxa"/>
            <w:vMerge/>
          </w:tcPr>
          <w:p w14:paraId="75138900"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306" w:type="dxa"/>
            <w:vMerge/>
          </w:tcPr>
          <w:p w14:paraId="097BAF54"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49" w:type="dxa"/>
            <w:tcBorders>
              <w:top w:val="single" w:sz="4" w:space="0" w:color="000000" w:themeColor="text1"/>
              <w:left w:val="single" w:sz="4" w:space="0" w:color="000000" w:themeColor="text1"/>
              <w:bottom w:val="single" w:sz="4" w:space="0" w:color="000000" w:themeColor="text1"/>
            </w:tcBorders>
            <w:vAlign w:val="center"/>
          </w:tcPr>
          <w:p w14:paraId="6901D366" w14:textId="77777777" w:rsidR="0081630F" w:rsidRPr="0081630F" w:rsidRDefault="0081630F" w:rsidP="00B025AC">
            <w:pPr>
              <w:widowControl/>
              <w:autoSpaceDE/>
              <w:autoSpaceDN/>
              <w:spacing w:before="20" w:after="20"/>
              <w:ind w:left="57" w:right="57"/>
              <w:jc w:val="center"/>
              <w:rPr>
                <w:rFonts w:eastAsia="Arial"/>
                <w:color w:val="auto"/>
                <w:sz w:val="18"/>
              </w:rPr>
            </w:pPr>
            <w:r>
              <w:rPr>
                <w:rFonts w:eastAsia="Arial"/>
                <w:color w:val="auto"/>
                <w:sz w:val="18"/>
                <w:lang w:val="ru"/>
              </w:rPr>
              <w:t>(iii)</w:t>
            </w:r>
          </w:p>
        </w:tc>
        <w:tc>
          <w:tcPr>
            <w:tcW w:w="4602" w:type="dxa"/>
            <w:tcBorders>
              <w:top w:val="single" w:sz="4" w:space="0" w:color="000000" w:themeColor="text1"/>
              <w:bottom w:val="single" w:sz="4" w:space="0" w:color="000000" w:themeColor="text1"/>
              <w:right w:val="single" w:sz="4" w:space="0" w:color="000000" w:themeColor="text1"/>
            </w:tcBorders>
          </w:tcPr>
          <w:p w14:paraId="0617DE81" w14:textId="77777777" w:rsidR="0081630F" w:rsidRPr="0081630F" w:rsidRDefault="0081630F" w:rsidP="00B025AC">
            <w:pPr>
              <w:widowControl/>
              <w:autoSpaceDE/>
              <w:autoSpaceDN/>
              <w:spacing w:before="20" w:after="20"/>
              <w:ind w:left="57" w:right="57"/>
              <w:rPr>
                <w:rFonts w:eastAsia="Arial"/>
                <w:color w:val="auto"/>
                <w:sz w:val="18"/>
              </w:rPr>
            </w:pPr>
          </w:p>
        </w:tc>
        <w:tc>
          <w:tcPr>
            <w:tcW w:w="5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FA44C" w14:textId="77777777" w:rsidR="0081630F" w:rsidRPr="0081630F" w:rsidRDefault="0081630F" w:rsidP="00B025AC">
            <w:pPr>
              <w:widowControl/>
              <w:autoSpaceDE/>
              <w:autoSpaceDN/>
              <w:spacing w:before="20" w:after="20"/>
              <w:ind w:left="57" w:right="57"/>
              <w:rPr>
                <w:rFonts w:eastAsia="Arial"/>
                <w:color w:val="auto"/>
                <w:sz w:val="18"/>
              </w:rPr>
            </w:pPr>
          </w:p>
        </w:tc>
        <w:tc>
          <w:tcPr>
            <w:tcW w:w="6227" w:type="dxa"/>
            <w:tcBorders>
              <w:top w:val="single" w:sz="4" w:space="0" w:color="000000" w:themeColor="text1"/>
              <w:left w:val="single" w:sz="4" w:space="0" w:color="000000" w:themeColor="text1"/>
              <w:bottom w:val="single" w:sz="4" w:space="0" w:color="000000" w:themeColor="text1"/>
            </w:tcBorders>
          </w:tcPr>
          <w:p w14:paraId="3F0EE29B" w14:textId="025733BD" w:rsidR="0081630F" w:rsidRPr="0081630F" w:rsidRDefault="0081630F" w:rsidP="00B025AC">
            <w:pPr>
              <w:widowControl/>
              <w:autoSpaceDE/>
              <w:autoSpaceDN/>
              <w:spacing w:before="20" w:after="20"/>
              <w:ind w:left="57" w:right="57"/>
              <w:rPr>
                <w:rFonts w:eastAsia="Arial"/>
                <w:color w:val="auto"/>
                <w:sz w:val="18"/>
              </w:rPr>
            </w:pPr>
            <w:r w:rsidRPr="00E1792A">
              <w:rPr>
                <w:rFonts w:eastAsia="Arial"/>
                <w:color w:val="auto"/>
                <w:sz w:val="18"/>
                <w:lang w:val="en-US"/>
              </w:rPr>
              <w:t xml:space="preserve">A comparison with the previous Mineral Reserve estimates. </w:t>
            </w:r>
            <w:r w:rsidRPr="00435265">
              <w:rPr>
                <w:rFonts w:eastAsia="Arial"/>
                <w:color w:val="auto"/>
                <w:sz w:val="18"/>
              </w:rPr>
              <w:t>Any</w:t>
            </w:r>
            <w:r w:rsidRPr="004C5107">
              <w:rPr>
                <w:rFonts w:eastAsia="Arial"/>
                <w:color w:val="auto"/>
                <w:sz w:val="18"/>
              </w:rPr>
              <w:t xml:space="preserve"> </w:t>
            </w:r>
            <w:r w:rsidRPr="00435265">
              <w:rPr>
                <w:rFonts w:eastAsia="Arial"/>
                <w:color w:val="auto"/>
                <w:sz w:val="18"/>
              </w:rPr>
              <w:t>historic</w:t>
            </w:r>
            <w:r w:rsidRPr="004C5107">
              <w:rPr>
                <w:rFonts w:eastAsia="Arial"/>
                <w:color w:val="auto"/>
                <w:sz w:val="18"/>
              </w:rPr>
              <w:t xml:space="preserve"> </w:t>
            </w:r>
            <w:r w:rsidRPr="00435265">
              <w:rPr>
                <w:rFonts w:eastAsia="Arial"/>
                <w:color w:val="auto"/>
                <w:sz w:val="18"/>
              </w:rPr>
              <w:t>trends</w:t>
            </w:r>
            <w:r w:rsidRPr="004C5107">
              <w:rPr>
                <w:rFonts w:eastAsia="Arial"/>
                <w:color w:val="auto"/>
                <w:sz w:val="18"/>
              </w:rPr>
              <w:t xml:space="preserve"> (</w:t>
            </w:r>
            <w:r w:rsidRPr="00435265">
              <w:rPr>
                <w:rFonts w:eastAsia="Arial"/>
                <w:color w:val="auto"/>
                <w:sz w:val="18"/>
              </w:rPr>
              <w:t>e</w:t>
            </w:r>
            <w:r w:rsidRPr="004C5107">
              <w:rPr>
                <w:rFonts w:eastAsia="Arial"/>
                <w:color w:val="auto"/>
                <w:sz w:val="18"/>
              </w:rPr>
              <w:t>.</w:t>
            </w:r>
            <w:r w:rsidRPr="00435265">
              <w:rPr>
                <w:rFonts w:eastAsia="Arial"/>
                <w:color w:val="auto"/>
                <w:sz w:val="18"/>
              </w:rPr>
              <w:t>g</w:t>
            </w:r>
            <w:r w:rsidRPr="004C5107">
              <w:rPr>
                <w:rFonts w:eastAsia="Arial"/>
                <w:color w:val="auto"/>
                <w:sz w:val="18"/>
              </w:rPr>
              <w:t xml:space="preserve">., </w:t>
            </w:r>
            <w:r w:rsidRPr="00435265">
              <w:rPr>
                <w:rFonts w:eastAsia="Arial"/>
                <w:color w:val="auto"/>
                <w:sz w:val="18"/>
              </w:rPr>
              <w:t>global</w:t>
            </w:r>
            <w:r w:rsidRPr="004C5107">
              <w:rPr>
                <w:rFonts w:eastAsia="Arial"/>
                <w:color w:val="auto"/>
                <w:sz w:val="18"/>
              </w:rPr>
              <w:t xml:space="preserve"> </w:t>
            </w:r>
            <w:r w:rsidRPr="00435265">
              <w:rPr>
                <w:rFonts w:eastAsia="Arial"/>
                <w:color w:val="auto"/>
                <w:sz w:val="18"/>
              </w:rPr>
              <w:t>bias</w:t>
            </w:r>
            <w:r w:rsidRPr="004C5107">
              <w:rPr>
                <w:rFonts w:eastAsia="Arial"/>
                <w:color w:val="auto"/>
                <w:sz w:val="18"/>
              </w:rPr>
              <w:t xml:space="preserve">). </w:t>
            </w:r>
            <w:r>
              <w:rPr>
                <w:rFonts w:eastAsia="Arial"/>
                <w:color w:val="auto"/>
                <w:sz w:val="18"/>
                <w:lang w:val="ru"/>
              </w:rPr>
              <w:t xml:space="preserve">/Сравнение с предыдущими оценками </w:t>
            </w:r>
            <w:r w:rsidR="00264C83">
              <w:rPr>
                <w:rFonts w:eastAsia="Arial"/>
                <w:color w:val="auto"/>
                <w:sz w:val="18"/>
                <w:lang w:val="ru"/>
              </w:rPr>
              <w:t>Минераль</w:t>
            </w:r>
            <w:r>
              <w:rPr>
                <w:rFonts w:eastAsia="Arial"/>
                <w:color w:val="auto"/>
                <w:sz w:val="18"/>
                <w:lang w:val="ru"/>
              </w:rPr>
              <w:t xml:space="preserve">ных </w:t>
            </w:r>
            <w:r w:rsidR="00264C83">
              <w:rPr>
                <w:rFonts w:eastAsia="Arial"/>
                <w:color w:val="auto"/>
                <w:sz w:val="18"/>
                <w:lang w:val="ru"/>
              </w:rPr>
              <w:t>Запас</w:t>
            </w:r>
            <w:r>
              <w:rPr>
                <w:rFonts w:eastAsia="Arial"/>
                <w:color w:val="auto"/>
                <w:sz w:val="18"/>
                <w:lang w:val="ru"/>
              </w:rPr>
              <w:t>ов. Любые исторические тенденции (например, глобальные систематические ошибки).</w:t>
            </w:r>
          </w:p>
        </w:tc>
      </w:tr>
      <w:tr w:rsidR="0081630F" w:rsidRPr="00435265" w14:paraId="26CDCCB1" w14:textId="77777777" w:rsidTr="51DE1806">
        <w:tc>
          <w:tcPr>
            <w:tcW w:w="2083" w:type="dxa"/>
            <w:vMerge/>
          </w:tcPr>
          <w:p w14:paraId="71E2A020"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2306" w:type="dxa"/>
            <w:vMerge/>
          </w:tcPr>
          <w:p w14:paraId="1E25E948" w14:textId="77777777" w:rsidR="0081630F" w:rsidRPr="0081630F" w:rsidRDefault="0081630F" w:rsidP="00B025AC">
            <w:pPr>
              <w:widowControl/>
              <w:autoSpaceDE/>
              <w:autoSpaceDN/>
              <w:spacing w:before="20" w:after="20"/>
              <w:ind w:left="57" w:right="57"/>
              <w:rPr>
                <w:rFonts w:eastAsia="Arial"/>
                <w:color w:val="auto"/>
                <w:sz w:val="2"/>
                <w:szCs w:val="2"/>
              </w:rPr>
            </w:pPr>
          </w:p>
        </w:tc>
        <w:tc>
          <w:tcPr>
            <w:tcW w:w="849" w:type="dxa"/>
            <w:tcBorders>
              <w:top w:val="single" w:sz="4" w:space="0" w:color="000000" w:themeColor="text1"/>
              <w:left w:val="single" w:sz="4" w:space="0" w:color="000000" w:themeColor="text1"/>
              <w:bottom w:val="single" w:sz="4" w:space="0" w:color="000000" w:themeColor="text1"/>
            </w:tcBorders>
            <w:vAlign w:val="center"/>
          </w:tcPr>
          <w:p w14:paraId="2F733A29" w14:textId="77777777" w:rsidR="0081630F" w:rsidRPr="0081630F" w:rsidRDefault="0081630F" w:rsidP="00B025AC">
            <w:pPr>
              <w:widowControl/>
              <w:autoSpaceDE/>
              <w:autoSpaceDN/>
              <w:spacing w:before="20" w:after="20"/>
              <w:ind w:left="57" w:right="57"/>
              <w:jc w:val="center"/>
              <w:rPr>
                <w:rFonts w:eastAsia="Arial"/>
                <w:color w:val="auto"/>
                <w:sz w:val="18"/>
              </w:rPr>
            </w:pPr>
            <w:r>
              <w:rPr>
                <w:rFonts w:eastAsia="Arial"/>
                <w:color w:val="auto"/>
                <w:sz w:val="18"/>
                <w:lang w:val="ru"/>
              </w:rPr>
              <w:t>(iv)</w:t>
            </w:r>
          </w:p>
        </w:tc>
        <w:tc>
          <w:tcPr>
            <w:tcW w:w="4602" w:type="dxa"/>
            <w:tcBorders>
              <w:top w:val="single" w:sz="4" w:space="0" w:color="000000" w:themeColor="text1"/>
              <w:bottom w:val="single" w:sz="4" w:space="0" w:color="000000" w:themeColor="text1"/>
              <w:right w:val="single" w:sz="4" w:space="0" w:color="000000" w:themeColor="text1"/>
            </w:tcBorders>
          </w:tcPr>
          <w:p w14:paraId="728B09EA" w14:textId="77777777" w:rsidR="0081630F" w:rsidRPr="0081630F" w:rsidRDefault="0081630F" w:rsidP="00B025AC">
            <w:pPr>
              <w:widowControl/>
              <w:autoSpaceDE/>
              <w:autoSpaceDN/>
              <w:spacing w:before="20" w:after="20"/>
              <w:ind w:left="57" w:right="57"/>
              <w:rPr>
                <w:rFonts w:eastAsia="Arial"/>
                <w:color w:val="auto"/>
                <w:sz w:val="18"/>
              </w:rPr>
            </w:pPr>
          </w:p>
        </w:tc>
        <w:tc>
          <w:tcPr>
            <w:tcW w:w="5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839BC" w14:textId="67702C58" w:rsidR="0081630F" w:rsidRPr="0081630F" w:rsidRDefault="0081630F" w:rsidP="00B025AC">
            <w:pPr>
              <w:widowControl/>
              <w:autoSpaceDE/>
              <w:autoSpaceDN/>
              <w:spacing w:before="20" w:after="20"/>
              <w:ind w:left="57" w:right="57"/>
              <w:rPr>
                <w:rFonts w:eastAsia="Arial"/>
                <w:color w:val="auto"/>
                <w:sz w:val="18"/>
              </w:rPr>
            </w:pPr>
            <w:r w:rsidRPr="00435265">
              <w:rPr>
                <w:rFonts w:eastAsia="Arial"/>
                <w:color w:val="auto"/>
                <w:sz w:val="18"/>
              </w:rPr>
              <w:t xml:space="preserve">The inclusion or exclusion of Mineral Resources in Mineral Reserves. </w:t>
            </w:r>
            <w:r w:rsidRPr="004C5107">
              <w:rPr>
                <w:rFonts w:eastAsia="Arial"/>
                <w:color w:val="auto"/>
                <w:sz w:val="18"/>
              </w:rPr>
              <w:t>/</w:t>
            </w:r>
            <w:r>
              <w:rPr>
                <w:rFonts w:eastAsia="Arial"/>
                <w:color w:val="auto"/>
                <w:sz w:val="18"/>
                <w:lang w:val="ru"/>
              </w:rPr>
              <w:t>Включение</w:t>
            </w:r>
            <w:r w:rsidRPr="004C5107">
              <w:rPr>
                <w:rFonts w:eastAsia="Arial"/>
                <w:color w:val="auto"/>
                <w:sz w:val="18"/>
              </w:rPr>
              <w:t xml:space="preserve"> </w:t>
            </w:r>
            <w:r w:rsidR="00264C83">
              <w:rPr>
                <w:rFonts w:eastAsia="Arial"/>
                <w:color w:val="auto"/>
                <w:sz w:val="18"/>
                <w:lang w:val="ru"/>
              </w:rPr>
              <w:t>Минераль</w:t>
            </w:r>
            <w:r>
              <w:rPr>
                <w:rFonts w:eastAsia="Arial"/>
                <w:color w:val="auto"/>
                <w:sz w:val="18"/>
                <w:lang w:val="ru"/>
              </w:rPr>
              <w:t>ных</w:t>
            </w:r>
            <w:r w:rsidRPr="004C5107">
              <w:rPr>
                <w:rFonts w:eastAsia="Arial"/>
                <w:color w:val="auto"/>
                <w:sz w:val="18"/>
              </w:rPr>
              <w:t xml:space="preserve"> </w:t>
            </w:r>
            <w:r w:rsidR="00264C83">
              <w:rPr>
                <w:rFonts w:eastAsia="Arial"/>
                <w:color w:val="auto"/>
                <w:sz w:val="18"/>
                <w:lang w:val="ru"/>
              </w:rPr>
              <w:t>Ресурс</w:t>
            </w:r>
            <w:r>
              <w:rPr>
                <w:rFonts w:eastAsia="Arial"/>
                <w:color w:val="auto"/>
                <w:sz w:val="18"/>
                <w:lang w:val="ru"/>
              </w:rPr>
              <w:t>ов</w:t>
            </w:r>
            <w:r w:rsidRPr="004C5107">
              <w:rPr>
                <w:rFonts w:eastAsia="Arial"/>
                <w:color w:val="auto"/>
                <w:sz w:val="18"/>
              </w:rPr>
              <w:t xml:space="preserve"> </w:t>
            </w:r>
            <w:r>
              <w:rPr>
                <w:rFonts w:eastAsia="Arial"/>
                <w:color w:val="auto"/>
                <w:sz w:val="18"/>
                <w:lang w:val="ru"/>
              </w:rPr>
              <w:t>в</w:t>
            </w:r>
            <w:r w:rsidRPr="004C5107">
              <w:rPr>
                <w:rFonts w:eastAsia="Arial"/>
                <w:color w:val="auto"/>
                <w:sz w:val="18"/>
              </w:rPr>
              <w:t xml:space="preserve"> </w:t>
            </w:r>
            <w:r w:rsidR="00264C83">
              <w:rPr>
                <w:rFonts w:eastAsia="Arial"/>
                <w:color w:val="auto"/>
                <w:sz w:val="18"/>
                <w:lang w:val="ru"/>
              </w:rPr>
              <w:t>Минераль</w:t>
            </w:r>
            <w:r>
              <w:rPr>
                <w:rFonts w:eastAsia="Arial"/>
                <w:color w:val="auto"/>
                <w:sz w:val="18"/>
                <w:lang w:val="ru"/>
              </w:rPr>
              <w:t>ные</w:t>
            </w:r>
            <w:r w:rsidRPr="004C5107">
              <w:rPr>
                <w:rFonts w:eastAsia="Arial"/>
                <w:color w:val="auto"/>
                <w:sz w:val="18"/>
              </w:rPr>
              <w:t xml:space="preserve"> </w:t>
            </w:r>
            <w:r w:rsidR="00264C83">
              <w:rPr>
                <w:rFonts w:eastAsia="Arial"/>
                <w:color w:val="auto"/>
                <w:sz w:val="18"/>
                <w:lang w:val="ru"/>
              </w:rPr>
              <w:t>Запас</w:t>
            </w:r>
            <w:r>
              <w:rPr>
                <w:rFonts w:eastAsia="Arial"/>
                <w:color w:val="auto"/>
                <w:sz w:val="18"/>
                <w:lang w:val="ru"/>
              </w:rPr>
              <w:t>ы</w:t>
            </w:r>
            <w:r w:rsidRPr="004C5107">
              <w:rPr>
                <w:rFonts w:eastAsia="Arial"/>
                <w:color w:val="auto"/>
                <w:sz w:val="18"/>
              </w:rPr>
              <w:t xml:space="preserve"> </w:t>
            </w:r>
            <w:r>
              <w:rPr>
                <w:rFonts w:eastAsia="Arial"/>
                <w:color w:val="auto"/>
                <w:sz w:val="18"/>
                <w:lang w:val="ru"/>
              </w:rPr>
              <w:t>или</w:t>
            </w:r>
            <w:r w:rsidRPr="004C5107">
              <w:rPr>
                <w:rFonts w:eastAsia="Arial"/>
                <w:color w:val="auto"/>
                <w:sz w:val="18"/>
              </w:rPr>
              <w:t xml:space="preserve"> </w:t>
            </w:r>
            <w:r>
              <w:rPr>
                <w:rFonts w:eastAsia="Arial"/>
                <w:color w:val="auto"/>
                <w:sz w:val="18"/>
                <w:lang w:val="ru"/>
              </w:rPr>
              <w:t>исключение</w:t>
            </w:r>
            <w:r w:rsidRPr="004C5107">
              <w:rPr>
                <w:rFonts w:eastAsia="Arial"/>
                <w:color w:val="auto"/>
                <w:sz w:val="18"/>
              </w:rPr>
              <w:t xml:space="preserve"> </w:t>
            </w:r>
            <w:r>
              <w:rPr>
                <w:rFonts w:eastAsia="Arial"/>
                <w:color w:val="auto"/>
                <w:sz w:val="18"/>
                <w:lang w:val="ru"/>
              </w:rPr>
              <w:t>из</w:t>
            </w:r>
            <w:r w:rsidRPr="004C5107">
              <w:rPr>
                <w:rFonts w:eastAsia="Arial"/>
                <w:color w:val="auto"/>
                <w:sz w:val="18"/>
              </w:rPr>
              <w:t xml:space="preserve"> </w:t>
            </w:r>
            <w:r>
              <w:rPr>
                <w:rFonts w:eastAsia="Arial"/>
                <w:color w:val="auto"/>
                <w:sz w:val="18"/>
                <w:lang w:val="ru"/>
              </w:rPr>
              <w:t>них</w:t>
            </w:r>
            <w:r w:rsidRPr="004C5107">
              <w:rPr>
                <w:rFonts w:eastAsia="Arial"/>
                <w:color w:val="auto"/>
                <w:sz w:val="18"/>
              </w:rPr>
              <w:t>.</w:t>
            </w:r>
          </w:p>
        </w:tc>
        <w:tc>
          <w:tcPr>
            <w:tcW w:w="6227" w:type="dxa"/>
            <w:tcBorders>
              <w:top w:val="single" w:sz="4" w:space="0" w:color="000000" w:themeColor="text1"/>
              <w:left w:val="single" w:sz="4" w:space="0" w:color="000000" w:themeColor="text1"/>
              <w:bottom w:val="single" w:sz="4" w:space="0" w:color="000000" w:themeColor="text1"/>
            </w:tcBorders>
          </w:tcPr>
          <w:p w14:paraId="659BD881" w14:textId="77777777" w:rsidR="0081630F" w:rsidRPr="0081630F" w:rsidRDefault="0081630F" w:rsidP="00B025AC">
            <w:pPr>
              <w:widowControl/>
              <w:autoSpaceDE/>
              <w:autoSpaceDN/>
              <w:spacing w:before="20" w:after="20"/>
              <w:ind w:left="57" w:right="57"/>
              <w:rPr>
                <w:rFonts w:eastAsia="Arial"/>
                <w:color w:val="auto"/>
                <w:sz w:val="18"/>
              </w:rPr>
            </w:pPr>
          </w:p>
        </w:tc>
      </w:tr>
    </w:tbl>
    <w:p w14:paraId="4032777F" w14:textId="77777777" w:rsidR="0081630F" w:rsidRPr="0081630F" w:rsidRDefault="0081630F" w:rsidP="00B025AC">
      <w:pPr>
        <w:widowControl/>
        <w:autoSpaceDE w:val="0"/>
        <w:autoSpaceDN w:val="0"/>
        <w:rPr>
          <w:rFonts w:eastAsia="Arial" w:cs="Arial"/>
          <w:b/>
          <w:color w:val="auto"/>
          <w:sz w:val="22"/>
          <w:szCs w:val="20"/>
        </w:rPr>
      </w:pPr>
      <w:r w:rsidRPr="004C5107">
        <w:rPr>
          <w:rFonts w:eastAsia="Arial" w:cs="Arial"/>
          <w:b/>
          <w:bCs/>
          <w:color w:val="auto"/>
          <w:sz w:val="22"/>
          <w:szCs w:val="22"/>
        </w:rPr>
        <w:br w:type="page"/>
      </w:r>
    </w:p>
    <w:tbl>
      <w:tblPr>
        <w:tblStyle w:val="TableNormal1"/>
        <w:tblW w:w="5000" w:type="pct"/>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4"/>
        <w:gridCol w:w="2406"/>
        <w:gridCol w:w="708"/>
        <w:gridCol w:w="4602"/>
        <w:gridCol w:w="5980"/>
        <w:gridCol w:w="5983"/>
      </w:tblGrid>
      <w:tr w:rsidR="009B195D" w:rsidRPr="0081630F" w14:paraId="493D8806" w14:textId="77777777" w:rsidTr="000206FB">
        <w:tc>
          <w:tcPr>
            <w:tcW w:w="5248" w:type="dxa"/>
            <w:gridSpan w:val="3"/>
            <w:shd w:val="clear" w:color="auto" w:fill="D9D9D9"/>
          </w:tcPr>
          <w:p w14:paraId="6B1F0AC4" w14:textId="77777777" w:rsidR="009B195D" w:rsidRPr="0081630F" w:rsidRDefault="009B195D" w:rsidP="00B025AC">
            <w:pPr>
              <w:widowControl/>
              <w:autoSpaceDE/>
              <w:autoSpaceDN/>
              <w:spacing w:before="20" w:after="20"/>
              <w:ind w:left="57" w:right="57"/>
              <w:jc w:val="center"/>
              <w:rPr>
                <w:rFonts w:eastAsia="Arial"/>
                <w:color w:val="auto"/>
                <w:sz w:val="18"/>
              </w:rPr>
            </w:pPr>
          </w:p>
        </w:tc>
        <w:tc>
          <w:tcPr>
            <w:tcW w:w="4610" w:type="dxa"/>
            <w:shd w:val="clear" w:color="auto" w:fill="D1C46C"/>
            <w:vAlign w:val="center"/>
          </w:tcPr>
          <w:p w14:paraId="20ECF3EC" w14:textId="55621757" w:rsidR="009B195D" w:rsidRPr="004C5107" w:rsidRDefault="009B195D" w:rsidP="00B025AC">
            <w:pPr>
              <w:pStyle w:val="TableParagraph"/>
              <w:widowControl/>
              <w:autoSpaceDE/>
              <w:autoSpaceDN/>
              <w:spacing w:before="20" w:after="20"/>
              <w:ind w:left="57" w:right="57"/>
              <w:jc w:val="center"/>
              <w:rPr>
                <w:b/>
              </w:rPr>
            </w:pPr>
            <w:r w:rsidRPr="00435265">
              <w:rPr>
                <w:b/>
                <w:bCs/>
                <w:color w:val="293754"/>
              </w:rPr>
              <w:t>Exploration</w:t>
            </w:r>
            <w:r w:rsidRPr="004C5107">
              <w:rPr>
                <w:b/>
                <w:bCs/>
                <w:color w:val="293754"/>
              </w:rPr>
              <w:t xml:space="preserve"> </w:t>
            </w:r>
            <w:r w:rsidRPr="00435265">
              <w:rPr>
                <w:b/>
                <w:bCs/>
                <w:color w:val="293754"/>
              </w:rPr>
              <w:t>Results</w:t>
            </w:r>
            <w:r w:rsidRPr="004C5107">
              <w:rPr>
                <w:b/>
                <w:bCs/>
                <w:color w:val="293754"/>
              </w:rPr>
              <w:t xml:space="preserve"> </w:t>
            </w:r>
            <w:r>
              <w:rPr>
                <w:b/>
                <w:bCs/>
                <w:color w:val="293754"/>
                <w:lang w:val="ru"/>
              </w:rPr>
              <w:t>/</w:t>
            </w:r>
            <w:r w:rsidR="00A15AD2">
              <w:rPr>
                <w:b/>
                <w:bCs/>
                <w:color w:val="293754"/>
                <w:lang w:val="ru"/>
              </w:rPr>
              <w:br/>
            </w:r>
            <w:r>
              <w:rPr>
                <w:b/>
                <w:bCs/>
                <w:color w:val="293754"/>
                <w:lang w:val="ru"/>
              </w:rPr>
              <w:t xml:space="preserve">Результаты </w:t>
            </w:r>
            <w:r w:rsidR="008B6F56">
              <w:rPr>
                <w:b/>
                <w:bCs/>
                <w:color w:val="293754"/>
                <w:lang w:val="ru"/>
              </w:rPr>
              <w:t>ГРР</w:t>
            </w:r>
          </w:p>
        </w:tc>
        <w:tc>
          <w:tcPr>
            <w:tcW w:w="5991" w:type="dxa"/>
            <w:shd w:val="clear" w:color="auto" w:fill="D1C46C"/>
            <w:vAlign w:val="center"/>
          </w:tcPr>
          <w:p w14:paraId="3D565BCF" w14:textId="6AE2B9D0" w:rsidR="009B195D" w:rsidRPr="00C439A4" w:rsidRDefault="009B195D" w:rsidP="00B025AC">
            <w:pPr>
              <w:pStyle w:val="TableParagraph"/>
              <w:widowControl/>
              <w:autoSpaceDE/>
              <w:autoSpaceDN/>
              <w:spacing w:before="20" w:after="20"/>
              <w:ind w:left="57" w:right="57"/>
              <w:jc w:val="center"/>
              <w:rPr>
                <w:b/>
              </w:rPr>
            </w:pPr>
            <w:r w:rsidRPr="00435265">
              <w:rPr>
                <w:b/>
                <w:bCs/>
                <w:color w:val="293754"/>
              </w:rPr>
              <w:t xml:space="preserve">Mineral Resources </w:t>
            </w:r>
            <w:r>
              <w:rPr>
                <w:b/>
                <w:bCs/>
                <w:color w:val="293754"/>
                <w:lang w:val="ru"/>
              </w:rPr>
              <w:t>/</w:t>
            </w:r>
            <w:r w:rsidR="00A15AD2">
              <w:rPr>
                <w:b/>
                <w:bCs/>
                <w:color w:val="293754"/>
                <w:lang w:val="ru"/>
              </w:rPr>
              <w:br/>
            </w:r>
            <w:r w:rsidR="00264C83">
              <w:rPr>
                <w:b/>
                <w:bCs/>
                <w:color w:val="293754"/>
                <w:lang w:val="ru"/>
              </w:rPr>
              <w:t>Минераль</w:t>
            </w:r>
            <w:r>
              <w:rPr>
                <w:b/>
                <w:bCs/>
                <w:color w:val="293754"/>
                <w:lang w:val="ru"/>
              </w:rPr>
              <w:t xml:space="preserve">ные </w:t>
            </w:r>
            <w:r w:rsidR="00264C83">
              <w:rPr>
                <w:b/>
                <w:bCs/>
                <w:color w:val="293754"/>
                <w:lang w:val="ru"/>
              </w:rPr>
              <w:t>Ресурс</w:t>
            </w:r>
            <w:r>
              <w:rPr>
                <w:b/>
                <w:bCs/>
                <w:color w:val="293754"/>
                <w:lang w:val="ru"/>
              </w:rPr>
              <w:t>ы</w:t>
            </w:r>
          </w:p>
        </w:tc>
        <w:tc>
          <w:tcPr>
            <w:tcW w:w="5994" w:type="dxa"/>
            <w:shd w:val="clear" w:color="auto" w:fill="D1C46C"/>
            <w:vAlign w:val="center"/>
          </w:tcPr>
          <w:p w14:paraId="350CDB15" w14:textId="5E163230" w:rsidR="009B195D" w:rsidRPr="00C439A4" w:rsidRDefault="009B195D" w:rsidP="00B025AC">
            <w:pPr>
              <w:pStyle w:val="TableParagraph"/>
              <w:widowControl/>
              <w:autoSpaceDE/>
              <w:autoSpaceDN/>
              <w:spacing w:before="20" w:after="20"/>
              <w:ind w:left="57" w:right="57"/>
              <w:jc w:val="center"/>
              <w:rPr>
                <w:b/>
              </w:rPr>
            </w:pPr>
            <w:r w:rsidRPr="00435265">
              <w:rPr>
                <w:b/>
                <w:bCs/>
                <w:color w:val="293754"/>
              </w:rPr>
              <w:t xml:space="preserve">Mineral Reserves </w:t>
            </w:r>
            <w:r>
              <w:rPr>
                <w:b/>
                <w:bCs/>
                <w:color w:val="293754"/>
                <w:lang w:val="ru"/>
              </w:rPr>
              <w:t>/</w:t>
            </w:r>
            <w:r w:rsidR="00A15AD2">
              <w:rPr>
                <w:b/>
                <w:bCs/>
                <w:color w:val="293754"/>
                <w:lang w:val="ru"/>
              </w:rPr>
              <w:br/>
            </w:r>
            <w:r w:rsidR="00264C83">
              <w:rPr>
                <w:b/>
                <w:bCs/>
                <w:color w:val="293754"/>
                <w:lang w:val="ru"/>
              </w:rPr>
              <w:t>Минераль</w:t>
            </w:r>
            <w:r>
              <w:rPr>
                <w:b/>
                <w:bCs/>
                <w:color w:val="293754"/>
                <w:lang w:val="ru"/>
              </w:rPr>
              <w:t xml:space="preserve">ные </w:t>
            </w:r>
            <w:r w:rsidR="00264C83">
              <w:rPr>
                <w:b/>
                <w:bCs/>
                <w:color w:val="293754"/>
                <w:lang w:val="ru"/>
              </w:rPr>
              <w:t>Запас</w:t>
            </w:r>
            <w:r>
              <w:rPr>
                <w:b/>
                <w:bCs/>
                <w:color w:val="293754"/>
                <w:lang w:val="ru"/>
              </w:rPr>
              <w:t>ы</w:t>
            </w:r>
          </w:p>
        </w:tc>
      </w:tr>
      <w:tr w:rsidR="0081630F" w:rsidRPr="00435265" w14:paraId="61386E7E" w14:textId="77777777" w:rsidTr="00285052">
        <w:tc>
          <w:tcPr>
            <w:tcW w:w="21843" w:type="dxa"/>
            <w:gridSpan w:val="6"/>
            <w:shd w:val="clear" w:color="auto" w:fill="B9DFE1"/>
          </w:tcPr>
          <w:p w14:paraId="58982E63" w14:textId="77777777" w:rsidR="0081630F" w:rsidRPr="0081630F" w:rsidRDefault="0081630F" w:rsidP="00B025AC">
            <w:pPr>
              <w:widowControl/>
              <w:autoSpaceDE/>
              <w:autoSpaceDN/>
              <w:spacing w:before="20" w:after="20"/>
              <w:ind w:left="57" w:right="57"/>
              <w:jc w:val="center"/>
              <w:rPr>
                <w:rFonts w:eastAsia="Arial"/>
                <w:b/>
                <w:color w:val="auto"/>
              </w:rPr>
            </w:pPr>
            <w:r w:rsidRPr="00E1792A">
              <w:rPr>
                <w:rFonts w:eastAsia="Arial"/>
                <w:b/>
                <w:bCs/>
                <w:color w:val="auto"/>
                <w:lang w:val="en-US"/>
              </w:rPr>
              <w:t>Section 7: Audits and Reviews /</w:t>
            </w:r>
            <w:r>
              <w:rPr>
                <w:rFonts w:eastAsia="Arial"/>
                <w:b/>
                <w:bCs/>
                <w:color w:val="auto"/>
                <w:lang w:val="ru"/>
              </w:rPr>
              <w:t>Раздел</w:t>
            </w:r>
            <w:r w:rsidRPr="00E1792A">
              <w:rPr>
                <w:rFonts w:eastAsia="Arial"/>
                <w:b/>
                <w:bCs/>
                <w:color w:val="auto"/>
                <w:lang w:val="en-US"/>
              </w:rPr>
              <w:t xml:space="preserve"> 7. </w:t>
            </w:r>
            <w:r>
              <w:rPr>
                <w:rFonts w:eastAsia="Arial"/>
                <w:b/>
                <w:bCs/>
                <w:color w:val="auto"/>
                <w:lang w:val="ru"/>
              </w:rPr>
              <w:t>Аудиты и обзоры</w:t>
            </w:r>
          </w:p>
        </w:tc>
      </w:tr>
      <w:tr w:rsidR="0081630F" w:rsidRPr="00715B74" w14:paraId="17AFCDDE" w14:textId="77777777" w:rsidTr="00285052">
        <w:tc>
          <w:tcPr>
            <w:tcW w:w="2129" w:type="dxa"/>
            <w:tcBorders>
              <w:bottom w:val="single" w:sz="4" w:space="0" w:color="000000"/>
              <w:right w:val="single" w:sz="4" w:space="0" w:color="000000"/>
            </w:tcBorders>
          </w:tcPr>
          <w:p w14:paraId="4CF3D281" w14:textId="77777777" w:rsidR="0081630F" w:rsidRPr="0081630F" w:rsidRDefault="0081630F" w:rsidP="00B025AC">
            <w:pPr>
              <w:widowControl/>
              <w:autoSpaceDE/>
              <w:autoSpaceDN/>
              <w:spacing w:before="20" w:after="20"/>
              <w:ind w:left="57" w:right="57"/>
              <w:jc w:val="center"/>
              <w:rPr>
                <w:rFonts w:eastAsia="Arial"/>
                <w:b/>
                <w:color w:val="auto"/>
                <w:sz w:val="20"/>
              </w:rPr>
            </w:pPr>
            <w:r>
              <w:rPr>
                <w:rFonts w:eastAsia="Arial"/>
                <w:b/>
                <w:bCs/>
                <w:color w:val="auto"/>
                <w:sz w:val="20"/>
                <w:lang w:val="ru"/>
              </w:rPr>
              <w:t>7.1</w:t>
            </w:r>
          </w:p>
        </w:tc>
        <w:tc>
          <w:tcPr>
            <w:tcW w:w="2410" w:type="dxa"/>
            <w:tcBorders>
              <w:left w:val="single" w:sz="4" w:space="0" w:color="000000"/>
              <w:bottom w:val="single" w:sz="4" w:space="0" w:color="000000"/>
              <w:right w:val="single" w:sz="4" w:space="0" w:color="000000"/>
            </w:tcBorders>
          </w:tcPr>
          <w:p w14:paraId="40DF8CEF" w14:textId="65C900C4" w:rsidR="0081630F" w:rsidRPr="00E1792A" w:rsidRDefault="0081630F" w:rsidP="00B025AC">
            <w:pPr>
              <w:widowControl/>
              <w:autoSpaceDE/>
              <w:autoSpaceDN/>
              <w:spacing w:before="20" w:after="20"/>
              <w:ind w:left="57" w:right="57"/>
              <w:rPr>
                <w:rFonts w:eastAsia="Arial"/>
                <w:b/>
                <w:color w:val="auto"/>
                <w:sz w:val="20"/>
                <w:lang w:val="en-US"/>
              </w:rPr>
            </w:pPr>
            <w:r w:rsidRPr="00E1792A">
              <w:rPr>
                <w:rFonts w:eastAsia="Arial"/>
                <w:b/>
                <w:bCs/>
                <w:color w:val="auto"/>
                <w:sz w:val="20"/>
                <w:lang w:val="en-US"/>
              </w:rPr>
              <w:t>Audits and Reviews /</w:t>
            </w:r>
            <w:r w:rsidR="00A15AD2" w:rsidRPr="00E1792A">
              <w:rPr>
                <w:rFonts w:eastAsia="Arial"/>
                <w:b/>
                <w:bCs/>
                <w:color w:val="auto"/>
                <w:sz w:val="20"/>
                <w:lang w:val="en-US"/>
              </w:rPr>
              <w:br/>
            </w:r>
            <w:r>
              <w:rPr>
                <w:rFonts w:eastAsia="Arial"/>
                <w:b/>
                <w:bCs/>
                <w:color w:val="auto"/>
                <w:sz w:val="20"/>
                <w:lang w:val="ru"/>
              </w:rPr>
              <w:t>Аудиты</w:t>
            </w:r>
            <w:r w:rsidRPr="00E1792A">
              <w:rPr>
                <w:rFonts w:eastAsia="Arial"/>
                <w:b/>
                <w:bCs/>
                <w:color w:val="auto"/>
                <w:sz w:val="20"/>
                <w:lang w:val="en-US"/>
              </w:rPr>
              <w:t xml:space="preserve"> </w:t>
            </w:r>
            <w:r>
              <w:rPr>
                <w:rFonts w:eastAsia="Arial"/>
                <w:b/>
                <w:bCs/>
                <w:color w:val="auto"/>
                <w:sz w:val="20"/>
                <w:lang w:val="ru"/>
              </w:rPr>
              <w:t>и</w:t>
            </w:r>
            <w:r w:rsidRPr="00E1792A">
              <w:rPr>
                <w:rFonts w:eastAsia="Arial"/>
                <w:b/>
                <w:bCs/>
                <w:color w:val="auto"/>
                <w:sz w:val="20"/>
                <w:lang w:val="en-US"/>
              </w:rPr>
              <w:t xml:space="preserve"> </w:t>
            </w:r>
            <w:r>
              <w:rPr>
                <w:rFonts w:eastAsia="Arial"/>
                <w:b/>
                <w:bCs/>
                <w:color w:val="auto"/>
                <w:sz w:val="20"/>
                <w:lang w:val="ru"/>
              </w:rPr>
              <w:t>обзоры</w:t>
            </w:r>
          </w:p>
        </w:tc>
        <w:tc>
          <w:tcPr>
            <w:tcW w:w="709" w:type="dxa"/>
            <w:tcBorders>
              <w:left w:val="single" w:sz="4" w:space="0" w:color="000000"/>
              <w:bottom w:val="single" w:sz="4" w:space="0" w:color="000000"/>
            </w:tcBorders>
            <w:vAlign w:val="center"/>
          </w:tcPr>
          <w:p w14:paraId="5B2E8025" w14:textId="77777777" w:rsidR="0081630F" w:rsidRPr="0081630F" w:rsidRDefault="0081630F" w:rsidP="00B025AC">
            <w:pPr>
              <w:widowControl/>
              <w:autoSpaceDE/>
              <w:autoSpaceDN/>
              <w:spacing w:before="20" w:after="20"/>
              <w:ind w:left="57" w:right="57"/>
              <w:jc w:val="center"/>
              <w:rPr>
                <w:rFonts w:eastAsia="Arial"/>
                <w:color w:val="auto"/>
                <w:sz w:val="18"/>
              </w:rPr>
            </w:pPr>
            <w:r>
              <w:rPr>
                <w:rFonts w:eastAsia="Arial"/>
                <w:color w:val="auto"/>
                <w:sz w:val="18"/>
                <w:lang w:val="ru"/>
              </w:rPr>
              <w:t>(i)</w:t>
            </w:r>
          </w:p>
        </w:tc>
        <w:tc>
          <w:tcPr>
            <w:tcW w:w="16595" w:type="dxa"/>
            <w:gridSpan w:val="3"/>
            <w:tcBorders>
              <w:bottom w:val="single" w:sz="6" w:space="0" w:color="000000"/>
            </w:tcBorders>
          </w:tcPr>
          <w:p w14:paraId="21F6E4AF" w14:textId="77777777" w:rsidR="0081630F" w:rsidRPr="004C5107" w:rsidRDefault="0081630F" w:rsidP="00B025AC">
            <w:pPr>
              <w:widowControl/>
              <w:autoSpaceDE/>
              <w:autoSpaceDN/>
              <w:spacing w:before="20" w:after="20"/>
              <w:ind w:left="57" w:right="57"/>
              <w:rPr>
                <w:rFonts w:eastAsia="Arial"/>
                <w:color w:val="auto"/>
                <w:sz w:val="18"/>
              </w:rPr>
            </w:pPr>
            <w:r w:rsidRPr="00E1792A">
              <w:rPr>
                <w:rFonts w:eastAsia="Arial"/>
                <w:color w:val="auto"/>
                <w:sz w:val="18"/>
                <w:lang w:val="en-US"/>
              </w:rPr>
              <w:t>Type of review/audit (e.g., independent, external), area (e.g., laboratory, drilling, data, environmental compliance etc.), date and name of the reviewer(s) together with their recognised professional qualifications. The level of review/audit (</w:t>
            </w:r>
            <w:proofErr w:type="gramStart"/>
            <w:r w:rsidRPr="00E1792A">
              <w:rPr>
                <w:rFonts w:eastAsia="Arial"/>
                <w:color w:val="auto"/>
                <w:sz w:val="18"/>
                <w:lang w:val="en-US"/>
              </w:rPr>
              <w:t>desk-top</w:t>
            </w:r>
            <w:proofErr w:type="gramEnd"/>
            <w:r w:rsidRPr="00E1792A">
              <w:rPr>
                <w:rFonts w:eastAsia="Arial"/>
                <w:color w:val="auto"/>
                <w:sz w:val="18"/>
                <w:lang w:val="en-US"/>
              </w:rPr>
              <w:t>, on-site comparison with standard procedures, or endorsement where auditor/reviewer has checked the work to the extent they stand behind it as if it were their own work). /</w:t>
            </w:r>
            <w:r>
              <w:rPr>
                <w:rFonts w:eastAsia="Arial"/>
                <w:color w:val="auto"/>
                <w:sz w:val="18"/>
                <w:lang w:val="ru"/>
              </w:rPr>
              <w:t>Тип</w:t>
            </w:r>
            <w:r w:rsidRPr="00E1792A">
              <w:rPr>
                <w:rFonts w:eastAsia="Arial"/>
                <w:color w:val="auto"/>
                <w:sz w:val="18"/>
                <w:lang w:val="en-US"/>
              </w:rPr>
              <w:t xml:space="preserve"> </w:t>
            </w:r>
            <w:r>
              <w:rPr>
                <w:rFonts w:eastAsia="Arial"/>
                <w:color w:val="auto"/>
                <w:sz w:val="18"/>
                <w:lang w:val="ru"/>
              </w:rPr>
              <w:t>обзора</w:t>
            </w:r>
            <w:r w:rsidRPr="00E1792A">
              <w:rPr>
                <w:rFonts w:eastAsia="Arial"/>
                <w:color w:val="auto"/>
                <w:sz w:val="18"/>
                <w:lang w:val="en-US"/>
              </w:rPr>
              <w:t>/</w:t>
            </w:r>
            <w:r>
              <w:rPr>
                <w:rFonts w:eastAsia="Arial"/>
                <w:color w:val="auto"/>
                <w:sz w:val="18"/>
                <w:lang w:val="ru"/>
              </w:rPr>
              <w:t>аудита</w:t>
            </w:r>
            <w:r w:rsidRPr="00E1792A">
              <w:rPr>
                <w:rFonts w:eastAsia="Arial"/>
                <w:color w:val="auto"/>
                <w:sz w:val="18"/>
                <w:lang w:val="en-US"/>
              </w:rPr>
              <w:t xml:space="preserve"> (</w:t>
            </w:r>
            <w:r>
              <w:rPr>
                <w:rFonts w:eastAsia="Arial"/>
                <w:color w:val="auto"/>
                <w:sz w:val="18"/>
                <w:lang w:val="ru"/>
              </w:rPr>
              <w:t>например</w:t>
            </w:r>
            <w:r w:rsidRPr="00E1792A">
              <w:rPr>
                <w:rFonts w:eastAsia="Arial"/>
                <w:color w:val="auto"/>
                <w:sz w:val="18"/>
                <w:lang w:val="en-US"/>
              </w:rPr>
              <w:t xml:space="preserve">, </w:t>
            </w:r>
            <w:r>
              <w:rPr>
                <w:rFonts w:eastAsia="Arial"/>
                <w:color w:val="auto"/>
                <w:sz w:val="18"/>
                <w:lang w:val="ru"/>
              </w:rPr>
              <w:t>независимый</w:t>
            </w:r>
            <w:r w:rsidRPr="00E1792A">
              <w:rPr>
                <w:rFonts w:eastAsia="Arial"/>
                <w:color w:val="auto"/>
                <w:sz w:val="18"/>
                <w:lang w:val="en-US"/>
              </w:rPr>
              <w:t xml:space="preserve">, </w:t>
            </w:r>
            <w:r>
              <w:rPr>
                <w:rFonts w:eastAsia="Arial"/>
                <w:color w:val="auto"/>
                <w:sz w:val="18"/>
                <w:lang w:val="ru"/>
              </w:rPr>
              <w:t>внешний</w:t>
            </w:r>
            <w:r w:rsidRPr="00E1792A">
              <w:rPr>
                <w:rFonts w:eastAsia="Arial"/>
                <w:color w:val="auto"/>
                <w:sz w:val="18"/>
                <w:lang w:val="en-US"/>
              </w:rPr>
              <w:t xml:space="preserve">), </w:t>
            </w:r>
            <w:r>
              <w:rPr>
                <w:rFonts w:eastAsia="Arial"/>
                <w:color w:val="auto"/>
                <w:sz w:val="18"/>
                <w:lang w:val="ru"/>
              </w:rPr>
              <w:t>область</w:t>
            </w:r>
            <w:r w:rsidRPr="00E1792A">
              <w:rPr>
                <w:rFonts w:eastAsia="Arial"/>
                <w:color w:val="auto"/>
                <w:sz w:val="18"/>
                <w:lang w:val="en-US"/>
              </w:rPr>
              <w:t xml:space="preserve"> (</w:t>
            </w:r>
            <w:r>
              <w:rPr>
                <w:rFonts w:eastAsia="Arial"/>
                <w:color w:val="auto"/>
                <w:sz w:val="18"/>
                <w:lang w:val="ru"/>
              </w:rPr>
              <w:t>например</w:t>
            </w:r>
            <w:r w:rsidRPr="00E1792A">
              <w:rPr>
                <w:rFonts w:eastAsia="Arial"/>
                <w:color w:val="auto"/>
                <w:sz w:val="18"/>
                <w:lang w:val="en-US"/>
              </w:rPr>
              <w:t xml:space="preserve">, </w:t>
            </w:r>
            <w:r>
              <w:rPr>
                <w:rFonts w:eastAsia="Arial"/>
                <w:color w:val="auto"/>
                <w:sz w:val="18"/>
                <w:lang w:val="ru"/>
              </w:rPr>
              <w:t>лаборатория</w:t>
            </w:r>
            <w:r w:rsidRPr="00E1792A">
              <w:rPr>
                <w:rFonts w:eastAsia="Arial"/>
                <w:color w:val="auto"/>
                <w:sz w:val="18"/>
                <w:lang w:val="en-US"/>
              </w:rPr>
              <w:t xml:space="preserve">, </w:t>
            </w:r>
            <w:r>
              <w:rPr>
                <w:rFonts w:eastAsia="Arial"/>
                <w:color w:val="auto"/>
                <w:sz w:val="18"/>
                <w:lang w:val="ru"/>
              </w:rPr>
              <w:t>бурение</w:t>
            </w:r>
            <w:r w:rsidRPr="00E1792A">
              <w:rPr>
                <w:rFonts w:eastAsia="Arial"/>
                <w:color w:val="auto"/>
                <w:sz w:val="18"/>
                <w:lang w:val="en-US"/>
              </w:rPr>
              <w:t xml:space="preserve">, </w:t>
            </w:r>
            <w:r>
              <w:rPr>
                <w:rFonts w:eastAsia="Arial"/>
                <w:color w:val="auto"/>
                <w:sz w:val="18"/>
                <w:lang w:val="ru"/>
              </w:rPr>
              <w:t>данные</w:t>
            </w:r>
            <w:r w:rsidRPr="00E1792A">
              <w:rPr>
                <w:rFonts w:eastAsia="Arial"/>
                <w:color w:val="auto"/>
                <w:sz w:val="18"/>
                <w:lang w:val="en-US"/>
              </w:rPr>
              <w:t xml:space="preserve">, </w:t>
            </w:r>
            <w:r>
              <w:rPr>
                <w:rFonts w:eastAsia="Arial"/>
                <w:color w:val="auto"/>
                <w:sz w:val="18"/>
                <w:lang w:val="ru"/>
              </w:rPr>
              <w:t>соответствие</w:t>
            </w:r>
            <w:r w:rsidRPr="00E1792A">
              <w:rPr>
                <w:rFonts w:eastAsia="Arial"/>
                <w:color w:val="auto"/>
                <w:sz w:val="18"/>
                <w:lang w:val="en-US"/>
              </w:rPr>
              <w:t xml:space="preserve"> </w:t>
            </w:r>
            <w:r>
              <w:rPr>
                <w:rFonts w:eastAsia="Arial"/>
                <w:color w:val="auto"/>
                <w:sz w:val="18"/>
                <w:lang w:val="ru"/>
              </w:rPr>
              <w:t>экологическим</w:t>
            </w:r>
            <w:r w:rsidRPr="00E1792A">
              <w:rPr>
                <w:rFonts w:eastAsia="Arial"/>
                <w:color w:val="auto"/>
                <w:sz w:val="18"/>
                <w:lang w:val="en-US"/>
              </w:rPr>
              <w:t xml:space="preserve"> </w:t>
            </w:r>
            <w:r>
              <w:rPr>
                <w:rFonts w:eastAsia="Arial"/>
                <w:color w:val="auto"/>
                <w:sz w:val="18"/>
                <w:lang w:val="ru"/>
              </w:rPr>
              <w:t>нормам</w:t>
            </w:r>
            <w:r w:rsidRPr="00E1792A">
              <w:rPr>
                <w:rFonts w:eastAsia="Arial"/>
                <w:color w:val="auto"/>
                <w:sz w:val="18"/>
                <w:lang w:val="en-US"/>
              </w:rPr>
              <w:t xml:space="preserve"> </w:t>
            </w:r>
            <w:r>
              <w:rPr>
                <w:rFonts w:eastAsia="Arial"/>
                <w:color w:val="auto"/>
                <w:sz w:val="18"/>
                <w:lang w:val="ru"/>
              </w:rPr>
              <w:t>и</w:t>
            </w:r>
            <w:r w:rsidRPr="00E1792A">
              <w:rPr>
                <w:rFonts w:eastAsia="Arial"/>
                <w:color w:val="auto"/>
                <w:sz w:val="18"/>
                <w:lang w:val="en-US"/>
              </w:rPr>
              <w:t> </w:t>
            </w:r>
            <w:r>
              <w:rPr>
                <w:rFonts w:eastAsia="Arial"/>
                <w:color w:val="auto"/>
                <w:sz w:val="18"/>
                <w:lang w:val="ru"/>
              </w:rPr>
              <w:t>т</w:t>
            </w:r>
            <w:r w:rsidRPr="00E1792A">
              <w:rPr>
                <w:rFonts w:eastAsia="Arial"/>
                <w:color w:val="auto"/>
                <w:sz w:val="18"/>
                <w:lang w:val="en-US"/>
              </w:rPr>
              <w:t>. </w:t>
            </w:r>
            <w:r>
              <w:rPr>
                <w:rFonts w:eastAsia="Arial"/>
                <w:color w:val="auto"/>
                <w:sz w:val="18"/>
                <w:lang w:val="ru"/>
              </w:rPr>
              <w:t>д</w:t>
            </w:r>
            <w:r w:rsidRPr="00E1792A">
              <w:rPr>
                <w:rFonts w:eastAsia="Arial"/>
                <w:color w:val="auto"/>
                <w:sz w:val="18"/>
                <w:lang w:val="en-US"/>
              </w:rPr>
              <w:t xml:space="preserve">.), </w:t>
            </w:r>
            <w:r>
              <w:rPr>
                <w:rFonts w:eastAsia="Arial"/>
                <w:color w:val="auto"/>
                <w:sz w:val="18"/>
                <w:lang w:val="ru"/>
              </w:rPr>
              <w:t>дата</w:t>
            </w:r>
            <w:r w:rsidRPr="00E1792A">
              <w:rPr>
                <w:rFonts w:eastAsia="Arial"/>
                <w:color w:val="auto"/>
                <w:sz w:val="18"/>
                <w:lang w:val="en-US"/>
              </w:rPr>
              <w:t xml:space="preserve"> </w:t>
            </w:r>
            <w:r>
              <w:rPr>
                <w:rFonts w:eastAsia="Arial"/>
                <w:color w:val="auto"/>
                <w:sz w:val="18"/>
                <w:lang w:val="ru"/>
              </w:rPr>
              <w:t>и</w:t>
            </w:r>
            <w:r w:rsidRPr="00E1792A">
              <w:rPr>
                <w:rFonts w:eastAsia="Arial"/>
                <w:color w:val="auto"/>
                <w:sz w:val="18"/>
                <w:lang w:val="en-US"/>
              </w:rPr>
              <w:t xml:space="preserve"> </w:t>
            </w:r>
            <w:r>
              <w:rPr>
                <w:rFonts w:eastAsia="Arial"/>
                <w:color w:val="auto"/>
                <w:sz w:val="18"/>
                <w:lang w:val="ru"/>
              </w:rPr>
              <w:t>Ф</w:t>
            </w:r>
            <w:r w:rsidRPr="00E1792A">
              <w:rPr>
                <w:rFonts w:eastAsia="Arial"/>
                <w:color w:val="auto"/>
                <w:sz w:val="18"/>
                <w:lang w:val="en-US"/>
              </w:rPr>
              <w:t>. </w:t>
            </w:r>
            <w:r>
              <w:rPr>
                <w:rFonts w:eastAsia="Arial"/>
                <w:color w:val="auto"/>
                <w:sz w:val="18"/>
                <w:lang w:val="ru"/>
              </w:rPr>
              <w:t>И</w:t>
            </w:r>
            <w:r w:rsidRPr="00E1792A">
              <w:rPr>
                <w:rFonts w:eastAsia="Arial"/>
                <w:color w:val="auto"/>
                <w:sz w:val="18"/>
                <w:lang w:val="en-US"/>
              </w:rPr>
              <w:t>. </w:t>
            </w:r>
            <w:r>
              <w:rPr>
                <w:rFonts w:eastAsia="Arial"/>
                <w:color w:val="auto"/>
                <w:sz w:val="18"/>
                <w:lang w:val="ru"/>
              </w:rPr>
              <w:t>О</w:t>
            </w:r>
            <w:r w:rsidRPr="00E1792A">
              <w:rPr>
                <w:rFonts w:eastAsia="Arial"/>
                <w:color w:val="auto"/>
                <w:sz w:val="18"/>
                <w:lang w:val="en-US"/>
              </w:rPr>
              <w:t xml:space="preserve">. </w:t>
            </w:r>
            <w:r>
              <w:rPr>
                <w:rFonts w:eastAsia="Arial"/>
                <w:color w:val="auto"/>
                <w:sz w:val="18"/>
                <w:lang w:val="ru"/>
              </w:rPr>
              <w:t>рецензента</w:t>
            </w:r>
            <w:r w:rsidRPr="00E1792A">
              <w:rPr>
                <w:rFonts w:eastAsia="Arial"/>
                <w:color w:val="auto"/>
                <w:sz w:val="18"/>
                <w:lang w:val="en-US"/>
              </w:rPr>
              <w:t> (-</w:t>
            </w:r>
            <w:r>
              <w:rPr>
                <w:rFonts w:eastAsia="Arial"/>
                <w:color w:val="auto"/>
                <w:sz w:val="18"/>
                <w:lang w:val="ru"/>
              </w:rPr>
              <w:t>ов</w:t>
            </w:r>
            <w:r w:rsidRPr="00E1792A">
              <w:rPr>
                <w:rFonts w:eastAsia="Arial"/>
                <w:color w:val="auto"/>
                <w:sz w:val="18"/>
                <w:lang w:val="en-US"/>
              </w:rPr>
              <w:t xml:space="preserve">) </w:t>
            </w:r>
            <w:r>
              <w:rPr>
                <w:rFonts w:eastAsia="Arial"/>
                <w:color w:val="auto"/>
                <w:sz w:val="18"/>
                <w:lang w:val="ru"/>
              </w:rPr>
              <w:t>вместе</w:t>
            </w:r>
            <w:r w:rsidRPr="00E1792A">
              <w:rPr>
                <w:rFonts w:eastAsia="Arial"/>
                <w:color w:val="auto"/>
                <w:sz w:val="18"/>
                <w:lang w:val="en-US"/>
              </w:rPr>
              <w:t xml:space="preserve"> </w:t>
            </w:r>
            <w:r>
              <w:rPr>
                <w:rFonts w:eastAsia="Arial"/>
                <w:color w:val="auto"/>
                <w:sz w:val="18"/>
                <w:lang w:val="ru"/>
              </w:rPr>
              <w:t>с</w:t>
            </w:r>
            <w:r w:rsidRPr="00E1792A">
              <w:rPr>
                <w:rFonts w:eastAsia="Arial"/>
                <w:color w:val="auto"/>
                <w:sz w:val="18"/>
                <w:lang w:val="en-US"/>
              </w:rPr>
              <w:t xml:space="preserve"> </w:t>
            </w:r>
            <w:r>
              <w:rPr>
                <w:rFonts w:eastAsia="Arial"/>
                <w:color w:val="auto"/>
                <w:sz w:val="18"/>
                <w:lang w:val="ru"/>
              </w:rPr>
              <w:t>его</w:t>
            </w:r>
            <w:r w:rsidRPr="00E1792A">
              <w:rPr>
                <w:rFonts w:eastAsia="Arial"/>
                <w:color w:val="auto"/>
                <w:sz w:val="18"/>
                <w:lang w:val="en-US"/>
              </w:rPr>
              <w:t> (</w:t>
            </w:r>
            <w:r>
              <w:rPr>
                <w:rFonts w:eastAsia="Arial"/>
                <w:color w:val="auto"/>
                <w:sz w:val="18"/>
                <w:lang w:val="ru"/>
              </w:rPr>
              <w:t>их</w:t>
            </w:r>
            <w:r w:rsidRPr="00E1792A">
              <w:rPr>
                <w:rFonts w:eastAsia="Arial"/>
                <w:color w:val="auto"/>
                <w:sz w:val="18"/>
                <w:lang w:val="en-US"/>
              </w:rPr>
              <w:t xml:space="preserve">) </w:t>
            </w:r>
            <w:r>
              <w:rPr>
                <w:rFonts w:eastAsia="Arial"/>
                <w:color w:val="auto"/>
                <w:sz w:val="18"/>
                <w:lang w:val="ru"/>
              </w:rPr>
              <w:t>признанной</w:t>
            </w:r>
            <w:r w:rsidRPr="00E1792A">
              <w:rPr>
                <w:rFonts w:eastAsia="Arial"/>
                <w:color w:val="auto"/>
                <w:sz w:val="18"/>
                <w:lang w:val="en-US"/>
              </w:rPr>
              <w:t xml:space="preserve"> </w:t>
            </w:r>
            <w:r>
              <w:rPr>
                <w:rFonts w:eastAsia="Arial"/>
                <w:color w:val="auto"/>
                <w:sz w:val="18"/>
                <w:lang w:val="ru"/>
              </w:rPr>
              <w:t>профессиональной</w:t>
            </w:r>
            <w:r w:rsidRPr="00E1792A">
              <w:rPr>
                <w:rFonts w:eastAsia="Arial"/>
                <w:color w:val="auto"/>
                <w:sz w:val="18"/>
                <w:lang w:val="en-US"/>
              </w:rPr>
              <w:t xml:space="preserve"> </w:t>
            </w:r>
            <w:r>
              <w:rPr>
                <w:rFonts w:eastAsia="Arial"/>
                <w:color w:val="auto"/>
                <w:sz w:val="18"/>
                <w:lang w:val="ru"/>
              </w:rPr>
              <w:t>квалификацией</w:t>
            </w:r>
            <w:r w:rsidRPr="00E1792A">
              <w:rPr>
                <w:rFonts w:eastAsia="Arial"/>
                <w:color w:val="auto"/>
                <w:sz w:val="18"/>
                <w:lang w:val="en-US"/>
              </w:rPr>
              <w:t xml:space="preserve">. </w:t>
            </w:r>
            <w:r>
              <w:rPr>
                <w:rFonts w:eastAsia="Arial"/>
                <w:color w:val="auto"/>
                <w:sz w:val="18"/>
                <w:lang w:val="ru"/>
              </w:rPr>
              <w:t>Уровень проверки/аудита (камеральная проверка, сравнение с выездной проверкой и стандартными процедурами или одобрение, когда аудитор/рецензент проверил работу в той степени, в которой он ее поддерживает, как если бы это была их собственная работа).</w:t>
            </w:r>
          </w:p>
        </w:tc>
      </w:tr>
      <w:tr w:rsidR="0081630F" w:rsidRPr="00435265" w14:paraId="3CFBEB0B" w14:textId="77777777" w:rsidTr="00285052">
        <w:tc>
          <w:tcPr>
            <w:tcW w:w="2129" w:type="dxa"/>
            <w:tcBorders>
              <w:top w:val="single" w:sz="4" w:space="0" w:color="000000"/>
              <w:bottom w:val="single" w:sz="4" w:space="0" w:color="000000"/>
              <w:right w:val="single" w:sz="4" w:space="0" w:color="000000"/>
            </w:tcBorders>
          </w:tcPr>
          <w:p w14:paraId="4E796B47" w14:textId="77777777" w:rsidR="0081630F" w:rsidRPr="004C5107" w:rsidRDefault="0081630F" w:rsidP="00B025AC">
            <w:pPr>
              <w:widowControl/>
              <w:autoSpaceDE/>
              <w:autoSpaceDN/>
              <w:spacing w:before="20" w:after="20"/>
              <w:ind w:left="57" w:right="57"/>
              <w:rPr>
                <w:rFonts w:eastAsia="Arial"/>
                <w:color w:val="auto"/>
                <w:sz w:val="18"/>
              </w:rPr>
            </w:pPr>
          </w:p>
        </w:tc>
        <w:tc>
          <w:tcPr>
            <w:tcW w:w="2410" w:type="dxa"/>
            <w:tcBorders>
              <w:top w:val="single" w:sz="4" w:space="0" w:color="000000"/>
              <w:left w:val="single" w:sz="4" w:space="0" w:color="000000"/>
              <w:bottom w:val="single" w:sz="4" w:space="0" w:color="000000"/>
              <w:right w:val="single" w:sz="4" w:space="0" w:color="000000"/>
            </w:tcBorders>
          </w:tcPr>
          <w:p w14:paraId="23157463" w14:textId="77777777" w:rsidR="0081630F" w:rsidRPr="004C5107" w:rsidRDefault="0081630F" w:rsidP="00B025AC">
            <w:pPr>
              <w:widowControl/>
              <w:autoSpaceDE/>
              <w:autoSpaceDN/>
              <w:spacing w:before="20" w:after="20"/>
              <w:ind w:left="57" w:right="57"/>
              <w:rPr>
                <w:rFonts w:eastAsia="Arial"/>
                <w:color w:val="auto"/>
                <w:sz w:val="18"/>
              </w:rPr>
            </w:pPr>
          </w:p>
        </w:tc>
        <w:tc>
          <w:tcPr>
            <w:tcW w:w="709" w:type="dxa"/>
            <w:tcBorders>
              <w:top w:val="single" w:sz="4" w:space="0" w:color="000000"/>
              <w:left w:val="single" w:sz="4" w:space="0" w:color="000000"/>
              <w:bottom w:val="single" w:sz="4" w:space="0" w:color="000000"/>
            </w:tcBorders>
            <w:vAlign w:val="center"/>
          </w:tcPr>
          <w:p w14:paraId="091EBB88" w14:textId="77777777" w:rsidR="0081630F" w:rsidRPr="0081630F" w:rsidRDefault="0081630F" w:rsidP="00B025AC">
            <w:pPr>
              <w:widowControl/>
              <w:autoSpaceDE/>
              <w:autoSpaceDN/>
              <w:spacing w:before="20" w:after="20"/>
              <w:ind w:left="57" w:right="57"/>
              <w:jc w:val="center"/>
              <w:rPr>
                <w:rFonts w:eastAsia="Arial"/>
                <w:color w:val="auto"/>
                <w:sz w:val="18"/>
              </w:rPr>
            </w:pPr>
            <w:r>
              <w:rPr>
                <w:rFonts w:eastAsia="Arial"/>
                <w:color w:val="auto"/>
                <w:sz w:val="18"/>
                <w:lang w:val="ru"/>
              </w:rPr>
              <w:t>(ii)</w:t>
            </w:r>
          </w:p>
        </w:tc>
        <w:tc>
          <w:tcPr>
            <w:tcW w:w="16595" w:type="dxa"/>
            <w:gridSpan w:val="3"/>
            <w:tcBorders>
              <w:top w:val="single" w:sz="6" w:space="0" w:color="000000"/>
            </w:tcBorders>
          </w:tcPr>
          <w:p w14:paraId="7B0D0168" w14:textId="1359F0AE" w:rsidR="0081630F" w:rsidRPr="0081630F" w:rsidRDefault="0081630F" w:rsidP="00B025AC">
            <w:pPr>
              <w:widowControl/>
              <w:autoSpaceDE/>
              <w:autoSpaceDN/>
              <w:spacing w:before="20" w:after="20"/>
              <w:ind w:left="57" w:right="57"/>
              <w:rPr>
                <w:rFonts w:eastAsia="Arial"/>
                <w:color w:val="auto"/>
                <w:sz w:val="18"/>
              </w:rPr>
            </w:pPr>
            <w:r w:rsidRPr="00E1792A">
              <w:rPr>
                <w:rFonts w:eastAsia="Arial"/>
                <w:color w:val="auto"/>
                <w:sz w:val="18"/>
                <w:lang w:val="en-US"/>
              </w:rPr>
              <w:t>The level and conclusions of relevant audits or reviews. Significant deficiencies and remedial actions required. /</w:t>
            </w:r>
            <w:r>
              <w:rPr>
                <w:rFonts w:eastAsia="Arial"/>
                <w:color w:val="auto"/>
                <w:sz w:val="18"/>
                <w:lang w:val="ru"/>
              </w:rPr>
              <w:t>Уровень</w:t>
            </w:r>
            <w:r w:rsidRPr="00E1792A">
              <w:rPr>
                <w:rFonts w:eastAsia="Arial"/>
                <w:color w:val="auto"/>
                <w:sz w:val="18"/>
                <w:lang w:val="en-US"/>
              </w:rPr>
              <w:t xml:space="preserve"> </w:t>
            </w:r>
            <w:r>
              <w:rPr>
                <w:rFonts w:eastAsia="Arial"/>
                <w:color w:val="auto"/>
                <w:sz w:val="18"/>
                <w:lang w:val="ru"/>
              </w:rPr>
              <w:t>и</w:t>
            </w:r>
            <w:r w:rsidRPr="00E1792A">
              <w:rPr>
                <w:rFonts w:eastAsia="Arial"/>
                <w:color w:val="auto"/>
                <w:sz w:val="18"/>
                <w:lang w:val="en-US"/>
              </w:rPr>
              <w:t xml:space="preserve"> </w:t>
            </w:r>
            <w:r>
              <w:rPr>
                <w:rFonts w:eastAsia="Arial"/>
                <w:color w:val="auto"/>
                <w:sz w:val="18"/>
                <w:lang w:val="ru"/>
              </w:rPr>
              <w:t>выводы</w:t>
            </w:r>
            <w:r w:rsidRPr="00E1792A">
              <w:rPr>
                <w:rFonts w:eastAsia="Arial"/>
                <w:color w:val="auto"/>
                <w:sz w:val="18"/>
                <w:lang w:val="en-US"/>
              </w:rPr>
              <w:t xml:space="preserve"> </w:t>
            </w:r>
            <w:r>
              <w:rPr>
                <w:rFonts w:eastAsia="Arial"/>
                <w:color w:val="auto"/>
                <w:sz w:val="18"/>
                <w:lang w:val="ru"/>
              </w:rPr>
              <w:t>соответствующих</w:t>
            </w:r>
            <w:r w:rsidRPr="00E1792A">
              <w:rPr>
                <w:rFonts w:eastAsia="Arial"/>
                <w:color w:val="auto"/>
                <w:sz w:val="18"/>
                <w:lang w:val="en-US"/>
              </w:rPr>
              <w:t xml:space="preserve"> </w:t>
            </w:r>
            <w:r>
              <w:rPr>
                <w:rFonts w:eastAsia="Arial"/>
                <w:color w:val="auto"/>
                <w:sz w:val="18"/>
                <w:lang w:val="ru"/>
              </w:rPr>
              <w:t>аудитов</w:t>
            </w:r>
            <w:r w:rsidRPr="00E1792A">
              <w:rPr>
                <w:rFonts w:eastAsia="Arial"/>
                <w:color w:val="auto"/>
                <w:sz w:val="18"/>
                <w:lang w:val="en-US"/>
              </w:rPr>
              <w:t xml:space="preserve"> </w:t>
            </w:r>
            <w:r>
              <w:rPr>
                <w:rFonts w:eastAsia="Arial"/>
                <w:color w:val="auto"/>
                <w:sz w:val="18"/>
                <w:lang w:val="ru"/>
              </w:rPr>
              <w:t>или</w:t>
            </w:r>
            <w:r w:rsidRPr="00E1792A">
              <w:rPr>
                <w:rFonts w:eastAsia="Arial"/>
                <w:color w:val="auto"/>
                <w:sz w:val="18"/>
                <w:lang w:val="en-US"/>
              </w:rPr>
              <w:t xml:space="preserve"> </w:t>
            </w:r>
            <w:r>
              <w:rPr>
                <w:rFonts w:eastAsia="Arial"/>
                <w:color w:val="auto"/>
                <w:sz w:val="18"/>
                <w:lang w:val="ru"/>
              </w:rPr>
              <w:t>обзоров</w:t>
            </w:r>
            <w:r w:rsidRPr="00E1792A">
              <w:rPr>
                <w:rFonts w:eastAsia="Arial"/>
                <w:color w:val="auto"/>
                <w:sz w:val="18"/>
                <w:lang w:val="en-US"/>
              </w:rPr>
              <w:t xml:space="preserve">. </w:t>
            </w:r>
            <w:r>
              <w:rPr>
                <w:rFonts w:eastAsia="Arial"/>
                <w:color w:val="auto"/>
                <w:sz w:val="18"/>
                <w:lang w:val="ru"/>
              </w:rPr>
              <w:t>Значительные недостатки и</w:t>
            </w:r>
            <w:r w:rsidR="00A15AD2">
              <w:rPr>
                <w:rFonts w:eastAsia="Arial"/>
                <w:color w:val="auto"/>
                <w:sz w:val="18"/>
                <w:lang w:val="ru"/>
              </w:rPr>
              <w:t> </w:t>
            </w:r>
            <w:r>
              <w:rPr>
                <w:rFonts w:eastAsia="Arial"/>
                <w:color w:val="auto"/>
                <w:sz w:val="18"/>
                <w:lang w:val="ru"/>
              </w:rPr>
              <w:t>необходимые меры по их устранению.</w:t>
            </w:r>
          </w:p>
        </w:tc>
      </w:tr>
    </w:tbl>
    <w:p w14:paraId="2774CD01" w14:textId="77777777" w:rsidR="0081630F" w:rsidRPr="0081630F" w:rsidRDefault="0081630F" w:rsidP="00B025AC">
      <w:pPr>
        <w:widowControl/>
        <w:autoSpaceDE w:val="0"/>
        <w:autoSpaceDN w:val="0"/>
        <w:spacing w:line="264" w:lineRule="auto"/>
        <w:rPr>
          <w:rFonts w:eastAsia="Arial" w:cs="Arial"/>
          <w:b/>
          <w:color w:val="auto"/>
          <w:szCs w:val="20"/>
        </w:rPr>
      </w:pPr>
    </w:p>
    <w:tbl>
      <w:tblPr>
        <w:tblStyle w:val="TableNormal1"/>
        <w:tblW w:w="5000" w:type="pct"/>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4"/>
        <w:gridCol w:w="2405"/>
        <w:gridCol w:w="849"/>
        <w:gridCol w:w="4582"/>
        <w:gridCol w:w="5990"/>
        <w:gridCol w:w="5993"/>
      </w:tblGrid>
      <w:tr w:rsidR="009B195D" w:rsidRPr="0081630F" w14:paraId="34954C62" w14:textId="77777777" w:rsidTr="000206FB">
        <w:tc>
          <w:tcPr>
            <w:tcW w:w="5248" w:type="dxa"/>
            <w:gridSpan w:val="3"/>
            <w:shd w:val="clear" w:color="auto" w:fill="D9D9D9"/>
          </w:tcPr>
          <w:p w14:paraId="46E96832" w14:textId="77777777" w:rsidR="009B195D" w:rsidRPr="0081630F" w:rsidRDefault="009B195D" w:rsidP="00B025AC">
            <w:pPr>
              <w:widowControl/>
              <w:autoSpaceDE/>
              <w:autoSpaceDN/>
              <w:spacing w:before="20" w:after="20"/>
              <w:ind w:left="57" w:right="57"/>
              <w:jc w:val="center"/>
              <w:rPr>
                <w:rFonts w:eastAsia="Arial"/>
                <w:color w:val="auto"/>
                <w:sz w:val="18"/>
              </w:rPr>
            </w:pPr>
          </w:p>
        </w:tc>
        <w:tc>
          <w:tcPr>
            <w:tcW w:w="4590" w:type="dxa"/>
            <w:shd w:val="clear" w:color="auto" w:fill="D1C46C"/>
            <w:vAlign w:val="center"/>
          </w:tcPr>
          <w:p w14:paraId="034F0EEC" w14:textId="1490417E" w:rsidR="009B195D" w:rsidRPr="004C5107" w:rsidRDefault="009B195D" w:rsidP="00B025AC">
            <w:pPr>
              <w:pStyle w:val="TableParagraph"/>
              <w:widowControl/>
              <w:autoSpaceDE/>
              <w:autoSpaceDN/>
              <w:spacing w:before="20" w:after="20"/>
              <w:ind w:left="57" w:right="57"/>
              <w:jc w:val="center"/>
              <w:rPr>
                <w:b/>
              </w:rPr>
            </w:pPr>
            <w:r w:rsidRPr="00435265">
              <w:rPr>
                <w:b/>
                <w:bCs/>
                <w:color w:val="293754"/>
              </w:rPr>
              <w:t>Exploration</w:t>
            </w:r>
            <w:r w:rsidRPr="004C5107">
              <w:rPr>
                <w:b/>
                <w:bCs/>
                <w:color w:val="293754"/>
              </w:rPr>
              <w:t xml:space="preserve"> </w:t>
            </w:r>
            <w:r w:rsidRPr="00435265">
              <w:rPr>
                <w:b/>
                <w:bCs/>
                <w:color w:val="293754"/>
              </w:rPr>
              <w:t>Results</w:t>
            </w:r>
            <w:r w:rsidRPr="004C5107">
              <w:rPr>
                <w:b/>
                <w:bCs/>
                <w:color w:val="293754"/>
              </w:rPr>
              <w:t xml:space="preserve"> </w:t>
            </w:r>
            <w:r>
              <w:rPr>
                <w:b/>
                <w:bCs/>
                <w:color w:val="293754"/>
                <w:lang w:val="ru"/>
              </w:rPr>
              <w:t>/</w:t>
            </w:r>
            <w:r w:rsidR="00A15AD2">
              <w:rPr>
                <w:b/>
                <w:bCs/>
                <w:color w:val="293754"/>
                <w:lang w:val="ru"/>
              </w:rPr>
              <w:br/>
            </w:r>
            <w:r>
              <w:rPr>
                <w:b/>
                <w:bCs/>
                <w:color w:val="293754"/>
                <w:lang w:val="ru"/>
              </w:rPr>
              <w:t xml:space="preserve">Результаты </w:t>
            </w:r>
            <w:r w:rsidR="008B6F56">
              <w:rPr>
                <w:b/>
                <w:bCs/>
                <w:color w:val="293754"/>
                <w:lang w:val="ru"/>
              </w:rPr>
              <w:t>ГРР</w:t>
            </w:r>
          </w:p>
        </w:tc>
        <w:tc>
          <w:tcPr>
            <w:tcW w:w="6001" w:type="dxa"/>
            <w:shd w:val="clear" w:color="auto" w:fill="D1C46C"/>
            <w:vAlign w:val="center"/>
          </w:tcPr>
          <w:p w14:paraId="0AFC3586" w14:textId="4C3238CC" w:rsidR="009B195D" w:rsidRPr="00C439A4" w:rsidRDefault="009B195D" w:rsidP="00B025AC">
            <w:pPr>
              <w:pStyle w:val="TableParagraph"/>
              <w:widowControl/>
              <w:autoSpaceDE/>
              <w:autoSpaceDN/>
              <w:spacing w:before="20" w:after="20"/>
              <w:ind w:left="57" w:right="57"/>
              <w:jc w:val="center"/>
              <w:rPr>
                <w:b/>
              </w:rPr>
            </w:pPr>
            <w:r w:rsidRPr="00435265">
              <w:rPr>
                <w:b/>
                <w:bCs/>
                <w:color w:val="293754"/>
              </w:rPr>
              <w:t xml:space="preserve">Mineral Resources </w:t>
            </w:r>
            <w:r>
              <w:rPr>
                <w:b/>
                <w:bCs/>
                <w:color w:val="293754"/>
                <w:lang w:val="ru"/>
              </w:rPr>
              <w:t>/</w:t>
            </w:r>
            <w:r w:rsidR="00A15AD2">
              <w:rPr>
                <w:b/>
                <w:bCs/>
                <w:color w:val="293754"/>
                <w:lang w:val="ru"/>
              </w:rPr>
              <w:br/>
            </w:r>
            <w:r w:rsidR="00264C83">
              <w:rPr>
                <w:b/>
                <w:bCs/>
                <w:color w:val="293754"/>
                <w:lang w:val="ru"/>
              </w:rPr>
              <w:t>Минераль</w:t>
            </w:r>
            <w:r>
              <w:rPr>
                <w:b/>
                <w:bCs/>
                <w:color w:val="293754"/>
                <w:lang w:val="ru"/>
              </w:rPr>
              <w:t xml:space="preserve">ные </w:t>
            </w:r>
            <w:r w:rsidR="00264C83">
              <w:rPr>
                <w:b/>
                <w:bCs/>
                <w:color w:val="293754"/>
                <w:lang w:val="ru"/>
              </w:rPr>
              <w:t>Ресурс</w:t>
            </w:r>
            <w:r>
              <w:rPr>
                <w:b/>
                <w:bCs/>
                <w:color w:val="293754"/>
                <w:lang w:val="ru"/>
              </w:rPr>
              <w:t>ы</w:t>
            </w:r>
          </w:p>
        </w:tc>
        <w:tc>
          <w:tcPr>
            <w:tcW w:w="6004" w:type="dxa"/>
            <w:shd w:val="clear" w:color="auto" w:fill="D1C46C"/>
            <w:vAlign w:val="center"/>
          </w:tcPr>
          <w:p w14:paraId="089E1B98" w14:textId="1C487FD0" w:rsidR="009B195D" w:rsidRPr="00C439A4" w:rsidRDefault="009B195D" w:rsidP="00B025AC">
            <w:pPr>
              <w:pStyle w:val="TableParagraph"/>
              <w:widowControl/>
              <w:autoSpaceDE/>
              <w:autoSpaceDN/>
              <w:spacing w:before="20" w:after="20"/>
              <w:ind w:left="57" w:right="57"/>
              <w:jc w:val="center"/>
              <w:rPr>
                <w:b/>
              </w:rPr>
            </w:pPr>
            <w:r w:rsidRPr="00435265">
              <w:rPr>
                <w:b/>
                <w:bCs/>
                <w:color w:val="293754"/>
              </w:rPr>
              <w:t xml:space="preserve">Mineral Reserves </w:t>
            </w:r>
            <w:r>
              <w:rPr>
                <w:b/>
                <w:bCs/>
                <w:color w:val="293754"/>
                <w:lang w:val="ru"/>
              </w:rPr>
              <w:t>/</w:t>
            </w:r>
            <w:r w:rsidR="00A15AD2">
              <w:rPr>
                <w:b/>
                <w:bCs/>
                <w:color w:val="293754"/>
                <w:lang w:val="ru"/>
              </w:rPr>
              <w:br/>
            </w:r>
            <w:r w:rsidR="00264C83">
              <w:rPr>
                <w:b/>
                <w:bCs/>
                <w:color w:val="293754"/>
                <w:lang w:val="ru"/>
              </w:rPr>
              <w:t>Минераль</w:t>
            </w:r>
            <w:r>
              <w:rPr>
                <w:b/>
                <w:bCs/>
                <w:color w:val="293754"/>
                <w:lang w:val="ru"/>
              </w:rPr>
              <w:t xml:space="preserve">ные </w:t>
            </w:r>
            <w:r w:rsidR="00264C83">
              <w:rPr>
                <w:b/>
                <w:bCs/>
                <w:color w:val="293754"/>
                <w:lang w:val="ru"/>
              </w:rPr>
              <w:t>Запас</w:t>
            </w:r>
            <w:r>
              <w:rPr>
                <w:b/>
                <w:bCs/>
                <w:color w:val="293754"/>
                <w:lang w:val="ru"/>
              </w:rPr>
              <w:t>ы</w:t>
            </w:r>
          </w:p>
        </w:tc>
      </w:tr>
      <w:tr w:rsidR="0081630F" w:rsidRPr="00435265" w14:paraId="405FEA78" w14:textId="77777777" w:rsidTr="00285052">
        <w:tc>
          <w:tcPr>
            <w:tcW w:w="21843" w:type="dxa"/>
            <w:gridSpan w:val="6"/>
            <w:shd w:val="clear" w:color="auto" w:fill="B9DFE1"/>
          </w:tcPr>
          <w:p w14:paraId="5EA022B2" w14:textId="77777777" w:rsidR="0081630F" w:rsidRPr="0081630F" w:rsidRDefault="0081630F" w:rsidP="00B025AC">
            <w:pPr>
              <w:widowControl/>
              <w:autoSpaceDE/>
              <w:autoSpaceDN/>
              <w:spacing w:before="20" w:after="20"/>
              <w:ind w:left="57" w:right="57"/>
              <w:jc w:val="center"/>
              <w:rPr>
                <w:rFonts w:eastAsia="Arial"/>
                <w:b/>
                <w:color w:val="auto"/>
              </w:rPr>
            </w:pPr>
            <w:r w:rsidRPr="00E1792A">
              <w:rPr>
                <w:rFonts w:eastAsia="Arial"/>
                <w:b/>
                <w:bCs/>
                <w:color w:val="auto"/>
                <w:lang w:val="en-US"/>
              </w:rPr>
              <w:t>Section 8: Other Relevant information /</w:t>
            </w:r>
            <w:r>
              <w:rPr>
                <w:rFonts w:eastAsia="Arial"/>
                <w:b/>
                <w:bCs/>
                <w:color w:val="auto"/>
                <w:lang w:val="ru"/>
              </w:rPr>
              <w:t>Раздел</w:t>
            </w:r>
            <w:r w:rsidRPr="00E1792A">
              <w:rPr>
                <w:rFonts w:eastAsia="Arial"/>
                <w:b/>
                <w:bCs/>
                <w:color w:val="auto"/>
                <w:lang w:val="en-US"/>
              </w:rPr>
              <w:t xml:space="preserve"> 8. </w:t>
            </w:r>
            <w:r>
              <w:rPr>
                <w:rFonts w:eastAsia="Arial"/>
                <w:b/>
                <w:bCs/>
                <w:color w:val="auto"/>
                <w:lang w:val="ru"/>
              </w:rPr>
              <w:t>Другая релевантная информация</w:t>
            </w:r>
          </w:p>
        </w:tc>
      </w:tr>
      <w:tr w:rsidR="0081630F" w:rsidRPr="00435265" w14:paraId="54CF2ADB" w14:textId="77777777" w:rsidTr="00285052">
        <w:tc>
          <w:tcPr>
            <w:tcW w:w="1988" w:type="dxa"/>
            <w:tcBorders>
              <w:bottom w:val="single" w:sz="4" w:space="0" w:color="000000"/>
              <w:right w:val="single" w:sz="4" w:space="0" w:color="000000"/>
            </w:tcBorders>
          </w:tcPr>
          <w:p w14:paraId="3AB2D556" w14:textId="77777777" w:rsidR="0081630F" w:rsidRPr="0081630F" w:rsidRDefault="0081630F" w:rsidP="00B025AC">
            <w:pPr>
              <w:widowControl/>
              <w:autoSpaceDE/>
              <w:autoSpaceDN/>
              <w:spacing w:before="20" w:after="20"/>
              <w:ind w:left="57" w:right="57"/>
              <w:jc w:val="center"/>
              <w:rPr>
                <w:rFonts w:eastAsia="Arial"/>
                <w:b/>
                <w:color w:val="auto"/>
                <w:sz w:val="20"/>
              </w:rPr>
            </w:pPr>
            <w:r>
              <w:rPr>
                <w:rFonts w:eastAsia="Arial"/>
                <w:b/>
                <w:bCs/>
                <w:color w:val="auto"/>
                <w:sz w:val="20"/>
                <w:lang w:val="ru"/>
              </w:rPr>
              <w:t>8.1</w:t>
            </w:r>
          </w:p>
        </w:tc>
        <w:tc>
          <w:tcPr>
            <w:tcW w:w="2409" w:type="dxa"/>
            <w:tcBorders>
              <w:left w:val="single" w:sz="4" w:space="0" w:color="000000"/>
              <w:bottom w:val="single" w:sz="4" w:space="0" w:color="000000"/>
              <w:right w:val="single" w:sz="4" w:space="0" w:color="000000"/>
            </w:tcBorders>
          </w:tcPr>
          <w:p w14:paraId="79AF129D" w14:textId="6B2F470D" w:rsidR="0081630F" w:rsidRPr="0081630F" w:rsidRDefault="0081630F" w:rsidP="00B025AC">
            <w:pPr>
              <w:widowControl/>
              <w:autoSpaceDE/>
              <w:autoSpaceDN/>
              <w:spacing w:before="20" w:after="20"/>
              <w:ind w:left="57" w:right="57"/>
              <w:rPr>
                <w:rFonts w:eastAsia="Arial"/>
                <w:b/>
                <w:color w:val="auto"/>
                <w:sz w:val="20"/>
              </w:rPr>
            </w:pPr>
            <w:r w:rsidRPr="00435265">
              <w:rPr>
                <w:rFonts w:eastAsia="Arial"/>
                <w:b/>
                <w:bCs/>
                <w:color w:val="auto"/>
                <w:sz w:val="20"/>
              </w:rPr>
              <w:t xml:space="preserve">Other relevant information </w:t>
            </w:r>
            <w:r>
              <w:rPr>
                <w:rFonts w:eastAsia="Arial"/>
                <w:b/>
                <w:bCs/>
                <w:color w:val="auto"/>
                <w:sz w:val="20"/>
                <w:lang w:val="ru"/>
              </w:rPr>
              <w:t>/</w:t>
            </w:r>
            <w:r w:rsidR="00A15AD2">
              <w:rPr>
                <w:rFonts w:eastAsia="Arial"/>
                <w:b/>
                <w:bCs/>
                <w:color w:val="auto"/>
                <w:sz w:val="20"/>
                <w:lang w:val="ru"/>
              </w:rPr>
              <w:br/>
            </w:r>
            <w:r>
              <w:rPr>
                <w:rFonts w:eastAsia="Arial"/>
                <w:b/>
                <w:bCs/>
                <w:color w:val="auto"/>
                <w:sz w:val="20"/>
                <w:lang w:val="ru"/>
              </w:rPr>
              <w:t>Другая релевантная информация</w:t>
            </w:r>
          </w:p>
        </w:tc>
        <w:tc>
          <w:tcPr>
            <w:tcW w:w="851" w:type="dxa"/>
            <w:tcBorders>
              <w:left w:val="single" w:sz="4" w:space="0" w:color="000000"/>
              <w:bottom w:val="single" w:sz="4" w:space="0" w:color="000000"/>
            </w:tcBorders>
            <w:vAlign w:val="center"/>
          </w:tcPr>
          <w:p w14:paraId="4C6A1116" w14:textId="77777777" w:rsidR="0081630F" w:rsidRPr="0081630F" w:rsidRDefault="0081630F" w:rsidP="00B025AC">
            <w:pPr>
              <w:widowControl/>
              <w:autoSpaceDE/>
              <w:autoSpaceDN/>
              <w:spacing w:before="20" w:after="20"/>
              <w:ind w:left="57" w:right="57"/>
              <w:jc w:val="center"/>
              <w:rPr>
                <w:rFonts w:eastAsia="Arial"/>
                <w:color w:val="auto"/>
                <w:sz w:val="18"/>
              </w:rPr>
            </w:pPr>
            <w:r>
              <w:rPr>
                <w:rFonts w:eastAsia="Arial"/>
                <w:color w:val="auto"/>
                <w:sz w:val="18"/>
                <w:lang w:val="ru"/>
              </w:rPr>
              <w:t>(i)</w:t>
            </w:r>
          </w:p>
        </w:tc>
        <w:tc>
          <w:tcPr>
            <w:tcW w:w="16595" w:type="dxa"/>
            <w:gridSpan w:val="3"/>
            <w:tcBorders>
              <w:bottom w:val="single" w:sz="6" w:space="0" w:color="000000"/>
            </w:tcBorders>
          </w:tcPr>
          <w:p w14:paraId="1C1E632B" w14:textId="77777777" w:rsidR="0081630F" w:rsidRPr="0081630F" w:rsidRDefault="0081630F" w:rsidP="00B025AC">
            <w:pPr>
              <w:widowControl/>
              <w:autoSpaceDE/>
              <w:autoSpaceDN/>
              <w:spacing w:before="20" w:after="20"/>
              <w:ind w:left="57" w:right="57"/>
              <w:rPr>
                <w:rFonts w:eastAsia="Arial"/>
                <w:color w:val="auto"/>
                <w:sz w:val="18"/>
              </w:rPr>
            </w:pPr>
            <w:r w:rsidRPr="00435265">
              <w:rPr>
                <w:rFonts w:eastAsia="Arial"/>
                <w:color w:val="auto"/>
                <w:sz w:val="18"/>
              </w:rPr>
              <w:t xml:space="preserve">Other relevant and material information not discussed elsewhere. </w:t>
            </w:r>
            <w:r w:rsidRPr="004C5107">
              <w:rPr>
                <w:rFonts w:eastAsia="Arial"/>
                <w:color w:val="auto"/>
                <w:sz w:val="18"/>
              </w:rPr>
              <w:t>/</w:t>
            </w:r>
            <w:r>
              <w:rPr>
                <w:rFonts w:eastAsia="Arial"/>
                <w:color w:val="auto"/>
                <w:sz w:val="18"/>
                <w:lang w:val="ru"/>
              </w:rPr>
              <w:t>Прочая</w:t>
            </w:r>
            <w:r w:rsidRPr="004C5107">
              <w:rPr>
                <w:rFonts w:eastAsia="Arial"/>
                <w:color w:val="auto"/>
                <w:sz w:val="18"/>
              </w:rPr>
              <w:t xml:space="preserve"> </w:t>
            </w:r>
            <w:r>
              <w:rPr>
                <w:rFonts w:eastAsia="Arial"/>
                <w:color w:val="auto"/>
                <w:sz w:val="18"/>
                <w:lang w:val="ru"/>
              </w:rPr>
              <w:t>релевантная</w:t>
            </w:r>
            <w:r w:rsidRPr="004C5107">
              <w:rPr>
                <w:rFonts w:eastAsia="Arial"/>
                <w:color w:val="auto"/>
                <w:sz w:val="18"/>
              </w:rPr>
              <w:t xml:space="preserve"> </w:t>
            </w:r>
            <w:r>
              <w:rPr>
                <w:rFonts w:eastAsia="Arial"/>
                <w:color w:val="auto"/>
                <w:sz w:val="18"/>
                <w:lang w:val="ru"/>
              </w:rPr>
              <w:t>и</w:t>
            </w:r>
            <w:r w:rsidRPr="004C5107">
              <w:rPr>
                <w:rFonts w:eastAsia="Arial"/>
                <w:color w:val="auto"/>
                <w:sz w:val="18"/>
              </w:rPr>
              <w:t xml:space="preserve"> </w:t>
            </w:r>
            <w:r>
              <w:rPr>
                <w:rFonts w:eastAsia="Arial"/>
                <w:color w:val="auto"/>
                <w:sz w:val="18"/>
                <w:lang w:val="ru"/>
              </w:rPr>
              <w:t>существенная</w:t>
            </w:r>
            <w:r w:rsidRPr="004C5107">
              <w:rPr>
                <w:rFonts w:eastAsia="Arial"/>
                <w:color w:val="auto"/>
                <w:sz w:val="18"/>
              </w:rPr>
              <w:t xml:space="preserve"> </w:t>
            </w:r>
            <w:r>
              <w:rPr>
                <w:rFonts w:eastAsia="Arial"/>
                <w:color w:val="auto"/>
                <w:sz w:val="18"/>
                <w:lang w:val="ru"/>
              </w:rPr>
              <w:t>информация</w:t>
            </w:r>
            <w:r w:rsidRPr="004C5107">
              <w:rPr>
                <w:rFonts w:eastAsia="Arial"/>
                <w:color w:val="auto"/>
                <w:sz w:val="18"/>
              </w:rPr>
              <w:t xml:space="preserve">, </w:t>
            </w:r>
            <w:r>
              <w:rPr>
                <w:rFonts w:eastAsia="Arial"/>
                <w:color w:val="auto"/>
                <w:sz w:val="18"/>
                <w:lang w:val="ru"/>
              </w:rPr>
              <w:t>не</w:t>
            </w:r>
            <w:r w:rsidRPr="004C5107">
              <w:rPr>
                <w:rFonts w:eastAsia="Arial"/>
                <w:color w:val="auto"/>
                <w:sz w:val="18"/>
              </w:rPr>
              <w:t xml:space="preserve"> </w:t>
            </w:r>
            <w:r>
              <w:rPr>
                <w:rFonts w:eastAsia="Arial"/>
                <w:color w:val="auto"/>
                <w:sz w:val="18"/>
                <w:lang w:val="ru"/>
              </w:rPr>
              <w:t>обсуждаемая</w:t>
            </w:r>
            <w:r w:rsidRPr="004C5107">
              <w:rPr>
                <w:rFonts w:eastAsia="Arial"/>
                <w:color w:val="auto"/>
                <w:sz w:val="18"/>
              </w:rPr>
              <w:t xml:space="preserve"> </w:t>
            </w:r>
            <w:r>
              <w:rPr>
                <w:rFonts w:eastAsia="Arial"/>
                <w:color w:val="auto"/>
                <w:sz w:val="18"/>
                <w:lang w:val="ru"/>
              </w:rPr>
              <w:t>в</w:t>
            </w:r>
            <w:r w:rsidRPr="004C5107">
              <w:rPr>
                <w:rFonts w:eastAsia="Arial"/>
                <w:color w:val="auto"/>
                <w:sz w:val="18"/>
              </w:rPr>
              <w:t xml:space="preserve"> </w:t>
            </w:r>
            <w:r>
              <w:rPr>
                <w:rFonts w:eastAsia="Arial"/>
                <w:color w:val="auto"/>
                <w:sz w:val="18"/>
                <w:lang w:val="ru"/>
              </w:rPr>
              <w:t>других</w:t>
            </w:r>
            <w:r w:rsidRPr="004C5107">
              <w:rPr>
                <w:rFonts w:eastAsia="Arial"/>
                <w:color w:val="auto"/>
                <w:sz w:val="18"/>
              </w:rPr>
              <w:t xml:space="preserve"> </w:t>
            </w:r>
            <w:r>
              <w:rPr>
                <w:rFonts w:eastAsia="Arial"/>
                <w:color w:val="auto"/>
                <w:sz w:val="18"/>
                <w:lang w:val="ru"/>
              </w:rPr>
              <w:t>разделах</w:t>
            </w:r>
            <w:r w:rsidRPr="004C5107">
              <w:rPr>
                <w:rFonts w:eastAsia="Arial"/>
                <w:color w:val="auto"/>
                <w:sz w:val="18"/>
              </w:rPr>
              <w:t>.</w:t>
            </w:r>
          </w:p>
        </w:tc>
      </w:tr>
    </w:tbl>
    <w:p w14:paraId="2AAC0347" w14:textId="77777777" w:rsidR="0081630F" w:rsidRPr="0081630F" w:rsidRDefault="0081630F" w:rsidP="00B025AC">
      <w:pPr>
        <w:widowControl/>
        <w:autoSpaceDE w:val="0"/>
        <w:autoSpaceDN w:val="0"/>
        <w:spacing w:line="264" w:lineRule="auto"/>
        <w:rPr>
          <w:rFonts w:eastAsia="Arial" w:cs="Arial"/>
          <w:b/>
          <w:color w:val="auto"/>
          <w:szCs w:val="20"/>
        </w:rPr>
      </w:pPr>
    </w:p>
    <w:tbl>
      <w:tblPr>
        <w:tblStyle w:val="TableNormal1"/>
        <w:tblW w:w="5000" w:type="pct"/>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2546"/>
        <w:gridCol w:w="849"/>
        <w:gridCol w:w="4582"/>
        <w:gridCol w:w="5990"/>
        <w:gridCol w:w="5993"/>
      </w:tblGrid>
      <w:tr w:rsidR="009B195D" w:rsidRPr="0081630F" w14:paraId="76D5F51D" w14:textId="77777777" w:rsidTr="000206FB">
        <w:tc>
          <w:tcPr>
            <w:tcW w:w="5248" w:type="dxa"/>
            <w:gridSpan w:val="3"/>
            <w:shd w:val="clear" w:color="auto" w:fill="D9D9D9"/>
          </w:tcPr>
          <w:p w14:paraId="24068DF7" w14:textId="77777777" w:rsidR="009B195D" w:rsidRPr="0081630F" w:rsidRDefault="009B195D" w:rsidP="00B025AC">
            <w:pPr>
              <w:widowControl/>
              <w:autoSpaceDE/>
              <w:autoSpaceDN/>
              <w:spacing w:before="20" w:after="20"/>
              <w:ind w:left="57" w:right="57"/>
              <w:jc w:val="center"/>
              <w:rPr>
                <w:rFonts w:eastAsia="Arial"/>
                <w:color w:val="auto"/>
                <w:sz w:val="18"/>
              </w:rPr>
            </w:pPr>
          </w:p>
        </w:tc>
        <w:tc>
          <w:tcPr>
            <w:tcW w:w="4590" w:type="dxa"/>
            <w:shd w:val="clear" w:color="auto" w:fill="D1C46C"/>
            <w:vAlign w:val="center"/>
          </w:tcPr>
          <w:p w14:paraId="2A810809" w14:textId="245C057D" w:rsidR="009B195D" w:rsidRPr="004C5107" w:rsidRDefault="009B195D" w:rsidP="00B025AC">
            <w:pPr>
              <w:pStyle w:val="TableParagraph"/>
              <w:widowControl/>
              <w:autoSpaceDE/>
              <w:autoSpaceDN/>
              <w:spacing w:before="20" w:after="20"/>
              <w:ind w:left="57" w:right="57"/>
              <w:jc w:val="center"/>
              <w:rPr>
                <w:b/>
              </w:rPr>
            </w:pPr>
            <w:r w:rsidRPr="00435265">
              <w:rPr>
                <w:b/>
                <w:bCs/>
                <w:color w:val="293754"/>
              </w:rPr>
              <w:t>Exploration</w:t>
            </w:r>
            <w:r w:rsidRPr="004C5107">
              <w:rPr>
                <w:b/>
                <w:bCs/>
                <w:color w:val="293754"/>
              </w:rPr>
              <w:t xml:space="preserve"> </w:t>
            </w:r>
            <w:r w:rsidRPr="00435265">
              <w:rPr>
                <w:b/>
                <w:bCs/>
                <w:color w:val="293754"/>
              </w:rPr>
              <w:t>Results</w:t>
            </w:r>
            <w:r w:rsidRPr="004C5107">
              <w:rPr>
                <w:b/>
                <w:bCs/>
                <w:color w:val="293754"/>
              </w:rPr>
              <w:t xml:space="preserve"> </w:t>
            </w:r>
            <w:r>
              <w:rPr>
                <w:b/>
                <w:bCs/>
                <w:color w:val="293754"/>
                <w:lang w:val="ru"/>
              </w:rPr>
              <w:t>/</w:t>
            </w:r>
            <w:r w:rsidR="00A15AD2">
              <w:rPr>
                <w:b/>
                <w:bCs/>
                <w:color w:val="293754"/>
                <w:lang w:val="ru"/>
              </w:rPr>
              <w:br/>
            </w:r>
            <w:r>
              <w:rPr>
                <w:b/>
                <w:bCs/>
                <w:color w:val="293754"/>
                <w:lang w:val="ru"/>
              </w:rPr>
              <w:t xml:space="preserve">Результаты </w:t>
            </w:r>
            <w:r w:rsidR="008B6F56">
              <w:rPr>
                <w:b/>
                <w:bCs/>
                <w:color w:val="293754"/>
                <w:lang w:val="ru"/>
              </w:rPr>
              <w:t>ГРР</w:t>
            </w:r>
          </w:p>
        </w:tc>
        <w:tc>
          <w:tcPr>
            <w:tcW w:w="6001" w:type="dxa"/>
            <w:shd w:val="clear" w:color="auto" w:fill="D1C46C"/>
            <w:vAlign w:val="center"/>
          </w:tcPr>
          <w:p w14:paraId="331E09CD" w14:textId="57B08FB2" w:rsidR="009B195D" w:rsidRPr="00C439A4" w:rsidRDefault="009B195D" w:rsidP="00B025AC">
            <w:pPr>
              <w:pStyle w:val="TableParagraph"/>
              <w:widowControl/>
              <w:autoSpaceDE/>
              <w:autoSpaceDN/>
              <w:spacing w:before="20" w:after="20"/>
              <w:ind w:left="57" w:right="57"/>
              <w:jc w:val="center"/>
              <w:rPr>
                <w:b/>
              </w:rPr>
            </w:pPr>
            <w:r w:rsidRPr="00435265">
              <w:rPr>
                <w:b/>
                <w:bCs/>
                <w:color w:val="293754"/>
              </w:rPr>
              <w:t xml:space="preserve">Mineral Resources </w:t>
            </w:r>
            <w:r>
              <w:rPr>
                <w:b/>
                <w:bCs/>
                <w:color w:val="293754"/>
                <w:lang w:val="ru"/>
              </w:rPr>
              <w:t>/</w:t>
            </w:r>
            <w:r w:rsidR="00A15AD2">
              <w:rPr>
                <w:b/>
                <w:bCs/>
                <w:color w:val="293754"/>
                <w:lang w:val="ru"/>
              </w:rPr>
              <w:br/>
            </w:r>
            <w:r w:rsidR="00264C83">
              <w:rPr>
                <w:b/>
                <w:bCs/>
                <w:color w:val="293754"/>
                <w:lang w:val="ru"/>
              </w:rPr>
              <w:t>Минераль</w:t>
            </w:r>
            <w:r>
              <w:rPr>
                <w:b/>
                <w:bCs/>
                <w:color w:val="293754"/>
                <w:lang w:val="ru"/>
              </w:rPr>
              <w:t xml:space="preserve">ные </w:t>
            </w:r>
            <w:r w:rsidR="00264C83">
              <w:rPr>
                <w:b/>
                <w:bCs/>
                <w:color w:val="293754"/>
                <w:lang w:val="ru"/>
              </w:rPr>
              <w:t>Ресурс</w:t>
            </w:r>
            <w:r>
              <w:rPr>
                <w:b/>
                <w:bCs/>
                <w:color w:val="293754"/>
                <w:lang w:val="ru"/>
              </w:rPr>
              <w:t>ы</w:t>
            </w:r>
          </w:p>
        </w:tc>
        <w:tc>
          <w:tcPr>
            <w:tcW w:w="6004" w:type="dxa"/>
            <w:shd w:val="clear" w:color="auto" w:fill="D1C46C"/>
            <w:vAlign w:val="center"/>
          </w:tcPr>
          <w:p w14:paraId="226AD0B8" w14:textId="3B6D91B5" w:rsidR="009B195D" w:rsidRPr="00C439A4" w:rsidRDefault="009B195D" w:rsidP="00B025AC">
            <w:pPr>
              <w:pStyle w:val="TableParagraph"/>
              <w:widowControl/>
              <w:autoSpaceDE/>
              <w:autoSpaceDN/>
              <w:spacing w:before="20" w:after="20"/>
              <w:ind w:left="57" w:right="57"/>
              <w:jc w:val="center"/>
              <w:rPr>
                <w:b/>
              </w:rPr>
            </w:pPr>
            <w:r w:rsidRPr="00435265">
              <w:rPr>
                <w:b/>
                <w:bCs/>
                <w:color w:val="293754"/>
              </w:rPr>
              <w:t xml:space="preserve">Mineral Reserves </w:t>
            </w:r>
            <w:r>
              <w:rPr>
                <w:b/>
                <w:bCs/>
                <w:color w:val="293754"/>
                <w:lang w:val="ru"/>
              </w:rPr>
              <w:t>/</w:t>
            </w:r>
            <w:r w:rsidR="00A15AD2">
              <w:rPr>
                <w:b/>
                <w:bCs/>
                <w:color w:val="293754"/>
                <w:lang w:val="ru"/>
              </w:rPr>
              <w:br/>
            </w:r>
            <w:r w:rsidR="00264C83">
              <w:rPr>
                <w:b/>
                <w:bCs/>
                <w:color w:val="293754"/>
                <w:lang w:val="ru"/>
              </w:rPr>
              <w:t>Минераль</w:t>
            </w:r>
            <w:r>
              <w:rPr>
                <w:b/>
                <w:bCs/>
                <w:color w:val="293754"/>
                <w:lang w:val="ru"/>
              </w:rPr>
              <w:t xml:space="preserve">ные </w:t>
            </w:r>
            <w:r w:rsidR="00264C83">
              <w:rPr>
                <w:b/>
                <w:bCs/>
                <w:color w:val="293754"/>
                <w:lang w:val="ru"/>
              </w:rPr>
              <w:t>Запас</w:t>
            </w:r>
            <w:r>
              <w:rPr>
                <w:b/>
                <w:bCs/>
                <w:color w:val="293754"/>
                <w:lang w:val="ru"/>
              </w:rPr>
              <w:t>ы</w:t>
            </w:r>
          </w:p>
        </w:tc>
      </w:tr>
      <w:tr w:rsidR="0081630F" w:rsidRPr="002D72EF" w14:paraId="0F2E5E66" w14:textId="77777777" w:rsidTr="00285052">
        <w:tc>
          <w:tcPr>
            <w:tcW w:w="21843" w:type="dxa"/>
            <w:gridSpan w:val="6"/>
            <w:shd w:val="clear" w:color="auto" w:fill="B9DFE1"/>
          </w:tcPr>
          <w:p w14:paraId="09294450" w14:textId="22B03288" w:rsidR="0081630F" w:rsidRPr="00E1792A" w:rsidRDefault="0081630F" w:rsidP="00B025AC">
            <w:pPr>
              <w:widowControl/>
              <w:autoSpaceDE/>
              <w:autoSpaceDN/>
              <w:spacing w:before="20" w:after="20"/>
              <w:ind w:left="57" w:right="57"/>
              <w:jc w:val="center"/>
              <w:rPr>
                <w:rFonts w:eastAsia="Arial"/>
                <w:b/>
                <w:color w:val="auto"/>
                <w:lang w:val="en-US"/>
              </w:rPr>
            </w:pPr>
            <w:r w:rsidRPr="00E1792A">
              <w:rPr>
                <w:rFonts w:eastAsia="Arial"/>
                <w:b/>
                <w:bCs/>
                <w:color w:val="auto"/>
                <w:lang w:val="en-US"/>
              </w:rPr>
              <w:t>Section 9: Competent Person /</w:t>
            </w:r>
            <w:r>
              <w:rPr>
                <w:rFonts w:eastAsia="Arial"/>
                <w:b/>
                <w:bCs/>
                <w:color w:val="auto"/>
                <w:lang w:val="ru"/>
              </w:rPr>
              <w:t>Раздел</w:t>
            </w:r>
            <w:r w:rsidRPr="00E1792A">
              <w:rPr>
                <w:rFonts w:eastAsia="Arial"/>
                <w:b/>
                <w:bCs/>
                <w:color w:val="auto"/>
                <w:lang w:val="en-US"/>
              </w:rPr>
              <w:t xml:space="preserve"> 9. </w:t>
            </w:r>
            <w:r>
              <w:rPr>
                <w:rFonts w:eastAsia="Arial"/>
                <w:b/>
                <w:bCs/>
                <w:color w:val="auto"/>
                <w:lang w:val="ru"/>
              </w:rPr>
              <w:t>Компетентное</w:t>
            </w:r>
            <w:r w:rsidR="00812BED" w:rsidRPr="00E1792A">
              <w:rPr>
                <w:rFonts w:eastAsia="Arial"/>
                <w:b/>
                <w:bCs/>
                <w:color w:val="auto"/>
                <w:lang w:val="en-US"/>
              </w:rPr>
              <w:t xml:space="preserve"> </w:t>
            </w:r>
            <w:r w:rsidR="00812BED">
              <w:rPr>
                <w:rFonts w:eastAsia="Arial"/>
                <w:b/>
                <w:bCs/>
                <w:color w:val="auto"/>
              </w:rPr>
              <w:t>Лиц</w:t>
            </w:r>
            <w:r>
              <w:rPr>
                <w:rFonts w:eastAsia="Arial"/>
                <w:b/>
                <w:bCs/>
                <w:color w:val="auto"/>
                <w:lang w:val="ru"/>
              </w:rPr>
              <w:t>о</w:t>
            </w:r>
          </w:p>
        </w:tc>
      </w:tr>
      <w:tr w:rsidR="0081630F" w:rsidRPr="00715B74" w14:paraId="2DE6BEA6" w14:textId="77777777" w:rsidTr="00285052">
        <w:tc>
          <w:tcPr>
            <w:tcW w:w="1846" w:type="dxa"/>
            <w:tcBorders>
              <w:bottom w:val="single" w:sz="4" w:space="0" w:color="000000"/>
              <w:right w:val="single" w:sz="4" w:space="0" w:color="000000"/>
            </w:tcBorders>
          </w:tcPr>
          <w:p w14:paraId="00E81E6A" w14:textId="77777777" w:rsidR="0081630F" w:rsidRPr="0081630F" w:rsidRDefault="0081630F" w:rsidP="00B025AC">
            <w:pPr>
              <w:widowControl/>
              <w:autoSpaceDE/>
              <w:autoSpaceDN/>
              <w:spacing w:before="20" w:after="20"/>
              <w:ind w:left="57" w:right="57"/>
              <w:jc w:val="center"/>
              <w:rPr>
                <w:rFonts w:eastAsia="Arial"/>
                <w:b/>
                <w:color w:val="auto"/>
                <w:sz w:val="20"/>
              </w:rPr>
            </w:pPr>
            <w:r>
              <w:rPr>
                <w:rFonts w:eastAsia="Arial"/>
                <w:b/>
                <w:bCs/>
                <w:color w:val="auto"/>
                <w:sz w:val="20"/>
                <w:lang w:val="ru"/>
              </w:rPr>
              <w:t>9.1</w:t>
            </w:r>
          </w:p>
        </w:tc>
        <w:tc>
          <w:tcPr>
            <w:tcW w:w="2551" w:type="dxa"/>
            <w:tcBorders>
              <w:left w:val="single" w:sz="4" w:space="0" w:color="000000"/>
              <w:bottom w:val="single" w:sz="4" w:space="0" w:color="000000"/>
              <w:right w:val="single" w:sz="4" w:space="0" w:color="000000"/>
            </w:tcBorders>
          </w:tcPr>
          <w:p w14:paraId="63E37430" w14:textId="54C2C195" w:rsidR="0081630F" w:rsidRPr="0081630F" w:rsidRDefault="0081630F" w:rsidP="00B025AC">
            <w:pPr>
              <w:widowControl/>
              <w:autoSpaceDE/>
              <w:autoSpaceDN/>
              <w:spacing w:before="20" w:after="20"/>
              <w:ind w:left="57" w:right="57"/>
              <w:rPr>
                <w:rFonts w:eastAsia="Arial"/>
                <w:b/>
                <w:color w:val="auto"/>
                <w:sz w:val="20"/>
              </w:rPr>
            </w:pPr>
            <w:r w:rsidRPr="00435265">
              <w:rPr>
                <w:rFonts w:eastAsia="Arial"/>
                <w:b/>
                <w:bCs/>
                <w:color w:val="auto"/>
                <w:sz w:val="20"/>
              </w:rPr>
              <w:t xml:space="preserve">Qualification of Competent Person(s) and key technical staff </w:t>
            </w:r>
            <w:r w:rsidRPr="004C5107">
              <w:rPr>
                <w:rFonts w:eastAsia="Arial"/>
                <w:b/>
                <w:bCs/>
                <w:color w:val="auto"/>
                <w:sz w:val="20"/>
              </w:rPr>
              <w:t>/</w:t>
            </w:r>
            <w:r w:rsidR="00A15AD2" w:rsidRPr="004C5107">
              <w:rPr>
                <w:rFonts w:eastAsia="Arial"/>
                <w:b/>
                <w:bCs/>
                <w:color w:val="auto"/>
                <w:sz w:val="20"/>
              </w:rPr>
              <w:br/>
            </w:r>
            <w:r>
              <w:rPr>
                <w:rFonts w:eastAsia="Arial"/>
                <w:b/>
                <w:bCs/>
                <w:color w:val="auto"/>
                <w:sz w:val="20"/>
                <w:lang w:val="ru"/>
              </w:rPr>
              <w:t>Квалификация</w:t>
            </w:r>
            <w:r w:rsidRPr="004C5107">
              <w:rPr>
                <w:rFonts w:eastAsia="Arial"/>
                <w:b/>
                <w:bCs/>
                <w:color w:val="auto"/>
                <w:sz w:val="20"/>
              </w:rPr>
              <w:t xml:space="preserve"> </w:t>
            </w:r>
            <w:r w:rsidR="00812BED">
              <w:rPr>
                <w:rFonts w:eastAsia="Arial"/>
                <w:b/>
                <w:bCs/>
                <w:color w:val="auto"/>
                <w:sz w:val="20"/>
                <w:lang w:val="ru"/>
              </w:rPr>
              <w:t>Компетентн</w:t>
            </w:r>
            <w:r>
              <w:rPr>
                <w:rFonts w:eastAsia="Arial"/>
                <w:b/>
                <w:bCs/>
                <w:color w:val="auto"/>
                <w:sz w:val="20"/>
                <w:lang w:val="ru"/>
              </w:rPr>
              <w:t>ого</w:t>
            </w:r>
            <w:r w:rsidR="00812BED">
              <w:rPr>
                <w:rFonts w:eastAsia="Arial"/>
                <w:b/>
                <w:bCs/>
                <w:color w:val="auto"/>
                <w:sz w:val="20"/>
              </w:rPr>
              <w:t xml:space="preserve"> Лиц</w:t>
            </w:r>
            <w:r>
              <w:rPr>
                <w:rFonts w:eastAsia="Arial"/>
                <w:b/>
                <w:bCs/>
                <w:color w:val="auto"/>
                <w:sz w:val="20"/>
                <w:lang w:val="ru"/>
              </w:rPr>
              <w:t>а</w:t>
            </w:r>
            <w:r w:rsidRPr="004C5107">
              <w:rPr>
                <w:rFonts w:eastAsia="Arial"/>
                <w:b/>
                <w:bCs/>
                <w:color w:val="auto"/>
                <w:sz w:val="20"/>
              </w:rPr>
              <w:t xml:space="preserve"> </w:t>
            </w:r>
            <w:r>
              <w:rPr>
                <w:rFonts w:eastAsia="Arial"/>
                <w:b/>
                <w:bCs/>
                <w:color w:val="auto"/>
                <w:sz w:val="20"/>
                <w:lang w:val="ru"/>
              </w:rPr>
              <w:t>и</w:t>
            </w:r>
            <w:r w:rsidR="00A15AD2" w:rsidRPr="004C5107">
              <w:rPr>
                <w:rFonts w:eastAsia="Arial"/>
                <w:b/>
                <w:bCs/>
                <w:color w:val="auto"/>
                <w:sz w:val="20"/>
              </w:rPr>
              <w:t> </w:t>
            </w:r>
            <w:r>
              <w:rPr>
                <w:rFonts w:eastAsia="Arial"/>
                <w:b/>
                <w:bCs/>
                <w:color w:val="auto"/>
                <w:sz w:val="20"/>
                <w:lang w:val="ru"/>
              </w:rPr>
              <w:t>других</w:t>
            </w:r>
            <w:r w:rsidRPr="004C5107">
              <w:rPr>
                <w:rFonts w:eastAsia="Arial"/>
                <w:b/>
                <w:bCs/>
                <w:color w:val="auto"/>
                <w:sz w:val="20"/>
              </w:rPr>
              <w:t xml:space="preserve"> </w:t>
            </w:r>
            <w:r>
              <w:rPr>
                <w:rFonts w:eastAsia="Arial"/>
                <w:b/>
                <w:bCs/>
                <w:color w:val="auto"/>
                <w:sz w:val="20"/>
                <w:lang w:val="ru"/>
              </w:rPr>
              <w:t>ключевых</w:t>
            </w:r>
            <w:r w:rsidRPr="004C5107">
              <w:rPr>
                <w:rFonts w:eastAsia="Arial"/>
                <w:b/>
                <w:bCs/>
                <w:color w:val="auto"/>
                <w:sz w:val="20"/>
              </w:rPr>
              <w:t xml:space="preserve"> </w:t>
            </w:r>
            <w:r>
              <w:rPr>
                <w:rFonts w:eastAsia="Arial"/>
                <w:b/>
                <w:bCs/>
                <w:color w:val="auto"/>
                <w:sz w:val="20"/>
                <w:lang w:val="ru"/>
              </w:rPr>
              <w:t>технических</w:t>
            </w:r>
            <w:r w:rsidRPr="004C5107">
              <w:rPr>
                <w:rFonts w:eastAsia="Arial"/>
                <w:b/>
                <w:bCs/>
                <w:color w:val="auto"/>
                <w:sz w:val="20"/>
              </w:rPr>
              <w:t xml:space="preserve"> </w:t>
            </w:r>
            <w:r>
              <w:rPr>
                <w:rFonts w:eastAsia="Arial"/>
                <w:b/>
                <w:bCs/>
                <w:color w:val="auto"/>
                <w:sz w:val="20"/>
                <w:lang w:val="ru"/>
              </w:rPr>
              <w:t>специалистов</w:t>
            </w:r>
          </w:p>
        </w:tc>
        <w:tc>
          <w:tcPr>
            <w:tcW w:w="851" w:type="dxa"/>
            <w:tcBorders>
              <w:left w:val="single" w:sz="4" w:space="0" w:color="000000"/>
              <w:bottom w:val="single" w:sz="4" w:space="0" w:color="000000"/>
            </w:tcBorders>
            <w:vAlign w:val="center"/>
          </w:tcPr>
          <w:p w14:paraId="27ED51AC" w14:textId="77777777" w:rsidR="0081630F" w:rsidRPr="0081630F" w:rsidRDefault="0081630F" w:rsidP="00B025AC">
            <w:pPr>
              <w:widowControl/>
              <w:autoSpaceDE/>
              <w:autoSpaceDN/>
              <w:spacing w:before="20" w:after="20"/>
              <w:ind w:left="57" w:right="57"/>
              <w:jc w:val="center"/>
              <w:rPr>
                <w:rFonts w:eastAsia="Arial"/>
                <w:color w:val="auto"/>
                <w:sz w:val="18"/>
              </w:rPr>
            </w:pPr>
            <w:r>
              <w:rPr>
                <w:rFonts w:eastAsia="Arial"/>
                <w:color w:val="auto"/>
                <w:sz w:val="18"/>
                <w:lang w:val="ru"/>
              </w:rPr>
              <w:t>(i)</w:t>
            </w:r>
          </w:p>
        </w:tc>
        <w:tc>
          <w:tcPr>
            <w:tcW w:w="16595" w:type="dxa"/>
            <w:gridSpan w:val="3"/>
            <w:tcBorders>
              <w:bottom w:val="single" w:sz="6" w:space="0" w:color="000000"/>
            </w:tcBorders>
            <w:vAlign w:val="center"/>
          </w:tcPr>
          <w:p w14:paraId="5662F891" w14:textId="2891E2E9" w:rsidR="0081630F" w:rsidRPr="004C5107" w:rsidRDefault="0081630F" w:rsidP="00B025AC">
            <w:pPr>
              <w:widowControl/>
              <w:autoSpaceDE/>
              <w:autoSpaceDN/>
              <w:spacing w:before="20" w:after="20"/>
              <w:ind w:left="57" w:right="57"/>
              <w:rPr>
                <w:rFonts w:eastAsia="Arial"/>
                <w:color w:val="auto"/>
                <w:sz w:val="18"/>
              </w:rPr>
            </w:pPr>
            <w:r w:rsidRPr="00E1792A">
              <w:rPr>
                <w:rFonts w:eastAsia="Arial"/>
                <w:color w:val="auto"/>
                <w:sz w:val="18"/>
                <w:lang w:val="en-US"/>
              </w:rPr>
              <w:t xml:space="preserve">The full name of the Competent Person, their registration number and the name of the professional organisation (PO or RPO), of which the Competent Person(s) is a member. The relevant experience of the Competent Person(s) and other key technical staff </w:t>
            </w:r>
            <w:proofErr w:type="gramStart"/>
            <w:r w:rsidRPr="00E1792A">
              <w:rPr>
                <w:rFonts w:eastAsia="Arial"/>
                <w:color w:val="auto"/>
                <w:sz w:val="18"/>
                <w:lang w:val="en-US"/>
              </w:rPr>
              <w:t>who prepared and are responsible for the Public Report</w:t>
            </w:r>
            <w:proofErr w:type="gramEnd"/>
            <w:r w:rsidRPr="00E1792A">
              <w:rPr>
                <w:rFonts w:eastAsia="Arial"/>
                <w:color w:val="auto"/>
                <w:sz w:val="18"/>
                <w:lang w:val="en-US"/>
              </w:rPr>
              <w:t>. /</w:t>
            </w:r>
            <w:r>
              <w:rPr>
                <w:rFonts w:eastAsia="Arial"/>
                <w:color w:val="auto"/>
                <w:sz w:val="18"/>
                <w:lang w:val="ru"/>
              </w:rPr>
              <w:t>Полное</w:t>
            </w:r>
            <w:r w:rsidRPr="00E1792A">
              <w:rPr>
                <w:rFonts w:eastAsia="Arial"/>
                <w:color w:val="auto"/>
                <w:sz w:val="18"/>
                <w:lang w:val="en-US"/>
              </w:rPr>
              <w:t xml:space="preserve"> </w:t>
            </w:r>
            <w:r>
              <w:rPr>
                <w:rFonts w:eastAsia="Arial"/>
                <w:color w:val="auto"/>
                <w:sz w:val="18"/>
                <w:lang w:val="ru"/>
              </w:rPr>
              <w:t>имя</w:t>
            </w:r>
            <w:r w:rsidRPr="00E1792A">
              <w:rPr>
                <w:rFonts w:eastAsia="Arial"/>
                <w:color w:val="auto"/>
                <w:sz w:val="18"/>
                <w:lang w:val="en-US"/>
              </w:rPr>
              <w:t xml:space="preserve"> </w:t>
            </w:r>
            <w:r w:rsidR="00812BED">
              <w:rPr>
                <w:rFonts w:eastAsia="Arial"/>
                <w:color w:val="auto"/>
                <w:sz w:val="18"/>
                <w:lang w:val="ru"/>
              </w:rPr>
              <w:t>Компетентн</w:t>
            </w:r>
            <w:r>
              <w:rPr>
                <w:rFonts w:eastAsia="Arial"/>
                <w:color w:val="auto"/>
                <w:sz w:val="18"/>
                <w:lang w:val="ru"/>
              </w:rPr>
              <w:t>ого</w:t>
            </w:r>
            <w:r w:rsidRPr="00E1792A">
              <w:rPr>
                <w:rFonts w:eastAsia="Arial"/>
                <w:color w:val="auto"/>
                <w:sz w:val="18"/>
                <w:lang w:val="en-US"/>
              </w:rPr>
              <w:t> (-</w:t>
            </w:r>
            <w:r>
              <w:rPr>
                <w:rFonts w:eastAsia="Arial"/>
                <w:color w:val="auto"/>
                <w:sz w:val="18"/>
                <w:lang w:val="ru"/>
              </w:rPr>
              <w:t>ых</w:t>
            </w:r>
            <w:r w:rsidRPr="00E1792A">
              <w:rPr>
                <w:rFonts w:eastAsia="Arial"/>
                <w:color w:val="auto"/>
                <w:sz w:val="18"/>
                <w:lang w:val="en-US"/>
              </w:rPr>
              <w:t>)</w:t>
            </w:r>
            <w:r w:rsidR="00812BED" w:rsidRPr="00E1792A">
              <w:rPr>
                <w:rFonts w:eastAsia="Arial"/>
                <w:color w:val="auto"/>
                <w:sz w:val="18"/>
                <w:lang w:val="en-US"/>
              </w:rPr>
              <w:t xml:space="preserve"> </w:t>
            </w:r>
            <w:r w:rsidR="00812BED">
              <w:rPr>
                <w:rFonts w:eastAsia="Arial"/>
                <w:color w:val="auto"/>
                <w:sz w:val="18"/>
              </w:rPr>
              <w:t>Лиц</w:t>
            </w:r>
            <w:r>
              <w:rPr>
                <w:rFonts w:eastAsia="Arial"/>
                <w:color w:val="auto"/>
                <w:sz w:val="18"/>
                <w:lang w:val="ru"/>
              </w:rPr>
              <w:t>а</w:t>
            </w:r>
            <w:r w:rsidRPr="00E1792A">
              <w:rPr>
                <w:rFonts w:eastAsia="Arial"/>
                <w:color w:val="auto"/>
                <w:sz w:val="18"/>
                <w:lang w:val="en-US"/>
              </w:rPr>
              <w:t> (</w:t>
            </w:r>
            <w:r>
              <w:rPr>
                <w:rFonts w:eastAsia="Arial"/>
                <w:color w:val="auto"/>
                <w:sz w:val="18"/>
                <w:lang w:val="ru"/>
              </w:rPr>
              <w:t>лиц</w:t>
            </w:r>
            <w:r w:rsidRPr="00E1792A">
              <w:rPr>
                <w:rFonts w:eastAsia="Arial"/>
                <w:color w:val="auto"/>
                <w:sz w:val="18"/>
                <w:lang w:val="en-US"/>
              </w:rPr>
              <w:t xml:space="preserve">), </w:t>
            </w:r>
            <w:r>
              <w:rPr>
                <w:rFonts w:eastAsia="Arial"/>
                <w:color w:val="auto"/>
                <w:sz w:val="18"/>
                <w:lang w:val="ru"/>
              </w:rPr>
              <w:t>регистрационный</w:t>
            </w:r>
            <w:r w:rsidRPr="00E1792A">
              <w:rPr>
                <w:rFonts w:eastAsia="Arial"/>
                <w:color w:val="auto"/>
                <w:sz w:val="18"/>
                <w:lang w:val="en-US"/>
              </w:rPr>
              <w:t xml:space="preserve"> </w:t>
            </w:r>
            <w:r>
              <w:rPr>
                <w:rFonts w:eastAsia="Arial"/>
                <w:color w:val="auto"/>
                <w:sz w:val="18"/>
                <w:lang w:val="ru"/>
              </w:rPr>
              <w:t>номер</w:t>
            </w:r>
            <w:r w:rsidRPr="00E1792A">
              <w:rPr>
                <w:rFonts w:eastAsia="Arial"/>
                <w:color w:val="auto"/>
                <w:sz w:val="18"/>
                <w:lang w:val="en-US"/>
              </w:rPr>
              <w:t xml:space="preserve"> </w:t>
            </w:r>
            <w:r>
              <w:rPr>
                <w:rFonts w:eastAsia="Arial"/>
                <w:color w:val="auto"/>
                <w:sz w:val="18"/>
                <w:lang w:val="ru"/>
              </w:rPr>
              <w:t>и</w:t>
            </w:r>
            <w:r w:rsidRPr="00E1792A">
              <w:rPr>
                <w:rFonts w:eastAsia="Arial"/>
                <w:color w:val="auto"/>
                <w:sz w:val="18"/>
                <w:lang w:val="en-US"/>
              </w:rPr>
              <w:t xml:space="preserve"> </w:t>
            </w:r>
            <w:r>
              <w:rPr>
                <w:rFonts w:eastAsia="Arial"/>
                <w:color w:val="auto"/>
                <w:sz w:val="18"/>
                <w:lang w:val="ru"/>
              </w:rPr>
              <w:t>название</w:t>
            </w:r>
            <w:r w:rsidRPr="00E1792A">
              <w:rPr>
                <w:rFonts w:eastAsia="Arial"/>
                <w:color w:val="auto"/>
                <w:sz w:val="18"/>
                <w:lang w:val="en-US"/>
              </w:rPr>
              <w:t xml:space="preserve"> </w:t>
            </w:r>
            <w:r>
              <w:rPr>
                <w:rFonts w:eastAsia="Arial"/>
                <w:color w:val="auto"/>
                <w:sz w:val="18"/>
                <w:lang w:val="ru"/>
              </w:rPr>
              <w:t>профессиональной</w:t>
            </w:r>
            <w:r w:rsidRPr="00E1792A">
              <w:rPr>
                <w:rFonts w:eastAsia="Arial"/>
                <w:color w:val="auto"/>
                <w:sz w:val="18"/>
                <w:lang w:val="en-US"/>
              </w:rPr>
              <w:t xml:space="preserve"> </w:t>
            </w:r>
            <w:r>
              <w:rPr>
                <w:rFonts w:eastAsia="Arial"/>
                <w:color w:val="auto"/>
                <w:sz w:val="18"/>
                <w:lang w:val="ru"/>
              </w:rPr>
              <w:t>организации</w:t>
            </w:r>
            <w:r w:rsidRPr="00E1792A">
              <w:rPr>
                <w:rFonts w:eastAsia="Arial"/>
                <w:color w:val="auto"/>
                <w:sz w:val="18"/>
                <w:lang w:val="en-US"/>
              </w:rPr>
              <w:t xml:space="preserve"> (PO </w:t>
            </w:r>
            <w:r>
              <w:rPr>
                <w:rFonts w:eastAsia="Arial"/>
                <w:color w:val="auto"/>
                <w:sz w:val="18"/>
                <w:lang w:val="ru"/>
              </w:rPr>
              <w:t>или</w:t>
            </w:r>
            <w:r w:rsidRPr="00E1792A">
              <w:rPr>
                <w:rFonts w:eastAsia="Arial"/>
                <w:color w:val="auto"/>
                <w:sz w:val="18"/>
                <w:lang w:val="en-US"/>
              </w:rPr>
              <w:t xml:space="preserve"> RPO), </w:t>
            </w:r>
            <w:r>
              <w:rPr>
                <w:rFonts w:eastAsia="Arial"/>
                <w:color w:val="auto"/>
                <w:sz w:val="18"/>
                <w:lang w:val="ru"/>
              </w:rPr>
              <w:t>членом</w:t>
            </w:r>
            <w:r w:rsidRPr="00E1792A">
              <w:rPr>
                <w:rFonts w:eastAsia="Arial"/>
                <w:color w:val="auto"/>
                <w:sz w:val="18"/>
                <w:lang w:val="en-US"/>
              </w:rPr>
              <w:t> (-</w:t>
            </w:r>
            <w:r>
              <w:rPr>
                <w:rFonts w:eastAsia="Arial"/>
                <w:color w:val="auto"/>
                <w:sz w:val="18"/>
                <w:lang w:val="ru"/>
              </w:rPr>
              <w:t>ами</w:t>
            </w:r>
            <w:r w:rsidRPr="00E1792A">
              <w:rPr>
                <w:rFonts w:eastAsia="Arial"/>
                <w:color w:val="auto"/>
                <w:sz w:val="18"/>
                <w:lang w:val="en-US"/>
              </w:rPr>
              <w:t xml:space="preserve">) </w:t>
            </w:r>
            <w:r>
              <w:rPr>
                <w:rFonts w:eastAsia="Arial"/>
                <w:color w:val="auto"/>
                <w:sz w:val="18"/>
                <w:lang w:val="ru"/>
              </w:rPr>
              <w:t>которой</w:t>
            </w:r>
            <w:r w:rsidRPr="00E1792A">
              <w:rPr>
                <w:rFonts w:eastAsia="Arial"/>
                <w:color w:val="auto"/>
                <w:sz w:val="18"/>
                <w:lang w:val="en-US"/>
              </w:rPr>
              <w:t> (-</w:t>
            </w:r>
            <w:r>
              <w:rPr>
                <w:rFonts w:eastAsia="Arial"/>
                <w:color w:val="auto"/>
                <w:sz w:val="18"/>
                <w:lang w:val="ru"/>
              </w:rPr>
              <w:t>ых</w:t>
            </w:r>
            <w:r w:rsidRPr="00E1792A">
              <w:rPr>
                <w:rFonts w:eastAsia="Arial"/>
                <w:color w:val="auto"/>
                <w:sz w:val="18"/>
                <w:lang w:val="en-US"/>
              </w:rPr>
              <w:t xml:space="preserve">) </w:t>
            </w:r>
            <w:r>
              <w:rPr>
                <w:rFonts w:eastAsia="Arial"/>
                <w:color w:val="auto"/>
                <w:sz w:val="18"/>
                <w:lang w:val="ru"/>
              </w:rPr>
              <w:t>он</w:t>
            </w:r>
            <w:r w:rsidRPr="00E1792A">
              <w:rPr>
                <w:rFonts w:eastAsia="Arial"/>
                <w:color w:val="auto"/>
                <w:sz w:val="18"/>
                <w:lang w:val="en-US"/>
              </w:rPr>
              <w:t> (</w:t>
            </w:r>
            <w:r>
              <w:rPr>
                <w:rFonts w:eastAsia="Arial"/>
                <w:color w:val="auto"/>
                <w:sz w:val="18"/>
                <w:lang w:val="ru"/>
              </w:rPr>
              <w:t>они</w:t>
            </w:r>
            <w:r w:rsidRPr="00E1792A">
              <w:rPr>
                <w:rFonts w:eastAsia="Arial"/>
                <w:color w:val="auto"/>
                <w:sz w:val="18"/>
                <w:lang w:val="en-US"/>
              </w:rPr>
              <w:t xml:space="preserve">) </w:t>
            </w:r>
            <w:r>
              <w:rPr>
                <w:rFonts w:eastAsia="Arial"/>
                <w:color w:val="auto"/>
                <w:sz w:val="18"/>
                <w:lang w:val="ru"/>
              </w:rPr>
              <w:t>является</w:t>
            </w:r>
            <w:r w:rsidRPr="00E1792A">
              <w:rPr>
                <w:rFonts w:eastAsia="Arial"/>
                <w:color w:val="auto"/>
                <w:sz w:val="18"/>
                <w:lang w:val="en-US"/>
              </w:rPr>
              <w:t> (-</w:t>
            </w:r>
            <w:r>
              <w:rPr>
                <w:rFonts w:eastAsia="Arial"/>
                <w:color w:val="auto"/>
                <w:sz w:val="18"/>
                <w:lang w:val="ru"/>
              </w:rPr>
              <w:t>ются</w:t>
            </w:r>
            <w:r w:rsidRPr="00E1792A">
              <w:rPr>
                <w:rFonts w:eastAsia="Arial"/>
                <w:color w:val="auto"/>
                <w:sz w:val="18"/>
                <w:lang w:val="en-US"/>
              </w:rPr>
              <w:t xml:space="preserve">). </w:t>
            </w:r>
            <w:r>
              <w:rPr>
                <w:rFonts w:eastAsia="Arial"/>
                <w:color w:val="auto"/>
                <w:sz w:val="18"/>
                <w:lang w:val="ru"/>
              </w:rPr>
              <w:t xml:space="preserve">Соответствующий опыт </w:t>
            </w:r>
            <w:r w:rsidR="00812BED">
              <w:rPr>
                <w:rFonts w:eastAsia="Arial"/>
                <w:color w:val="auto"/>
                <w:sz w:val="18"/>
                <w:lang w:val="ru"/>
              </w:rPr>
              <w:t>Компетентн</w:t>
            </w:r>
            <w:r>
              <w:rPr>
                <w:rFonts w:eastAsia="Arial"/>
                <w:color w:val="auto"/>
                <w:sz w:val="18"/>
                <w:lang w:val="ru"/>
              </w:rPr>
              <w:t>ого</w:t>
            </w:r>
            <w:r w:rsidR="00812BED">
              <w:rPr>
                <w:rFonts w:eastAsia="Arial"/>
                <w:color w:val="auto"/>
                <w:sz w:val="18"/>
                <w:lang w:val="ru"/>
              </w:rPr>
              <w:t xml:space="preserve"> Лиц</w:t>
            </w:r>
            <w:r>
              <w:rPr>
                <w:rFonts w:eastAsia="Arial"/>
                <w:color w:val="auto"/>
                <w:sz w:val="18"/>
                <w:lang w:val="ru"/>
              </w:rPr>
              <w:t xml:space="preserve">а (лиц) и другого ключевого технического персонала, которые подготовили и несут ответственность за </w:t>
            </w:r>
            <w:r w:rsidR="00812BED">
              <w:rPr>
                <w:rFonts w:eastAsia="Arial"/>
                <w:color w:val="auto"/>
                <w:sz w:val="18"/>
                <w:lang w:val="ru"/>
              </w:rPr>
              <w:t>Публичный Отчет</w:t>
            </w:r>
            <w:r>
              <w:rPr>
                <w:rFonts w:eastAsia="Arial"/>
                <w:color w:val="auto"/>
                <w:sz w:val="18"/>
                <w:lang w:val="ru"/>
              </w:rPr>
              <w:t>.</w:t>
            </w:r>
          </w:p>
        </w:tc>
      </w:tr>
      <w:tr w:rsidR="0081630F" w:rsidRPr="002D72EF" w14:paraId="78FDDAA3" w14:textId="77777777" w:rsidTr="00285052">
        <w:tc>
          <w:tcPr>
            <w:tcW w:w="1846" w:type="dxa"/>
            <w:tcBorders>
              <w:top w:val="single" w:sz="4" w:space="0" w:color="000000"/>
              <w:bottom w:val="single" w:sz="4" w:space="0" w:color="000000"/>
              <w:right w:val="single" w:sz="4" w:space="0" w:color="000000"/>
            </w:tcBorders>
          </w:tcPr>
          <w:p w14:paraId="082CB655" w14:textId="77777777" w:rsidR="0081630F" w:rsidRPr="004C5107" w:rsidRDefault="0081630F" w:rsidP="00B025AC">
            <w:pPr>
              <w:widowControl/>
              <w:autoSpaceDE/>
              <w:autoSpaceDN/>
              <w:spacing w:before="20" w:after="20"/>
              <w:ind w:left="57" w:right="57"/>
              <w:rPr>
                <w:rFonts w:eastAsia="Arial"/>
                <w:color w:val="auto"/>
                <w:sz w:val="18"/>
              </w:rPr>
            </w:pPr>
          </w:p>
        </w:tc>
        <w:tc>
          <w:tcPr>
            <w:tcW w:w="2551" w:type="dxa"/>
            <w:tcBorders>
              <w:top w:val="single" w:sz="4" w:space="0" w:color="000000"/>
              <w:left w:val="single" w:sz="4" w:space="0" w:color="000000"/>
              <w:bottom w:val="single" w:sz="4" w:space="0" w:color="000000"/>
              <w:right w:val="single" w:sz="4" w:space="0" w:color="000000"/>
            </w:tcBorders>
          </w:tcPr>
          <w:p w14:paraId="365B8E0E" w14:textId="5748BE92" w:rsidR="0081630F" w:rsidRPr="0081630F" w:rsidRDefault="0081630F" w:rsidP="00B025AC">
            <w:pPr>
              <w:widowControl/>
              <w:autoSpaceDE/>
              <w:autoSpaceDN/>
              <w:spacing w:before="20" w:after="20"/>
              <w:ind w:left="57" w:right="57"/>
              <w:rPr>
                <w:rFonts w:eastAsia="Arial"/>
                <w:b/>
                <w:color w:val="auto"/>
                <w:sz w:val="20"/>
              </w:rPr>
            </w:pPr>
            <w:r w:rsidRPr="00435265">
              <w:rPr>
                <w:rFonts w:eastAsia="Arial"/>
                <w:b/>
                <w:bCs/>
                <w:color w:val="auto"/>
                <w:sz w:val="20"/>
              </w:rPr>
              <w:t xml:space="preserve">Relationship to the issuer </w:t>
            </w:r>
            <w:r>
              <w:rPr>
                <w:rFonts w:eastAsia="Arial"/>
                <w:b/>
                <w:bCs/>
                <w:color w:val="auto"/>
                <w:sz w:val="20"/>
                <w:lang w:val="ru"/>
              </w:rPr>
              <w:t>/</w:t>
            </w:r>
            <w:r w:rsidR="00A15AD2">
              <w:rPr>
                <w:rFonts w:eastAsia="Arial"/>
                <w:b/>
                <w:bCs/>
                <w:color w:val="auto"/>
                <w:sz w:val="20"/>
                <w:lang w:val="ru"/>
              </w:rPr>
              <w:br/>
            </w:r>
            <w:r>
              <w:rPr>
                <w:rFonts w:eastAsia="Arial"/>
                <w:b/>
                <w:bCs/>
                <w:color w:val="auto"/>
                <w:sz w:val="20"/>
                <w:lang w:val="ru"/>
              </w:rPr>
              <w:t>Отношения с</w:t>
            </w:r>
            <w:r w:rsidR="00A15AD2">
              <w:rPr>
                <w:rFonts w:eastAsia="Arial"/>
                <w:b/>
                <w:bCs/>
                <w:color w:val="auto"/>
                <w:sz w:val="20"/>
                <w:lang w:val="ru"/>
              </w:rPr>
              <w:t> </w:t>
            </w:r>
            <w:r>
              <w:rPr>
                <w:rFonts w:eastAsia="Arial"/>
                <w:b/>
                <w:bCs/>
                <w:color w:val="auto"/>
                <w:sz w:val="20"/>
                <w:lang w:val="ru"/>
              </w:rPr>
              <w:t>составителем отчета</w:t>
            </w:r>
          </w:p>
        </w:tc>
        <w:tc>
          <w:tcPr>
            <w:tcW w:w="851" w:type="dxa"/>
            <w:tcBorders>
              <w:top w:val="single" w:sz="4" w:space="0" w:color="000000"/>
              <w:left w:val="single" w:sz="4" w:space="0" w:color="000000"/>
              <w:bottom w:val="single" w:sz="4" w:space="0" w:color="000000"/>
            </w:tcBorders>
            <w:vAlign w:val="center"/>
          </w:tcPr>
          <w:p w14:paraId="71658B3F" w14:textId="77777777" w:rsidR="0081630F" w:rsidRPr="0081630F" w:rsidRDefault="0081630F" w:rsidP="00B025AC">
            <w:pPr>
              <w:widowControl/>
              <w:autoSpaceDE/>
              <w:autoSpaceDN/>
              <w:spacing w:before="20" w:after="20"/>
              <w:ind w:left="57" w:right="57"/>
              <w:jc w:val="center"/>
              <w:rPr>
                <w:rFonts w:eastAsia="Arial"/>
                <w:color w:val="auto"/>
                <w:sz w:val="18"/>
              </w:rPr>
            </w:pPr>
            <w:r>
              <w:rPr>
                <w:rFonts w:eastAsia="Arial"/>
                <w:color w:val="auto"/>
                <w:sz w:val="18"/>
                <w:lang w:val="ru"/>
              </w:rPr>
              <w:t>(ii)</w:t>
            </w:r>
          </w:p>
        </w:tc>
        <w:tc>
          <w:tcPr>
            <w:tcW w:w="16595" w:type="dxa"/>
            <w:gridSpan w:val="3"/>
            <w:tcBorders>
              <w:top w:val="single" w:sz="6" w:space="0" w:color="000000"/>
              <w:bottom w:val="single" w:sz="6" w:space="0" w:color="000000"/>
            </w:tcBorders>
            <w:vAlign w:val="center"/>
          </w:tcPr>
          <w:p w14:paraId="5F9BD9C2" w14:textId="01BDD571" w:rsidR="0081630F" w:rsidRPr="00E1792A" w:rsidRDefault="0081630F" w:rsidP="00432210">
            <w:pPr>
              <w:widowControl/>
              <w:autoSpaceDE/>
              <w:autoSpaceDN/>
              <w:spacing w:before="20" w:after="20"/>
              <w:ind w:left="57" w:right="57"/>
              <w:rPr>
                <w:rFonts w:eastAsia="Arial"/>
                <w:color w:val="auto"/>
                <w:sz w:val="18"/>
                <w:lang w:val="en-US"/>
              </w:rPr>
            </w:pPr>
            <w:r w:rsidRPr="00E1792A">
              <w:rPr>
                <w:rFonts w:eastAsia="Arial"/>
                <w:color w:val="auto"/>
                <w:sz w:val="18"/>
                <w:lang w:val="en-US"/>
              </w:rPr>
              <w:t>The Competent Person’s relationship to the issuer of the report, if any. /</w:t>
            </w:r>
            <w:r>
              <w:rPr>
                <w:rFonts w:eastAsia="Arial"/>
                <w:color w:val="auto"/>
                <w:sz w:val="18"/>
                <w:lang w:val="ru"/>
              </w:rPr>
              <w:t>Отношение</w:t>
            </w:r>
            <w:r w:rsidRPr="00E1792A">
              <w:rPr>
                <w:rFonts w:eastAsia="Arial"/>
                <w:color w:val="auto"/>
                <w:sz w:val="18"/>
                <w:lang w:val="en-US"/>
              </w:rPr>
              <w:t xml:space="preserve"> </w:t>
            </w:r>
            <w:r w:rsidR="00812BED">
              <w:rPr>
                <w:rFonts w:eastAsia="Arial"/>
                <w:color w:val="auto"/>
                <w:sz w:val="18"/>
                <w:lang w:val="ru"/>
              </w:rPr>
              <w:t>Компетентн</w:t>
            </w:r>
            <w:r>
              <w:rPr>
                <w:rFonts w:eastAsia="Arial"/>
                <w:color w:val="auto"/>
                <w:sz w:val="18"/>
                <w:lang w:val="ru"/>
              </w:rPr>
              <w:t>ого</w:t>
            </w:r>
            <w:r w:rsidR="00812BED" w:rsidRPr="00E1792A">
              <w:rPr>
                <w:rFonts w:eastAsia="Arial"/>
                <w:color w:val="auto"/>
                <w:sz w:val="18"/>
                <w:lang w:val="en-US"/>
              </w:rPr>
              <w:t xml:space="preserve"> </w:t>
            </w:r>
            <w:r w:rsidR="00812BED">
              <w:rPr>
                <w:rFonts w:eastAsia="Arial"/>
                <w:color w:val="auto"/>
                <w:sz w:val="18"/>
              </w:rPr>
              <w:t>Лиц</w:t>
            </w:r>
            <w:r>
              <w:rPr>
                <w:rFonts w:eastAsia="Arial"/>
                <w:color w:val="auto"/>
                <w:sz w:val="18"/>
                <w:lang w:val="ru"/>
              </w:rPr>
              <w:t>а</w:t>
            </w:r>
            <w:r w:rsidRPr="00E1792A">
              <w:rPr>
                <w:rFonts w:eastAsia="Arial"/>
                <w:color w:val="auto"/>
                <w:sz w:val="18"/>
                <w:lang w:val="en-US"/>
              </w:rPr>
              <w:t xml:space="preserve"> </w:t>
            </w:r>
            <w:r>
              <w:rPr>
                <w:rFonts w:eastAsia="Arial"/>
                <w:color w:val="auto"/>
                <w:sz w:val="18"/>
                <w:lang w:val="ru"/>
              </w:rPr>
              <w:t>к</w:t>
            </w:r>
            <w:r w:rsidR="00812BED" w:rsidRPr="00E1792A">
              <w:rPr>
                <w:rFonts w:eastAsia="Arial"/>
                <w:color w:val="auto"/>
                <w:sz w:val="18"/>
                <w:lang w:val="en-US"/>
              </w:rPr>
              <w:t xml:space="preserve"> </w:t>
            </w:r>
            <w:r w:rsidR="00812BED">
              <w:rPr>
                <w:rFonts w:eastAsia="Arial"/>
                <w:color w:val="auto"/>
                <w:sz w:val="18"/>
              </w:rPr>
              <w:t>лиц</w:t>
            </w:r>
            <w:r>
              <w:rPr>
                <w:rFonts w:eastAsia="Arial"/>
                <w:color w:val="auto"/>
                <w:sz w:val="18"/>
                <w:lang w:val="ru"/>
              </w:rPr>
              <w:t>у</w:t>
            </w:r>
            <w:r w:rsidRPr="00E1792A">
              <w:rPr>
                <w:rFonts w:eastAsia="Arial"/>
                <w:color w:val="auto"/>
                <w:sz w:val="18"/>
                <w:lang w:val="en-US"/>
              </w:rPr>
              <w:t xml:space="preserve">, </w:t>
            </w:r>
            <w:r>
              <w:rPr>
                <w:rFonts w:eastAsia="Arial"/>
                <w:color w:val="auto"/>
                <w:sz w:val="18"/>
                <w:lang w:val="ru"/>
              </w:rPr>
              <w:t>выпустившему</w:t>
            </w:r>
            <w:r w:rsidRPr="00E1792A">
              <w:rPr>
                <w:rFonts w:eastAsia="Arial"/>
                <w:color w:val="auto"/>
                <w:sz w:val="18"/>
                <w:lang w:val="en-US"/>
              </w:rPr>
              <w:t xml:space="preserve"> </w:t>
            </w:r>
            <w:r>
              <w:rPr>
                <w:rFonts w:eastAsia="Arial"/>
                <w:color w:val="auto"/>
                <w:sz w:val="18"/>
                <w:lang w:val="ru"/>
              </w:rPr>
              <w:t>отчет</w:t>
            </w:r>
            <w:r w:rsidRPr="00E1792A">
              <w:rPr>
                <w:rFonts w:eastAsia="Arial"/>
                <w:color w:val="auto"/>
                <w:sz w:val="18"/>
                <w:lang w:val="en-US"/>
              </w:rPr>
              <w:t xml:space="preserve"> (</w:t>
            </w:r>
            <w:r>
              <w:rPr>
                <w:rFonts w:eastAsia="Arial"/>
                <w:color w:val="auto"/>
                <w:sz w:val="18"/>
                <w:lang w:val="ru"/>
              </w:rPr>
              <w:t>если</w:t>
            </w:r>
            <w:r w:rsidRPr="00E1792A">
              <w:rPr>
                <w:rFonts w:eastAsia="Arial"/>
                <w:color w:val="auto"/>
                <w:sz w:val="18"/>
                <w:lang w:val="en-US"/>
              </w:rPr>
              <w:t xml:space="preserve"> </w:t>
            </w:r>
            <w:r>
              <w:rPr>
                <w:rFonts w:eastAsia="Arial"/>
                <w:color w:val="auto"/>
                <w:sz w:val="18"/>
                <w:lang w:val="ru"/>
              </w:rPr>
              <w:t>применимо</w:t>
            </w:r>
            <w:r w:rsidRPr="00E1792A">
              <w:rPr>
                <w:rFonts w:eastAsia="Arial"/>
                <w:color w:val="auto"/>
                <w:sz w:val="18"/>
                <w:lang w:val="en-US"/>
              </w:rPr>
              <w:t>).</w:t>
            </w:r>
          </w:p>
        </w:tc>
      </w:tr>
      <w:tr w:rsidR="0081630F" w:rsidRPr="00715B74" w14:paraId="4751BF72" w14:textId="77777777" w:rsidTr="00285052">
        <w:tc>
          <w:tcPr>
            <w:tcW w:w="1846" w:type="dxa"/>
            <w:tcBorders>
              <w:top w:val="single" w:sz="4" w:space="0" w:color="000000"/>
              <w:bottom w:val="single" w:sz="4" w:space="0" w:color="000000"/>
              <w:right w:val="single" w:sz="4" w:space="0" w:color="000000"/>
            </w:tcBorders>
          </w:tcPr>
          <w:p w14:paraId="3DB9A663" w14:textId="77777777" w:rsidR="0081630F" w:rsidRPr="00E1792A" w:rsidRDefault="0081630F" w:rsidP="00B025AC">
            <w:pPr>
              <w:widowControl/>
              <w:autoSpaceDE/>
              <w:autoSpaceDN/>
              <w:spacing w:before="20" w:after="20"/>
              <w:ind w:left="57" w:right="57"/>
              <w:rPr>
                <w:rFonts w:eastAsia="Arial"/>
                <w:color w:val="auto"/>
                <w:sz w:val="18"/>
                <w:lang w:val="en-US"/>
              </w:rPr>
            </w:pPr>
          </w:p>
        </w:tc>
        <w:tc>
          <w:tcPr>
            <w:tcW w:w="2551" w:type="dxa"/>
            <w:tcBorders>
              <w:top w:val="single" w:sz="4" w:space="0" w:color="000000"/>
              <w:left w:val="single" w:sz="4" w:space="0" w:color="000000"/>
              <w:bottom w:val="single" w:sz="4" w:space="0" w:color="000000"/>
              <w:right w:val="single" w:sz="4" w:space="0" w:color="000000"/>
            </w:tcBorders>
          </w:tcPr>
          <w:p w14:paraId="1630F185" w14:textId="77777777" w:rsidR="0081630F" w:rsidRPr="00E1792A" w:rsidRDefault="0081630F" w:rsidP="00B025AC">
            <w:pPr>
              <w:widowControl/>
              <w:autoSpaceDE/>
              <w:autoSpaceDN/>
              <w:spacing w:before="20" w:after="20"/>
              <w:ind w:left="57" w:right="57"/>
              <w:rPr>
                <w:rFonts w:eastAsia="Arial"/>
                <w:color w:val="auto"/>
                <w:sz w:val="18"/>
                <w:lang w:val="en-US"/>
              </w:rPr>
            </w:pPr>
          </w:p>
        </w:tc>
        <w:tc>
          <w:tcPr>
            <w:tcW w:w="851" w:type="dxa"/>
            <w:tcBorders>
              <w:top w:val="single" w:sz="4" w:space="0" w:color="000000"/>
              <w:left w:val="single" w:sz="4" w:space="0" w:color="000000"/>
              <w:bottom w:val="single" w:sz="4" w:space="0" w:color="000000"/>
            </w:tcBorders>
            <w:vAlign w:val="center"/>
          </w:tcPr>
          <w:p w14:paraId="6EAE2EB7" w14:textId="77777777" w:rsidR="0081630F" w:rsidRPr="0081630F" w:rsidRDefault="0081630F" w:rsidP="00B025AC">
            <w:pPr>
              <w:widowControl/>
              <w:autoSpaceDE/>
              <w:autoSpaceDN/>
              <w:spacing w:before="20" w:after="20"/>
              <w:ind w:left="57" w:right="57"/>
              <w:jc w:val="center"/>
              <w:rPr>
                <w:rFonts w:eastAsia="Arial"/>
                <w:color w:val="auto"/>
                <w:sz w:val="18"/>
              </w:rPr>
            </w:pPr>
            <w:r>
              <w:rPr>
                <w:rFonts w:eastAsia="Arial"/>
                <w:color w:val="auto"/>
                <w:sz w:val="18"/>
                <w:lang w:val="ru"/>
              </w:rPr>
              <w:t>(iii)</w:t>
            </w:r>
          </w:p>
        </w:tc>
        <w:tc>
          <w:tcPr>
            <w:tcW w:w="16595" w:type="dxa"/>
            <w:gridSpan w:val="3"/>
            <w:tcBorders>
              <w:top w:val="single" w:sz="6" w:space="0" w:color="000000"/>
              <w:bottom w:val="single" w:sz="6" w:space="0" w:color="000000"/>
            </w:tcBorders>
            <w:vAlign w:val="center"/>
          </w:tcPr>
          <w:p w14:paraId="2B43138D" w14:textId="2735AC46" w:rsidR="0081630F" w:rsidRPr="004C5107" w:rsidRDefault="0081630F" w:rsidP="00B025AC">
            <w:pPr>
              <w:widowControl/>
              <w:autoSpaceDE/>
              <w:autoSpaceDN/>
              <w:spacing w:before="20" w:after="20"/>
              <w:ind w:left="57" w:right="57"/>
              <w:rPr>
                <w:rFonts w:eastAsia="Arial"/>
                <w:color w:val="auto"/>
                <w:sz w:val="18"/>
              </w:rPr>
            </w:pPr>
            <w:r w:rsidRPr="00E1792A">
              <w:rPr>
                <w:rFonts w:eastAsia="Arial"/>
                <w:color w:val="auto"/>
                <w:sz w:val="18"/>
                <w:lang w:val="en-US"/>
              </w:rPr>
              <w:t>The inclusion of the Certificate of the Competent Person (see Appendix 2). Such Certificate should include the date of sign-off and the effective date of the report. /</w:t>
            </w:r>
            <w:r>
              <w:rPr>
                <w:rFonts w:eastAsia="Arial"/>
                <w:color w:val="auto"/>
                <w:sz w:val="18"/>
                <w:lang w:val="ru"/>
              </w:rPr>
              <w:t>Включение</w:t>
            </w:r>
            <w:r w:rsidRPr="00E1792A">
              <w:rPr>
                <w:rFonts w:eastAsia="Arial"/>
                <w:color w:val="auto"/>
                <w:sz w:val="18"/>
                <w:lang w:val="en-US"/>
              </w:rPr>
              <w:t xml:space="preserve"> </w:t>
            </w:r>
            <w:r>
              <w:rPr>
                <w:rFonts w:eastAsia="Arial"/>
                <w:color w:val="auto"/>
                <w:sz w:val="18"/>
                <w:lang w:val="ru"/>
              </w:rPr>
              <w:t>сертификата</w:t>
            </w:r>
            <w:r w:rsidRPr="00E1792A">
              <w:rPr>
                <w:rFonts w:eastAsia="Arial"/>
                <w:color w:val="auto"/>
                <w:sz w:val="18"/>
                <w:lang w:val="en-US"/>
              </w:rPr>
              <w:t xml:space="preserve"> </w:t>
            </w:r>
            <w:r w:rsidR="00812BED">
              <w:rPr>
                <w:rFonts w:eastAsia="Arial"/>
                <w:color w:val="auto"/>
                <w:sz w:val="18"/>
                <w:lang w:val="ru"/>
              </w:rPr>
              <w:t>Компетентн</w:t>
            </w:r>
            <w:r>
              <w:rPr>
                <w:rFonts w:eastAsia="Arial"/>
                <w:color w:val="auto"/>
                <w:sz w:val="18"/>
                <w:lang w:val="ru"/>
              </w:rPr>
              <w:t>ого</w:t>
            </w:r>
            <w:r w:rsidR="00812BED" w:rsidRPr="00E1792A">
              <w:rPr>
                <w:rFonts w:eastAsia="Arial"/>
                <w:color w:val="auto"/>
                <w:sz w:val="18"/>
                <w:lang w:val="en-US"/>
              </w:rPr>
              <w:t xml:space="preserve"> </w:t>
            </w:r>
            <w:r w:rsidR="00812BED">
              <w:rPr>
                <w:rFonts w:eastAsia="Arial"/>
                <w:color w:val="auto"/>
                <w:sz w:val="18"/>
              </w:rPr>
              <w:t>Лиц</w:t>
            </w:r>
            <w:r>
              <w:rPr>
                <w:rFonts w:eastAsia="Arial"/>
                <w:color w:val="auto"/>
                <w:sz w:val="18"/>
                <w:lang w:val="ru"/>
              </w:rPr>
              <w:t>а</w:t>
            </w:r>
            <w:r w:rsidRPr="00E1792A">
              <w:rPr>
                <w:rFonts w:eastAsia="Arial"/>
                <w:color w:val="auto"/>
                <w:sz w:val="18"/>
                <w:lang w:val="en-US"/>
              </w:rPr>
              <w:t xml:space="preserve"> (</w:t>
            </w:r>
            <w:r>
              <w:rPr>
                <w:rFonts w:eastAsia="Arial"/>
                <w:color w:val="auto"/>
                <w:sz w:val="18"/>
                <w:lang w:val="ru"/>
              </w:rPr>
              <w:t>см</w:t>
            </w:r>
            <w:r w:rsidRPr="00E1792A">
              <w:rPr>
                <w:rFonts w:eastAsia="Arial"/>
                <w:color w:val="auto"/>
                <w:sz w:val="18"/>
                <w:lang w:val="en-US"/>
              </w:rPr>
              <w:t xml:space="preserve">. </w:t>
            </w:r>
            <w:r>
              <w:rPr>
                <w:rFonts w:eastAsia="Arial"/>
                <w:color w:val="auto"/>
                <w:sz w:val="18"/>
                <w:lang w:val="ru"/>
              </w:rPr>
              <w:t>Приложение 2). Такой сертификат должен включать дату подписания и дату вступления в силу отчета.</w:t>
            </w:r>
          </w:p>
        </w:tc>
      </w:tr>
    </w:tbl>
    <w:p w14:paraId="262A4D3C" w14:textId="77777777" w:rsidR="0081630F" w:rsidRPr="004C5107" w:rsidRDefault="0081630F" w:rsidP="00B025AC">
      <w:pPr>
        <w:widowControl/>
        <w:autoSpaceDE w:val="0"/>
        <w:autoSpaceDN w:val="0"/>
        <w:spacing w:line="264" w:lineRule="auto"/>
        <w:rPr>
          <w:rFonts w:eastAsia="Arial" w:cs="Arial"/>
          <w:b/>
          <w:color w:val="auto"/>
          <w:szCs w:val="20"/>
        </w:rPr>
      </w:pPr>
    </w:p>
    <w:p w14:paraId="3FE1C1F3" w14:textId="77777777" w:rsidR="005C7F34" w:rsidRPr="004C5107" w:rsidRDefault="005C7F34" w:rsidP="00B025AC">
      <w:pPr>
        <w:pStyle w:val="210"/>
        <w:widowControl/>
        <w:shd w:val="clear" w:color="auto" w:fill="auto"/>
        <w:spacing w:after="120" w:line="264" w:lineRule="auto"/>
        <w:rPr>
          <w:rFonts w:asciiTheme="minorBidi" w:hAnsiTheme="minorBidi" w:cstheme="minorBidi"/>
        </w:rPr>
        <w:sectPr w:rsidR="005C7F34" w:rsidRPr="004C5107" w:rsidSect="00BF0E48">
          <w:headerReference w:type="default" r:id="rId17"/>
          <w:footerReference w:type="default" r:id="rId18"/>
          <w:pgSz w:w="23808" w:h="16840" w:orient="landscape" w:code="8"/>
          <w:pgMar w:top="1134" w:right="1134" w:bottom="851" w:left="851" w:header="567" w:footer="6" w:gutter="0"/>
          <w:cols w:space="720"/>
          <w:noEndnote/>
          <w:docGrid w:linePitch="360"/>
        </w:sectPr>
      </w:pPr>
    </w:p>
    <w:tbl>
      <w:tblPr>
        <w:tblStyle w:val="ad"/>
        <w:tblW w:w="5001" w:type="pct"/>
        <w:tblBorders>
          <w:insideH w:val="none" w:sz="0" w:space="0" w:color="auto"/>
        </w:tblBorders>
        <w:tblLook w:val="04A0" w:firstRow="1" w:lastRow="0" w:firstColumn="1" w:lastColumn="0" w:noHBand="0" w:noVBand="1"/>
      </w:tblPr>
      <w:tblGrid>
        <w:gridCol w:w="4957"/>
        <w:gridCol w:w="4957"/>
      </w:tblGrid>
      <w:tr w:rsidR="009326F1" w:rsidRPr="00715B74" w14:paraId="14813F0B" w14:textId="77777777" w:rsidTr="00A15AD2">
        <w:tc>
          <w:tcPr>
            <w:tcW w:w="2500" w:type="pct"/>
          </w:tcPr>
          <w:p w14:paraId="52DA683C" w14:textId="77777777" w:rsidR="009326F1" w:rsidRPr="00E1792A" w:rsidRDefault="009326F1" w:rsidP="00B025AC">
            <w:pPr>
              <w:pStyle w:val="TAB"/>
              <w:widowControl/>
              <w:rPr>
                <w:lang w:val="en-US"/>
              </w:rPr>
            </w:pPr>
            <w:bookmarkStart w:id="112" w:name="_bookmark33"/>
            <w:bookmarkStart w:id="113" w:name="_Toc177487731"/>
            <w:bookmarkStart w:id="114" w:name="_Toc178345143"/>
            <w:bookmarkEnd w:id="112"/>
            <w:r w:rsidRPr="00E1792A">
              <w:rPr>
                <w:lang w:val="en-US"/>
              </w:rPr>
              <w:lastRenderedPageBreak/>
              <w:t>TABLE 2 - GUIDELINE FOR TECHNICAL STUDIES</w:t>
            </w:r>
            <w:bookmarkEnd w:id="113"/>
            <w:bookmarkEnd w:id="114"/>
          </w:p>
        </w:tc>
        <w:tc>
          <w:tcPr>
            <w:tcW w:w="2500" w:type="pct"/>
          </w:tcPr>
          <w:p w14:paraId="1FDDA149" w14:textId="77777777" w:rsidR="009326F1" w:rsidRPr="004C5107" w:rsidRDefault="009326F1" w:rsidP="00B025AC">
            <w:pPr>
              <w:pStyle w:val="TAB-1"/>
              <w:widowControl/>
            </w:pPr>
            <w:bookmarkStart w:id="115" w:name="_Toc178345262"/>
            <w:r>
              <w:rPr>
                <w:lang w:val="ru"/>
              </w:rPr>
              <w:t>ТАБЛИЦА 2 — РУКОВОДЯЩИЕ УКАЗАНИЯ ПО ПРОВЕДЕНИЮ ТЕХНИКО-ЭКОНОМИЧЕСКИХ ИССЛЕДОВАНИЙ</w:t>
            </w:r>
            <w:bookmarkEnd w:id="115"/>
          </w:p>
        </w:tc>
      </w:tr>
      <w:tr w:rsidR="009326F1" w:rsidRPr="009326F1" w14:paraId="6F30B9E3" w14:textId="77777777" w:rsidTr="00A15AD2">
        <w:tc>
          <w:tcPr>
            <w:tcW w:w="2500" w:type="pct"/>
          </w:tcPr>
          <w:p w14:paraId="3D5C5473" w14:textId="77777777" w:rsidR="009326F1" w:rsidRPr="00E1792A" w:rsidRDefault="009326F1" w:rsidP="00B025AC">
            <w:pPr>
              <w:pStyle w:val="a5"/>
              <w:widowControl/>
              <w:spacing w:after="120" w:line="288" w:lineRule="auto"/>
              <w:rPr>
                <w:lang w:val="en-US"/>
              </w:rPr>
            </w:pPr>
            <w:r w:rsidRPr="00E1792A">
              <w:rPr>
                <w:lang w:val="en-US"/>
              </w:rPr>
              <w:t xml:space="preserve">This guideline to Technical Studies </w:t>
            </w:r>
            <w:proofErr w:type="gramStart"/>
            <w:r w:rsidRPr="00E1792A">
              <w:rPr>
                <w:lang w:val="en-US"/>
              </w:rPr>
              <w:t>is provided</w:t>
            </w:r>
            <w:proofErr w:type="gramEnd"/>
            <w:r w:rsidRPr="00E1792A">
              <w:rPr>
                <w:lang w:val="en-US"/>
              </w:rPr>
              <w:t xml:space="preserve"> as a guide to the compilation of the various studies relating to Mineral Resources and Mineral Reserves. It </w:t>
            </w:r>
            <w:proofErr w:type="gramStart"/>
            <w:r w:rsidRPr="00E1792A">
              <w:rPr>
                <w:lang w:val="en-US"/>
              </w:rPr>
              <w:t>is designed to be read</w:t>
            </w:r>
            <w:proofErr w:type="gramEnd"/>
            <w:r w:rsidRPr="00E1792A">
              <w:rPr>
                <w:lang w:val="en-US"/>
              </w:rPr>
              <w:t xml:space="preserve"> in conjunction with Table 1.</w:t>
            </w:r>
          </w:p>
        </w:tc>
        <w:tc>
          <w:tcPr>
            <w:tcW w:w="2500" w:type="pct"/>
          </w:tcPr>
          <w:p w14:paraId="1A20963F" w14:textId="7E252F93" w:rsidR="009326F1" w:rsidRPr="009326F1" w:rsidRDefault="009326F1" w:rsidP="00B025AC">
            <w:pPr>
              <w:pStyle w:val="a5"/>
              <w:widowControl/>
              <w:spacing w:after="120" w:line="288" w:lineRule="auto"/>
            </w:pPr>
            <w:r>
              <w:rPr>
                <w:lang w:val="ru"/>
              </w:rPr>
              <w:t xml:space="preserve">Настоящие руководящие указания представляют собой руководство по составлению различных исследований, касающихся </w:t>
            </w:r>
            <w:r w:rsidR="00264C83">
              <w:rPr>
                <w:lang w:val="ru"/>
              </w:rPr>
              <w:t>Минераль</w:t>
            </w:r>
            <w:r>
              <w:rPr>
                <w:lang w:val="ru"/>
              </w:rPr>
              <w:t xml:space="preserve">ных </w:t>
            </w:r>
            <w:r w:rsidR="00264C83">
              <w:rPr>
                <w:lang w:val="ru"/>
              </w:rPr>
              <w:t>Ресурс</w:t>
            </w:r>
            <w:r>
              <w:rPr>
                <w:lang w:val="ru"/>
              </w:rPr>
              <w:t xml:space="preserve">ов и </w:t>
            </w:r>
            <w:r w:rsidR="00264C83">
              <w:rPr>
                <w:lang w:val="ru"/>
              </w:rPr>
              <w:t>Минераль</w:t>
            </w:r>
            <w:r>
              <w:rPr>
                <w:lang w:val="ru"/>
              </w:rPr>
              <w:t xml:space="preserve">ных </w:t>
            </w:r>
            <w:r w:rsidR="00264C83">
              <w:rPr>
                <w:lang w:val="ru"/>
              </w:rPr>
              <w:t>Запас</w:t>
            </w:r>
            <w:r>
              <w:rPr>
                <w:lang w:val="ru"/>
              </w:rPr>
              <w:t>ов. Их следует рассматривать вместе с таблицей 1.</w:t>
            </w:r>
          </w:p>
        </w:tc>
      </w:tr>
      <w:tr w:rsidR="009326F1" w:rsidRPr="00715B74" w14:paraId="3B3A6F16" w14:textId="77777777" w:rsidTr="00A15AD2">
        <w:tc>
          <w:tcPr>
            <w:tcW w:w="2500" w:type="pct"/>
          </w:tcPr>
          <w:p w14:paraId="3B5832D9" w14:textId="5D86DAFC" w:rsidR="009326F1" w:rsidRPr="00E1792A" w:rsidRDefault="009326F1" w:rsidP="00B025AC">
            <w:pPr>
              <w:pStyle w:val="a5"/>
              <w:widowControl/>
              <w:spacing w:after="120" w:line="288" w:lineRule="auto"/>
              <w:rPr>
                <w:lang w:val="en-US"/>
              </w:rPr>
            </w:pPr>
            <w:r w:rsidRPr="00E1792A">
              <w:rPr>
                <w:lang w:val="en-US"/>
              </w:rPr>
              <w:t>Scoping Studies, Pre-Feasibility Studies, Feasibility Studies (and Life of Mine Plan studies</w:t>
            </w:r>
            <w:r w:rsidR="008D7AD6">
              <w:rPr>
                <w:lang w:val="en-US"/>
              </w:rPr>
              <w:t xml:space="preserve"> stage</w:t>
            </w:r>
            <w:r w:rsidRPr="00E1792A">
              <w:rPr>
                <w:lang w:val="en-US"/>
              </w:rPr>
              <w:t>) analyse and assess the same geological, engineering, and economic factors with increasing detail and precision.</w:t>
            </w:r>
          </w:p>
        </w:tc>
        <w:tc>
          <w:tcPr>
            <w:tcW w:w="2500" w:type="pct"/>
          </w:tcPr>
          <w:p w14:paraId="41A39290" w14:textId="3D6D2429" w:rsidR="009326F1" w:rsidRPr="004C5107" w:rsidRDefault="009326F1" w:rsidP="00F75108">
            <w:pPr>
              <w:pStyle w:val="a5"/>
              <w:widowControl/>
              <w:spacing w:after="120" w:line="288" w:lineRule="auto"/>
            </w:pPr>
            <w:r>
              <w:rPr>
                <w:lang w:val="ru"/>
              </w:rPr>
              <w:t xml:space="preserve">Концептуальные проработки, </w:t>
            </w:r>
            <w:r w:rsidR="00282058">
              <w:rPr>
                <w:lang w:val="ru"/>
              </w:rPr>
              <w:t>П</w:t>
            </w:r>
            <w:r>
              <w:rPr>
                <w:lang w:val="ru"/>
              </w:rPr>
              <w:t xml:space="preserve">редварительные </w:t>
            </w:r>
            <w:r w:rsidR="00282058">
              <w:rPr>
                <w:lang w:val="ru"/>
              </w:rPr>
              <w:t>Т</w:t>
            </w:r>
            <w:r>
              <w:rPr>
                <w:lang w:val="ru"/>
              </w:rPr>
              <w:t>ехнико-</w:t>
            </w:r>
            <w:r w:rsidR="00282058">
              <w:rPr>
                <w:lang w:val="ru"/>
              </w:rPr>
              <w:t>Э</w:t>
            </w:r>
            <w:r>
              <w:rPr>
                <w:lang w:val="ru"/>
              </w:rPr>
              <w:t xml:space="preserve">кономические </w:t>
            </w:r>
            <w:r w:rsidR="00282058">
              <w:rPr>
                <w:lang w:val="ru"/>
              </w:rPr>
              <w:t>О</w:t>
            </w:r>
            <w:r>
              <w:rPr>
                <w:lang w:val="ru"/>
              </w:rPr>
              <w:t xml:space="preserve">боснования, </w:t>
            </w:r>
            <w:r w:rsidR="00282058">
              <w:rPr>
                <w:lang w:val="ru"/>
              </w:rPr>
              <w:t>Т</w:t>
            </w:r>
            <w:r>
              <w:rPr>
                <w:lang w:val="ru"/>
              </w:rPr>
              <w:t>ехнико-</w:t>
            </w:r>
            <w:r w:rsidR="00282058">
              <w:rPr>
                <w:lang w:val="ru"/>
              </w:rPr>
              <w:t>Э</w:t>
            </w:r>
            <w:r>
              <w:rPr>
                <w:lang w:val="ru"/>
              </w:rPr>
              <w:t xml:space="preserve">кономические </w:t>
            </w:r>
            <w:r w:rsidR="00282058">
              <w:rPr>
                <w:lang w:val="ru"/>
              </w:rPr>
              <w:t>О</w:t>
            </w:r>
            <w:r>
              <w:rPr>
                <w:lang w:val="ru"/>
              </w:rPr>
              <w:t xml:space="preserve">боснования (а также исследования </w:t>
            </w:r>
            <w:r w:rsidR="00C07043">
              <w:rPr>
                <w:lang w:val="ru"/>
              </w:rPr>
              <w:t xml:space="preserve">на стадии </w:t>
            </w:r>
            <w:r w:rsidR="00E140BD">
              <w:rPr>
                <w:sz w:val="18"/>
                <w:szCs w:val="18"/>
              </w:rPr>
              <w:t>Долгосрочный План</w:t>
            </w:r>
            <w:r>
              <w:rPr>
                <w:lang w:val="ru"/>
              </w:rPr>
              <w:t>) анализируют и оценивают одни и те же геологические, инженерные и экономические факторы с возрастающей детализацией и</w:t>
            </w:r>
            <w:r w:rsidR="00A15AD2">
              <w:rPr>
                <w:lang w:val="ru"/>
              </w:rPr>
              <w:t> </w:t>
            </w:r>
            <w:r>
              <w:rPr>
                <w:lang w:val="ru"/>
              </w:rPr>
              <w:t>точностью.</w:t>
            </w:r>
          </w:p>
        </w:tc>
      </w:tr>
      <w:tr w:rsidR="009326F1" w:rsidRPr="00715B74" w14:paraId="794323D3" w14:textId="77777777" w:rsidTr="00A15AD2">
        <w:tc>
          <w:tcPr>
            <w:tcW w:w="2500" w:type="pct"/>
          </w:tcPr>
          <w:p w14:paraId="4BC4717D" w14:textId="77777777" w:rsidR="009326F1" w:rsidRPr="00E1792A" w:rsidRDefault="009326F1" w:rsidP="00B025AC">
            <w:pPr>
              <w:pStyle w:val="a5"/>
              <w:widowControl/>
              <w:spacing w:after="120" w:line="288" w:lineRule="auto"/>
              <w:rPr>
                <w:lang w:val="en-US"/>
              </w:rPr>
            </w:pPr>
            <w:r w:rsidRPr="00E1792A">
              <w:rPr>
                <w:lang w:val="en-US"/>
              </w:rPr>
              <w:t xml:space="preserve">Therefore, the same criteria </w:t>
            </w:r>
            <w:proofErr w:type="gramStart"/>
            <w:r w:rsidRPr="00E1792A">
              <w:rPr>
                <w:lang w:val="en-US"/>
              </w:rPr>
              <w:t>may be used</w:t>
            </w:r>
            <w:proofErr w:type="gramEnd"/>
            <w:r w:rsidRPr="00E1792A">
              <w:rPr>
                <w:lang w:val="en-US"/>
              </w:rPr>
              <w:t xml:space="preserve"> as a framework for reporting the results of all these studies.</w:t>
            </w:r>
          </w:p>
        </w:tc>
        <w:tc>
          <w:tcPr>
            <w:tcW w:w="2500" w:type="pct"/>
          </w:tcPr>
          <w:p w14:paraId="4A42A1B9" w14:textId="77777777" w:rsidR="009326F1" w:rsidRPr="004C5107" w:rsidRDefault="009326F1" w:rsidP="00B025AC">
            <w:pPr>
              <w:pStyle w:val="a5"/>
              <w:widowControl/>
              <w:spacing w:after="120" w:line="288" w:lineRule="auto"/>
            </w:pPr>
            <w:r>
              <w:rPr>
                <w:lang w:val="ru"/>
              </w:rPr>
              <w:t>Следовательно, одни и те же критерии могут использоваться в качестве основы для представления результатов всех этих исследований.</w:t>
            </w:r>
          </w:p>
        </w:tc>
      </w:tr>
      <w:tr w:rsidR="009326F1" w:rsidRPr="00715B74" w14:paraId="49A2611B" w14:textId="77777777" w:rsidTr="00A15AD2">
        <w:tc>
          <w:tcPr>
            <w:tcW w:w="2500" w:type="pct"/>
          </w:tcPr>
          <w:p w14:paraId="1FC24BE4" w14:textId="77777777" w:rsidR="009326F1" w:rsidRPr="00E1792A" w:rsidRDefault="009326F1" w:rsidP="00B025AC">
            <w:pPr>
              <w:pStyle w:val="a5"/>
              <w:widowControl/>
              <w:spacing w:after="120" w:line="288" w:lineRule="auto"/>
              <w:rPr>
                <w:lang w:val="en-US"/>
              </w:rPr>
            </w:pPr>
            <w:r w:rsidRPr="00E1792A">
              <w:rPr>
                <w:lang w:val="en-US"/>
              </w:rPr>
              <w:t xml:space="preserve">If considered appropriate, the Competent Person may use the Association for the Advancement of Cost Engineers (AACE) International Guide 47R-11 for the Mining and Mineral Processing Industries (as amended) or other </w:t>
            </w:r>
            <w:proofErr w:type="gramStart"/>
            <w:r w:rsidRPr="00E1792A">
              <w:rPr>
                <w:lang w:val="en-US"/>
              </w:rPr>
              <w:t>internationally-recognised</w:t>
            </w:r>
            <w:proofErr w:type="gramEnd"/>
            <w:r w:rsidRPr="00E1792A">
              <w:rPr>
                <w:lang w:val="en-US"/>
              </w:rPr>
              <w:t xml:space="preserve"> and accepted guidelines.</w:t>
            </w:r>
          </w:p>
        </w:tc>
        <w:tc>
          <w:tcPr>
            <w:tcW w:w="2500" w:type="pct"/>
          </w:tcPr>
          <w:p w14:paraId="7BE63594" w14:textId="68F23E94" w:rsidR="009326F1" w:rsidRPr="004C5107" w:rsidRDefault="009326F1" w:rsidP="00B025AC">
            <w:pPr>
              <w:pStyle w:val="a5"/>
              <w:widowControl/>
              <w:spacing w:after="120" w:line="288" w:lineRule="auto"/>
            </w:pPr>
            <w:r>
              <w:rPr>
                <w:lang w:val="ru"/>
              </w:rPr>
              <w:t xml:space="preserve">Если это будет сочтено целесообразным, </w:t>
            </w:r>
            <w:r w:rsidR="00297A0E">
              <w:rPr>
                <w:lang w:val="ru"/>
              </w:rPr>
              <w:t>Компетентное Лицо</w:t>
            </w:r>
            <w:r>
              <w:rPr>
                <w:lang w:val="ru"/>
              </w:rPr>
              <w:t xml:space="preserve"> может использовать Международное руководство Ассоциации развития стоимостного инжиниринга (AACE) </w:t>
            </w:r>
            <w:r w:rsidR="00A15AD2">
              <w:rPr>
                <w:lang w:val="ru"/>
              </w:rPr>
              <w:br/>
            </w:r>
            <w:r>
              <w:rPr>
                <w:lang w:val="ru"/>
              </w:rPr>
              <w:t>47R-11 для горнодобывающей и минералоперерабатывающей промышленности (с</w:t>
            </w:r>
            <w:r w:rsidR="00A15AD2">
              <w:rPr>
                <w:lang w:val="ru"/>
              </w:rPr>
              <w:t> </w:t>
            </w:r>
            <w:r>
              <w:rPr>
                <w:lang w:val="ru"/>
              </w:rPr>
              <w:t>поправками) или другие международно признанные и принятые руководящие принципы.</w:t>
            </w:r>
          </w:p>
        </w:tc>
      </w:tr>
    </w:tbl>
    <w:p w14:paraId="757429D6" w14:textId="77777777" w:rsidR="005C7F34" w:rsidRPr="004C5107" w:rsidRDefault="005C7F34" w:rsidP="00B025AC">
      <w:pPr>
        <w:pStyle w:val="210"/>
        <w:widowControl/>
        <w:shd w:val="clear" w:color="auto" w:fill="auto"/>
        <w:spacing w:after="120" w:line="264" w:lineRule="auto"/>
        <w:rPr>
          <w:rFonts w:asciiTheme="minorBidi" w:hAnsiTheme="minorBidi" w:cstheme="minorBidi"/>
        </w:rPr>
      </w:pPr>
    </w:p>
    <w:p w14:paraId="0475FF91" w14:textId="77777777" w:rsidR="005C7F34" w:rsidRPr="004C5107" w:rsidRDefault="005C7F34" w:rsidP="00B025AC">
      <w:pPr>
        <w:pStyle w:val="210"/>
        <w:widowControl/>
        <w:shd w:val="clear" w:color="auto" w:fill="auto"/>
        <w:spacing w:after="120" w:line="264" w:lineRule="auto"/>
        <w:rPr>
          <w:rFonts w:asciiTheme="minorBidi" w:hAnsiTheme="minorBidi" w:cstheme="minorBidi"/>
        </w:rPr>
        <w:sectPr w:rsidR="005C7F34" w:rsidRPr="004C5107" w:rsidSect="006B6FBE">
          <w:headerReference w:type="default" r:id="rId19"/>
          <w:footerReference w:type="default" r:id="rId20"/>
          <w:pgSz w:w="11907" w:h="16840" w:code="9"/>
          <w:pgMar w:top="1134" w:right="851" w:bottom="851" w:left="1134" w:header="567" w:footer="6" w:gutter="0"/>
          <w:cols w:space="720"/>
          <w:noEndnote/>
          <w:docGrid w:linePitch="360"/>
        </w:sectPr>
      </w:pPr>
    </w:p>
    <w:tbl>
      <w:tblPr>
        <w:tblStyle w:val="TableNormal"/>
        <w:tblW w:w="5000" w:type="pct"/>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08"/>
        <w:gridCol w:w="3714"/>
        <w:gridCol w:w="3709"/>
        <w:gridCol w:w="3709"/>
      </w:tblGrid>
      <w:tr w:rsidR="006B6FBE" w:rsidRPr="00715B74" w14:paraId="6FF96C0C" w14:textId="77777777" w:rsidTr="00BA67DB">
        <w:tc>
          <w:tcPr>
            <w:tcW w:w="14723" w:type="dxa"/>
            <w:gridSpan w:val="4"/>
            <w:tcBorders>
              <w:right w:val="single" w:sz="4" w:space="0" w:color="000000"/>
            </w:tcBorders>
            <w:shd w:val="clear" w:color="auto" w:fill="293754"/>
          </w:tcPr>
          <w:p w14:paraId="3DDA04DD" w14:textId="77777777" w:rsidR="006B6FBE" w:rsidRPr="004C5107" w:rsidRDefault="006B6FBE" w:rsidP="00B025AC">
            <w:pPr>
              <w:pStyle w:val="TableParagraph"/>
              <w:widowControl/>
              <w:spacing w:before="167" w:line="264" w:lineRule="auto"/>
              <w:ind w:left="4789" w:right="4678"/>
              <w:jc w:val="center"/>
              <w:rPr>
                <w:b/>
              </w:rPr>
            </w:pPr>
            <w:r w:rsidRPr="00435265">
              <w:rPr>
                <w:b/>
                <w:bCs/>
                <w:color w:val="FFFFFF"/>
              </w:rPr>
              <w:lastRenderedPageBreak/>
              <w:t>TABLE</w:t>
            </w:r>
            <w:r w:rsidRPr="004C5107">
              <w:rPr>
                <w:b/>
                <w:bCs/>
                <w:color w:val="FFFFFF"/>
              </w:rPr>
              <w:t xml:space="preserve"> 2 – </w:t>
            </w:r>
            <w:r w:rsidRPr="00435265">
              <w:rPr>
                <w:b/>
                <w:bCs/>
                <w:color w:val="FFFFFF"/>
              </w:rPr>
              <w:t>GUIDELINE</w:t>
            </w:r>
            <w:r w:rsidRPr="004C5107">
              <w:rPr>
                <w:b/>
                <w:bCs/>
                <w:color w:val="FFFFFF"/>
              </w:rPr>
              <w:t xml:space="preserve"> </w:t>
            </w:r>
            <w:r w:rsidRPr="00435265">
              <w:rPr>
                <w:b/>
                <w:bCs/>
                <w:color w:val="FFFFFF"/>
              </w:rPr>
              <w:t>FOR</w:t>
            </w:r>
            <w:r w:rsidRPr="004C5107">
              <w:rPr>
                <w:b/>
                <w:bCs/>
                <w:color w:val="FFFFFF"/>
              </w:rPr>
              <w:t xml:space="preserve"> </w:t>
            </w:r>
            <w:r w:rsidRPr="00435265">
              <w:rPr>
                <w:b/>
                <w:bCs/>
                <w:color w:val="FFFFFF"/>
              </w:rPr>
              <w:t>TECHNICAL</w:t>
            </w:r>
            <w:r w:rsidRPr="004C5107">
              <w:rPr>
                <w:b/>
                <w:bCs/>
                <w:color w:val="FFFFFF"/>
              </w:rPr>
              <w:t xml:space="preserve"> </w:t>
            </w:r>
            <w:r w:rsidRPr="00435265">
              <w:rPr>
                <w:b/>
                <w:bCs/>
                <w:color w:val="FFFFFF"/>
              </w:rPr>
              <w:t>STUDIES</w:t>
            </w:r>
            <w:r w:rsidRPr="004C5107">
              <w:rPr>
                <w:b/>
                <w:bCs/>
                <w:color w:val="FFFFFF"/>
              </w:rPr>
              <w:t xml:space="preserve"> </w:t>
            </w:r>
            <w:r>
              <w:rPr>
                <w:b/>
                <w:bCs/>
                <w:color w:val="FFFFFF"/>
                <w:lang w:val="ru"/>
              </w:rPr>
              <w:t>/ТАБЛИЦА 2 — РУКОВОДЯЩИЕ УКАЗАНИЯ ПО ПРОВЕДЕНИЮ ТЕХНИКО-ЭКОНОМИЧЕСКИХ ИССЛЕДОВАНИЙ</w:t>
            </w:r>
          </w:p>
        </w:tc>
      </w:tr>
      <w:tr w:rsidR="006B6FBE" w:rsidRPr="00715B74" w14:paraId="0B529C01" w14:textId="77777777" w:rsidTr="00BA67DB">
        <w:tc>
          <w:tcPr>
            <w:tcW w:w="3678" w:type="dxa"/>
            <w:tcBorders>
              <w:left w:val="single" w:sz="4" w:space="0" w:color="000000"/>
              <w:bottom w:val="single" w:sz="4" w:space="0" w:color="000000"/>
              <w:right w:val="single" w:sz="4" w:space="0" w:color="000000"/>
            </w:tcBorders>
            <w:shd w:val="clear" w:color="auto" w:fill="D1C46C"/>
          </w:tcPr>
          <w:p w14:paraId="4EB2F96D" w14:textId="77777777" w:rsidR="006B6FBE" w:rsidRPr="00C439A4" w:rsidRDefault="006B6FBE" w:rsidP="00B025AC">
            <w:pPr>
              <w:pStyle w:val="TableParagraph"/>
              <w:widowControl/>
              <w:spacing w:before="144" w:line="264" w:lineRule="auto"/>
              <w:ind w:left="140" w:right="93"/>
              <w:jc w:val="center"/>
              <w:rPr>
                <w:b/>
                <w:sz w:val="24"/>
              </w:rPr>
            </w:pPr>
            <w:r w:rsidRPr="00435265">
              <w:rPr>
                <w:b/>
                <w:bCs/>
                <w:color w:val="293754"/>
                <w:sz w:val="24"/>
              </w:rPr>
              <w:t xml:space="preserve">Item </w:t>
            </w:r>
            <w:r>
              <w:rPr>
                <w:b/>
                <w:bCs/>
                <w:color w:val="293754"/>
                <w:sz w:val="24"/>
                <w:lang w:val="ru"/>
              </w:rPr>
              <w:t>/Пункт</w:t>
            </w:r>
          </w:p>
        </w:tc>
        <w:tc>
          <w:tcPr>
            <w:tcW w:w="3685" w:type="dxa"/>
            <w:tcBorders>
              <w:left w:val="single" w:sz="4" w:space="0" w:color="000000"/>
              <w:bottom w:val="single" w:sz="4" w:space="0" w:color="000000"/>
              <w:right w:val="single" w:sz="4" w:space="0" w:color="000000"/>
            </w:tcBorders>
            <w:shd w:val="clear" w:color="auto" w:fill="D1C46C"/>
          </w:tcPr>
          <w:p w14:paraId="4317A82F" w14:textId="65E96FCF" w:rsidR="006B6FBE" w:rsidRPr="00C439A4" w:rsidRDefault="006B6FBE" w:rsidP="00A15AD2">
            <w:pPr>
              <w:pStyle w:val="TableParagraph"/>
              <w:widowControl/>
              <w:spacing w:before="144" w:line="264" w:lineRule="auto"/>
              <w:jc w:val="center"/>
              <w:rPr>
                <w:b/>
                <w:sz w:val="24"/>
              </w:rPr>
            </w:pPr>
            <w:r w:rsidRPr="00435265">
              <w:rPr>
                <w:b/>
                <w:bCs/>
                <w:color w:val="293754"/>
                <w:sz w:val="24"/>
              </w:rPr>
              <w:t xml:space="preserve">Scoping Study </w:t>
            </w:r>
            <w:r>
              <w:rPr>
                <w:b/>
                <w:bCs/>
                <w:color w:val="293754"/>
                <w:sz w:val="24"/>
                <w:lang w:val="ru"/>
              </w:rPr>
              <w:t>/</w:t>
            </w:r>
            <w:r w:rsidR="00A15AD2">
              <w:rPr>
                <w:b/>
                <w:bCs/>
                <w:color w:val="293754"/>
                <w:sz w:val="24"/>
                <w:lang w:val="ru"/>
              </w:rPr>
              <w:br/>
            </w:r>
            <w:r>
              <w:rPr>
                <w:b/>
                <w:bCs/>
                <w:color w:val="293754"/>
                <w:sz w:val="24"/>
                <w:lang w:val="ru"/>
              </w:rPr>
              <w:t>Концептуальная проработка</w:t>
            </w:r>
          </w:p>
        </w:tc>
        <w:tc>
          <w:tcPr>
            <w:tcW w:w="3680" w:type="dxa"/>
            <w:tcBorders>
              <w:left w:val="single" w:sz="4" w:space="0" w:color="000000"/>
              <w:bottom w:val="single" w:sz="4" w:space="0" w:color="000000"/>
              <w:right w:val="single" w:sz="4" w:space="0" w:color="000000"/>
            </w:tcBorders>
            <w:shd w:val="clear" w:color="auto" w:fill="D1C46C"/>
          </w:tcPr>
          <w:p w14:paraId="7D9BE7E4" w14:textId="647149F7" w:rsidR="006B6FBE" w:rsidRPr="004C5107" w:rsidRDefault="006B6FBE" w:rsidP="00E1380C">
            <w:pPr>
              <w:pStyle w:val="TableParagraph"/>
              <w:widowControl/>
              <w:spacing w:before="155" w:line="264" w:lineRule="auto"/>
              <w:jc w:val="center"/>
              <w:rPr>
                <w:b/>
              </w:rPr>
            </w:pPr>
            <w:r w:rsidRPr="00435265">
              <w:rPr>
                <w:b/>
                <w:bCs/>
                <w:color w:val="293754"/>
              </w:rPr>
              <w:t>Prefeasibility</w:t>
            </w:r>
            <w:r w:rsidRPr="004C5107">
              <w:rPr>
                <w:b/>
                <w:bCs/>
                <w:color w:val="293754"/>
              </w:rPr>
              <w:t xml:space="preserve"> </w:t>
            </w:r>
            <w:r w:rsidRPr="00435265">
              <w:rPr>
                <w:b/>
                <w:bCs/>
                <w:color w:val="293754"/>
              </w:rPr>
              <w:t>Study</w:t>
            </w:r>
            <w:r w:rsidRPr="004C5107">
              <w:rPr>
                <w:b/>
                <w:bCs/>
                <w:color w:val="293754"/>
              </w:rPr>
              <w:t xml:space="preserve"> </w:t>
            </w:r>
            <w:r>
              <w:rPr>
                <w:b/>
                <w:bCs/>
                <w:color w:val="293754"/>
                <w:lang w:val="ru"/>
              </w:rPr>
              <w:t>/</w:t>
            </w:r>
            <w:r w:rsidR="00A15AD2">
              <w:rPr>
                <w:b/>
                <w:bCs/>
                <w:color w:val="293754"/>
                <w:lang w:val="ru"/>
              </w:rPr>
              <w:br/>
            </w:r>
            <w:r>
              <w:rPr>
                <w:b/>
                <w:bCs/>
                <w:color w:val="293754"/>
                <w:lang w:val="ru"/>
              </w:rPr>
              <w:t xml:space="preserve">Предварительное </w:t>
            </w:r>
            <w:r w:rsidR="00282058">
              <w:rPr>
                <w:b/>
                <w:bCs/>
                <w:color w:val="293754"/>
                <w:lang w:val="ru"/>
              </w:rPr>
              <w:t>Т</w:t>
            </w:r>
            <w:r>
              <w:rPr>
                <w:b/>
                <w:bCs/>
                <w:color w:val="293754"/>
                <w:lang w:val="ru"/>
              </w:rPr>
              <w:t>ехнико-</w:t>
            </w:r>
            <w:r w:rsidR="00282058">
              <w:rPr>
                <w:b/>
                <w:bCs/>
                <w:color w:val="293754"/>
                <w:lang w:val="ru"/>
              </w:rPr>
              <w:t>Э</w:t>
            </w:r>
            <w:r>
              <w:rPr>
                <w:b/>
                <w:bCs/>
                <w:color w:val="293754"/>
                <w:lang w:val="ru"/>
              </w:rPr>
              <w:t xml:space="preserve">кономическое </w:t>
            </w:r>
            <w:r w:rsidR="00282058">
              <w:rPr>
                <w:b/>
                <w:bCs/>
                <w:color w:val="293754"/>
                <w:lang w:val="ru"/>
              </w:rPr>
              <w:t>О</w:t>
            </w:r>
            <w:r>
              <w:rPr>
                <w:b/>
                <w:bCs/>
                <w:color w:val="293754"/>
                <w:lang w:val="ru"/>
              </w:rPr>
              <w:t>боснование</w:t>
            </w:r>
          </w:p>
        </w:tc>
        <w:tc>
          <w:tcPr>
            <w:tcW w:w="3680" w:type="dxa"/>
            <w:tcBorders>
              <w:left w:val="single" w:sz="4" w:space="0" w:color="000000"/>
              <w:bottom w:val="single" w:sz="4" w:space="0" w:color="000000"/>
              <w:right w:val="single" w:sz="4" w:space="0" w:color="000000"/>
            </w:tcBorders>
            <w:shd w:val="clear" w:color="auto" w:fill="D1C46C"/>
          </w:tcPr>
          <w:p w14:paraId="611C0758" w14:textId="5D99E208" w:rsidR="006B6FBE" w:rsidRPr="004C5107" w:rsidRDefault="006B6FBE" w:rsidP="00A15AD2">
            <w:pPr>
              <w:pStyle w:val="TableParagraph"/>
              <w:widowControl/>
              <w:spacing w:before="155" w:line="264" w:lineRule="auto"/>
              <w:jc w:val="center"/>
              <w:rPr>
                <w:b/>
              </w:rPr>
            </w:pPr>
            <w:r w:rsidRPr="00435265">
              <w:rPr>
                <w:b/>
                <w:bCs/>
                <w:color w:val="293754"/>
              </w:rPr>
              <w:t>Feasibility</w:t>
            </w:r>
            <w:r w:rsidRPr="004C5107">
              <w:rPr>
                <w:b/>
                <w:bCs/>
                <w:color w:val="293754"/>
              </w:rPr>
              <w:t xml:space="preserve"> </w:t>
            </w:r>
            <w:r w:rsidRPr="00435265">
              <w:rPr>
                <w:b/>
                <w:bCs/>
                <w:color w:val="293754"/>
              </w:rPr>
              <w:t>Study</w:t>
            </w:r>
            <w:r w:rsidRPr="004C5107">
              <w:rPr>
                <w:b/>
                <w:bCs/>
                <w:color w:val="293754"/>
              </w:rPr>
              <w:t xml:space="preserve"> </w:t>
            </w:r>
            <w:r>
              <w:rPr>
                <w:b/>
                <w:bCs/>
                <w:color w:val="293754"/>
                <w:lang w:val="ru"/>
              </w:rPr>
              <w:t>/</w:t>
            </w:r>
            <w:r w:rsidR="00A15AD2">
              <w:rPr>
                <w:b/>
                <w:bCs/>
                <w:color w:val="293754"/>
                <w:lang w:val="ru"/>
              </w:rPr>
              <w:br/>
            </w:r>
            <w:r>
              <w:rPr>
                <w:b/>
                <w:bCs/>
                <w:color w:val="293754"/>
                <w:lang w:val="ru"/>
              </w:rPr>
              <w:t>Технико-</w:t>
            </w:r>
            <w:r w:rsidR="00282058">
              <w:rPr>
                <w:b/>
                <w:bCs/>
                <w:color w:val="293754"/>
                <w:lang w:val="ru"/>
              </w:rPr>
              <w:t>Э</w:t>
            </w:r>
            <w:r>
              <w:rPr>
                <w:b/>
                <w:bCs/>
                <w:color w:val="293754"/>
                <w:lang w:val="ru"/>
              </w:rPr>
              <w:t xml:space="preserve">кономическое </w:t>
            </w:r>
            <w:r w:rsidR="00282058">
              <w:rPr>
                <w:b/>
                <w:bCs/>
                <w:color w:val="293754"/>
                <w:lang w:val="ru"/>
              </w:rPr>
              <w:t>О</w:t>
            </w:r>
            <w:r>
              <w:rPr>
                <w:b/>
                <w:bCs/>
                <w:color w:val="293754"/>
                <w:lang w:val="ru"/>
              </w:rPr>
              <w:t>боснование</w:t>
            </w:r>
          </w:p>
        </w:tc>
      </w:tr>
      <w:tr w:rsidR="006B6FBE" w:rsidRPr="00C439A4" w14:paraId="46693D8D" w14:textId="77777777" w:rsidTr="00BA67DB">
        <w:tc>
          <w:tcPr>
            <w:tcW w:w="3678" w:type="dxa"/>
            <w:tcBorders>
              <w:top w:val="single" w:sz="4" w:space="0" w:color="000000"/>
              <w:left w:val="single" w:sz="4" w:space="0" w:color="211F1F"/>
              <w:bottom w:val="single" w:sz="4" w:space="0" w:color="211F1F"/>
              <w:right w:val="single" w:sz="4" w:space="0" w:color="211F1F"/>
            </w:tcBorders>
          </w:tcPr>
          <w:p w14:paraId="7B378E74" w14:textId="73813B6C" w:rsidR="006B6FBE" w:rsidRPr="00C439A4" w:rsidRDefault="006B6FBE" w:rsidP="00B025AC">
            <w:pPr>
              <w:pStyle w:val="TableParagraph"/>
              <w:widowControl/>
              <w:spacing w:before="104" w:line="264" w:lineRule="auto"/>
              <w:ind w:left="129"/>
              <w:rPr>
                <w:b/>
                <w:sz w:val="18"/>
              </w:rPr>
            </w:pPr>
            <w:r w:rsidRPr="00435265">
              <w:rPr>
                <w:b/>
                <w:bCs/>
                <w:color w:val="211F1F"/>
                <w:sz w:val="18"/>
              </w:rPr>
              <w:t xml:space="preserve">Resource categories </w:t>
            </w:r>
            <w:r>
              <w:rPr>
                <w:b/>
                <w:bCs/>
                <w:color w:val="211F1F"/>
                <w:sz w:val="18"/>
                <w:lang w:val="ru"/>
              </w:rPr>
              <w:t>/</w:t>
            </w:r>
            <w:r w:rsidR="00A15AD2">
              <w:rPr>
                <w:b/>
                <w:bCs/>
                <w:color w:val="211F1F"/>
                <w:sz w:val="18"/>
                <w:lang w:val="ru"/>
              </w:rPr>
              <w:br/>
            </w:r>
            <w:r>
              <w:rPr>
                <w:b/>
                <w:bCs/>
                <w:color w:val="211F1F"/>
                <w:sz w:val="18"/>
                <w:lang w:val="ru"/>
              </w:rPr>
              <w:t xml:space="preserve">Категории </w:t>
            </w:r>
            <w:r w:rsidR="00264C83">
              <w:rPr>
                <w:b/>
                <w:bCs/>
                <w:color w:val="211F1F"/>
                <w:sz w:val="18"/>
                <w:lang w:val="ru"/>
              </w:rPr>
              <w:t>Ресурс</w:t>
            </w:r>
            <w:r>
              <w:rPr>
                <w:b/>
                <w:bCs/>
                <w:color w:val="211F1F"/>
                <w:sz w:val="18"/>
                <w:lang w:val="ru"/>
              </w:rPr>
              <w:t>ов</w:t>
            </w:r>
          </w:p>
        </w:tc>
        <w:tc>
          <w:tcPr>
            <w:tcW w:w="3685" w:type="dxa"/>
            <w:tcBorders>
              <w:top w:val="single" w:sz="4" w:space="0" w:color="000000"/>
              <w:left w:val="single" w:sz="4" w:space="0" w:color="211F1F"/>
              <w:bottom w:val="single" w:sz="4" w:space="0" w:color="211F1F"/>
              <w:right w:val="single" w:sz="4" w:space="0" w:color="211F1F"/>
            </w:tcBorders>
          </w:tcPr>
          <w:p w14:paraId="1D60EBE8" w14:textId="3FD19B5D" w:rsidR="006B6FBE" w:rsidRPr="004C5107" w:rsidRDefault="006B6FBE" w:rsidP="00A15AD2">
            <w:pPr>
              <w:pStyle w:val="TableParagraph"/>
              <w:widowControl/>
              <w:spacing w:before="107" w:line="264" w:lineRule="auto"/>
              <w:jc w:val="center"/>
              <w:rPr>
                <w:sz w:val="18"/>
              </w:rPr>
            </w:pPr>
            <w:r w:rsidRPr="00435265">
              <w:rPr>
                <w:color w:val="211F1F"/>
                <w:sz w:val="18"/>
              </w:rPr>
              <w:t>Mostly</w:t>
            </w:r>
            <w:r w:rsidRPr="004C5107">
              <w:rPr>
                <w:color w:val="211F1F"/>
                <w:sz w:val="18"/>
              </w:rPr>
              <w:t xml:space="preserve"> </w:t>
            </w:r>
            <w:r w:rsidRPr="00435265">
              <w:rPr>
                <w:color w:val="211F1F"/>
                <w:sz w:val="18"/>
              </w:rPr>
              <w:t>Inferred</w:t>
            </w:r>
            <w:r w:rsidRPr="004C5107">
              <w:rPr>
                <w:color w:val="211F1F"/>
                <w:sz w:val="18"/>
              </w:rPr>
              <w:t xml:space="preserve"> </w:t>
            </w:r>
            <w:r>
              <w:rPr>
                <w:color w:val="211F1F"/>
                <w:sz w:val="18"/>
                <w:lang w:val="ru"/>
              </w:rPr>
              <w:t>/</w:t>
            </w:r>
            <w:r w:rsidR="00A15AD2">
              <w:rPr>
                <w:color w:val="211F1F"/>
                <w:sz w:val="18"/>
                <w:lang w:val="ru"/>
              </w:rPr>
              <w:br/>
            </w:r>
            <w:r>
              <w:rPr>
                <w:color w:val="211F1F"/>
                <w:sz w:val="18"/>
                <w:lang w:val="ru"/>
              </w:rPr>
              <w:t xml:space="preserve">В основном </w:t>
            </w:r>
            <w:r w:rsidR="003A487E">
              <w:rPr>
                <w:color w:val="211F1F"/>
                <w:sz w:val="18"/>
                <w:lang w:val="ru"/>
              </w:rPr>
              <w:t>П</w:t>
            </w:r>
            <w:r>
              <w:rPr>
                <w:color w:val="211F1F"/>
                <w:sz w:val="18"/>
                <w:lang w:val="ru"/>
              </w:rPr>
              <w:t>редполагаемые</w:t>
            </w:r>
          </w:p>
        </w:tc>
        <w:tc>
          <w:tcPr>
            <w:tcW w:w="3680" w:type="dxa"/>
            <w:tcBorders>
              <w:top w:val="single" w:sz="4" w:space="0" w:color="000000"/>
              <w:left w:val="single" w:sz="4" w:space="0" w:color="211F1F"/>
              <w:bottom w:val="single" w:sz="4" w:space="0" w:color="211F1F"/>
              <w:right w:val="single" w:sz="4" w:space="0" w:color="211F1F"/>
            </w:tcBorders>
          </w:tcPr>
          <w:p w14:paraId="2A46EF2F" w14:textId="674225CF" w:rsidR="006B6FBE" w:rsidRPr="004C5107" w:rsidRDefault="006B6FBE" w:rsidP="00A15AD2">
            <w:pPr>
              <w:pStyle w:val="TableParagraph"/>
              <w:widowControl/>
              <w:spacing w:before="107" w:line="264" w:lineRule="auto"/>
              <w:jc w:val="center"/>
              <w:rPr>
                <w:sz w:val="18"/>
              </w:rPr>
            </w:pPr>
            <w:r w:rsidRPr="00435265">
              <w:rPr>
                <w:color w:val="211F1F"/>
                <w:sz w:val="18"/>
              </w:rPr>
              <w:t>Mostly</w:t>
            </w:r>
            <w:r w:rsidRPr="004C5107">
              <w:rPr>
                <w:color w:val="211F1F"/>
                <w:sz w:val="18"/>
              </w:rPr>
              <w:t xml:space="preserve"> </w:t>
            </w:r>
            <w:r w:rsidRPr="00435265">
              <w:rPr>
                <w:color w:val="211F1F"/>
                <w:sz w:val="18"/>
              </w:rPr>
              <w:t>Indicated</w:t>
            </w:r>
            <w:r w:rsidRPr="004C5107">
              <w:rPr>
                <w:color w:val="211F1F"/>
                <w:sz w:val="18"/>
              </w:rPr>
              <w:t xml:space="preserve"> </w:t>
            </w:r>
            <w:r>
              <w:rPr>
                <w:color w:val="211F1F"/>
                <w:sz w:val="18"/>
                <w:lang w:val="ru"/>
              </w:rPr>
              <w:t>/</w:t>
            </w:r>
            <w:r w:rsidR="00A15AD2">
              <w:rPr>
                <w:color w:val="211F1F"/>
                <w:sz w:val="18"/>
                <w:lang w:val="ru"/>
              </w:rPr>
              <w:br/>
            </w:r>
            <w:r>
              <w:rPr>
                <w:color w:val="211F1F"/>
                <w:sz w:val="18"/>
                <w:lang w:val="ru"/>
              </w:rPr>
              <w:t xml:space="preserve">В основном </w:t>
            </w:r>
            <w:r w:rsidR="003A487E">
              <w:rPr>
                <w:color w:val="211F1F"/>
                <w:sz w:val="18"/>
                <w:lang w:val="ru"/>
              </w:rPr>
              <w:t>В</w:t>
            </w:r>
            <w:r>
              <w:rPr>
                <w:color w:val="211F1F"/>
                <w:sz w:val="18"/>
                <w:lang w:val="ru"/>
              </w:rPr>
              <w:t>ыявленные</w:t>
            </w:r>
          </w:p>
        </w:tc>
        <w:tc>
          <w:tcPr>
            <w:tcW w:w="3680" w:type="dxa"/>
            <w:tcBorders>
              <w:top w:val="single" w:sz="4" w:space="0" w:color="000000"/>
              <w:left w:val="single" w:sz="4" w:space="0" w:color="211F1F"/>
              <w:bottom w:val="single" w:sz="4" w:space="0" w:color="211F1F"/>
              <w:right w:val="single" w:sz="4" w:space="0" w:color="000000"/>
            </w:tcBorders>
          </w:tcPr>
          <w:p w14:paraId="7E52B7FC" w14:textId="1F110600" w:rsidR="006B6FBE" w:rsidRPr="00C439A4" w:rsidRDefault="006B6FBE" w:rsidP="00F75108">
            <w:pPr>
              <w:pStyle w:val="TableParagraph"/>
              <w:widowControl/>
              <w:spacing w:before="107" w:line="264" w:lineRule="auto"/>
              <w:jc w:val="center"/>
              <w:rPr>
                <w:sz w:val="18"/>
              </w:rPr>
            </w:pPr>
            <w:r w:rsidRPr="00435265">
              <w:rPr>
                <w:color w:val="211F1F"/>
                <w:sz w:val="18"/>
              </w:rPr>
              <w:t xml:space="preserve">Measured and Indicated </w:t>
            </w:r>
            <w:r>
              <w:rPr>
                <w:color w:val="211F1F"/>
                <w:sz w:val="18"/>
                <w:lang w:val="ru"/>
              </w:rPr>
              <w:t>/</w:t>
            </w:r>
            <w:r w:rsidR="00A15AD2">
              <w:rPr>
                <w:color w:val="211F1F"/>
                <w:sz w:val="18"/>
                <w:lang w:val="ru"/>
              </w:rPr>
              <w:br/>
            </w:r>
            <w:r w:rsidR="00925538">
              <w:rPr>
                <w:color w:val="211F1F"/>
                <w:sz w:val="18"/>
                <w:lang w:val="ru"/>
              </w:rPr>
              <w:t>Оцененные</w:t>
            </w:r>
            <w:r w:rsidR="003A487E">
              <w:rPr>
                <w:color w:val="211F1F"/>
                <w:sz w:val="18"/>
                <w:lang w:val="ru"/>
              </w:rPr>
              <w:t xml:space="preserve"> </w:t>
            </w:r>
            <w:r>
              <w:rPr>
                <w:color w:val="211F1F"/>
                <w:sz w:val="18"/>
                <w:lang w:val="ru"/>
              </w:rPr>
              <w:t xml:space="preserve">и </w:t>
            </w:r>
            <w:r w:rsidR="003A487E">
              <w:rPr>
                <w:color w:val="211F1F"/>
                <w:sz w:val="18"/>
                <w:lang w:val="ru"/>
              </w:rPr>
              <w:t>В</w:t>
            </w:r>
            <w:r>
              <w:rPr>
                <w:color w:val="211F1F"/>
                <w:sz w:val="18"/>
                <w:lang w:val="ru"/>
              </w:rPr>
              <w:t>ыявленные</w:t>
            </w:r>
          </w:p>
        </w:tc>
      </w:tr>
      <w:tr w:rsidR="006B6FBE" w:rsidRPr="00715B74" w14:paraId="3D9F957E" w14:textId="77777777" w:rsidTr="00BA67DB">
        <w:tc>
          <w:tcPr>
            <w:tcW w:w="3678" w:type="dxa"/>
            <w:tcBorders>
              <w:top w:val="single" w:sz="4" w:space="0" w:color="211F1F"/>
              <w:left w:val="single" w:sz="4" w:space="0" w:color="211F1F"/>
              <w:bottom w:val="single" w:sz="4" w:space="0" w:color="211F1F"/>
              <w:right w:val="single" w:sz="4" w:space="0" w:color="211F1F"/>
            </w:tcBorders>
          </w:tcPr>
          <w:p w14:paraId="4E6B1F91" w14:textId="0E0BDA7E" w:rsidR="006B6FBE" w:rsidRPr="00C439A4" w:rsidRDefault="006B6FBE" w:rsidP="00B025AC">
            <w:pPr>
              <w:pStyle w:val="TableParagraph"/>
              <w:widowControl/>
              <w:spacing w:before="95" w:line="264" w:lineRule="auto"/>
              <w:ind w:left="129"/>
              <w:rPr>
                <w:b/>
                <w:sz w:val="18"/>
              </w:rPr>
            </w:pPr>
            <w:r w:rsidRPr="00435265">
              <w:rPr>
                <w:b/>
                <w:bCs/>
                <w:color w:val="211F1F"/>
                <w:sz w:val="18"/>
              </w:rPr>
              <w:t xml:space="preserve">Reserve categories </w:t>
            </w:r>
            <w:r>
              <w:rPr>
                <w:b/>
                <w:bCs/>
                <w:color w:val="211F1F"/>
                <w:sz w:val="18"/>
                <w:lang w:val="ru"/>
              </w:rPr>
              <w:t>/</w:t>
            </w:r>
            <w:r w:rsidR="00A15AD2">
              <w:rPr>
                <w:b/>
                <w:bCs/>
                <w:color w:val="211F1F"/>
                <w:sz w:val="18"/>
                <w:lang w:val="ru"/>
              </w:rPr>
              <w:br/>
            </w:r>
            <w:r>
              <w:rPr>
                <w:b/>
                <w:bCs/>
                <w:color w:val="211F1F"/>
                <w:sz w:val="18"/>
                <w:lang w:val="ru"/>
              </w:rPr>
              <w:t xml:space="preserve">Категории </w:t>
            </w:r>
            <w:r w:rsidR="00264C83">
              <w:rPr>
                <w:b/>
                <w:bCs/>
                <w:color w:val="211F1F"/>
                <w:sz w:val="18"/>
                <w:lang w:val="ru"/>
              </w:rPr>
              <w:t>Запас</w:t>
            </w:r>
            <w:r>
              <w:rPr>
                <w:b/>
                <w:bCs/>
                <w:color w:val="211F1F"/>
                <w:sz w:val="18"/>
                <w:lang w:val="ru"/>
              </w:rPr>
              <w:t>ов</w:t>
            </w:r>
          </w:p>
        </w:tc>
        <w:tc>
          <w:tcPr>
            <w:tcW w:w="3685" w:type="dxa"/>
            <w:tcBorders>
              <w:top w:val="single" w:sz="4" w:space="0" w:color="211F1F"/>
              <w:left w:val="single" w:sz="4" w:space="0" w:color="211F1F"/>
              <w:bottom w:val="single" w:sz="4" w:space="0" w:color="211F1F"/>
              <w:right w:val="single" w:sz="4" w:space="0" w:color="211F1F"/>
            </w:tcBorders>
          </w:tcPr>
          <w:p w14:paraId="7EA6D33E" w14:textId="6EE673B8" w:rsidR="006B6FBE" w:rsidRPr="00C439A4" w:rsidRDefault="006B6FBE" w:rsidP="00A15AD2">
            <w:pPr>
              <w:pStyle w:val="TableParagraph"/>
              <w:widowControl/>
              <w:spacing w:before="95" w:line="264" w:lineRule="auto"/>
              <w:jc w:val="center"/>
              <w:rPr>
                <w:sz w:val="18"/>
              </w:rPr>
            </w:pPr>
            <w:r w:rsidRPr="00435265">
              <w:rPr>
                <w:color w:val="211F1F"/>
                <w:sz w:val="18"/>
              </w:rPr>
              <w:t xml:space="preserve">None </w:t>
            </w:r>
            <w:r>
              <w:rPr>
                <w:color w:val="211F1F"/>
                <w:sz w:val="18"/>
                <w:lang w:val="ru"/>
              </w:rPr>
              <w:t>/</w:t>
            </w:r>
            <w:r w:rsidR="00A15AD2">
              <w:rPr>
                <w:color w:val="211F1F"/>
                <w:sz w:val="18"/>
                <w:lang w:val="ru"/>
              </w:rPr>
              <w:br/>
            </w:r>
            <w:r>
              <w:rPr>
                <w:color w:val="211F1F"/>
                <w:sz w:val="18"/>
                <w:lang w:val="ru"/>
              </w:rPr>
              <w:t>Отсутствует</w:t>
            </w:r>
          </w:p>
        </w:tc>
        <w:tc>
          <w:tcPr>
            <w:tcW w:w="3680" w:type="dxa"/>
            <w:tcBorders>
              <w:top w:val="single" w:sz="4" w:space="0" w:color="211F1F"/>
              <w:left w:val="single" w:sz="4" w:space="0" w:color="211F1F"/>
              <w:bottom w:val="single" w:sz="4" w:space="0" w:color="211F1F"/>
              <w:right w:val="single" w:sz="4" w:space="0" w:color="211F1F"/>
            </w:tcBorders>
          </w:tcPr>
          <w:p w14:paraId="6102DBFF" w14:textId="77C9BA22" w:rsidR="006B6FBE" w:rsidRPr="004C5107" w:rsidRDefault="006B6FBE" w:rsidP="00F75108">
            <w:pPr>
              <w:pStyle w:val="TableParagraph"/>
              <w:widowControl/>
              <w:spacing w:before="95" w:line="264" w:lineRule="auto"/>
              <w:jc w:val="center"/>
              <w:rPr>
                <w:sz w:val="18"/>
              </w:rPr>
            </w:pPr>
            <w:r w:rsidRPr="00435265">
              <w:rPr>
                <w:color w:val="211F1F"/>
                <w:sz w:val="18"/>
              </w:rPr>
              <w:t>Mostly</w:t>
            </w:r>
            <w:r w:rsidRPr="004C5107">
              <w:rPr>
                <w:color w:val="211F1F"/>
                <w:sz w:val="18"/>
              </w:rPr>
              <w:t xml:space="preserve"> </w:t>
            </w:r>
            <w:r w:rsidRPr="00435265">
              <w:rPr>
                <w:color w:val="211F1F"/>
                <w:sz w:val="18"/>
              </w:rPr>
              <w:t>Probable</w:t>
            </w:r>
            <w:r w:rsidRPr="004C5107">
              <w:rPr>
                <w:color w:val="211F1F"/>
                <w:sz w:val="18"/>
              </w:rPr>
              <w:t xml:space="preserve"> </w:t>
            </w:r>
            <w:r>
              <w:rPr>
                <w:color w:val="211F1F"/>
                <w:sz w:val="18"/>
                <w:lang w:val="ru"/>
              </w:rPr>
              <w:t>/</w:t>
            </w:r>
            <w:r w:rsidR="00A15AD2">
              <w:rPr>
                <w:color w:val="211F1F"/>
                <w:sz w:val="18"/>
                <w:lang w:val="ru"/>
              </w:rPr>
              <w:br/>
            </w:r>
            <w:r>
              <w:rPr>
                <w:color w:val="211F1F"/>
                <w:sz w:val="18"/>
                <w:lang w:val="ru"/>
              </w:rPr>
              <w:t xml:space="preserve">В основном </w:t>
            </w:r>
            <w:r w:rsidR="003A487E">
              <w:rPr>
                <w:color w:val="211F1F"/>
                <w:sz w:val="18"/>
                <w:lang w:val="ru"/>
              </w:rPr>
              <w:t>В</w:t>
            </w:r>
            <w:r>
              <w:rPr>
                <w:color w:val="211F1F"/>
                <w:sz w:val="18"/>
                <w:lang w:val="ru"/>
              </w:rPr>
              <w:t>ероятные</w:t>
            </w:r>
          </w:p>
        </w:tc>
        <w:tc>
          <w:tcPr>
            <w:tcW w:w="3680" w:type="dxa"/>
            <w:tcBorders>
              <w:top w:val="single" w:sz="4" w:space="0" w:color="211F1F"/>
              <w:left w:val="single" w:sz="4" w:space="0" w:color="211F1F"/>
              <w:bottom w:val="single" w:sz="4" w:space="0" w:color="211F1F"/>
              <w:right w:val="single" w:sz="4" w:space="0" w:color="000000"/>
            </w:tcBorders>
          </w:tcPr>
          <w:p w14:paraId="45BEA3D2" w14:textId="10F6AA8F" w:rsidR="006B6FBE" w:rsidRPr="004C5107" w:rsidRDefault="006B6FBE" w:rsidP="00A15AD2">
            <w:pPr>
              <w:pStyle w:val="TableParagraph"/>
              <w:widowControl/>
              <w:spacing w:before="95" w:line="264" w:lineRule="auto"/>
              <w:jc w:val="center"/>
              <w:rPr>
                <w:sz w:val="18"/>
              </w:rPr>
            </w:pPr>
            <w:r w:rsidRPr="00435265">
              <w:rPr>
                <w:color w:val="211F1F"/>
                <w:sz w:val="18"/>
              </w:rPr>
              <w:t>Proved</w:t>
            </w:r>
            <w:r w:rsidRPr="004C5107">
              <w:rPr>
                <w:color w:val="211F1F"/>
                <w:sz w:val="18"/>
              </w:rPr>
              <w:t xml:space="preserve"> </w:t>
            </w:r>
            <w:r w:rsidRPr="00435265">
              <w:rPr>
                <w:color w:val="211F1F"/>
                <w:sz w:val="18"/>
              </w:rPr>
              <w:t>and</w:t>
            </w:r>
            <w:r w:rsidRPr="004C5107">
              <w:rPr>
                <w:color w:val="211F1F"/>
                <w:sz w:val="18"/>
              </w:rPr>
              <w:t xml:space="preserve"> </w:t>
            </w:r>
            <w:r w:rsidRPr="00435265">
              <w:rPr>
                <w:color w:val="211F1F"/>
                <w:sz w:val="18"/>
              </w:rPr>
              <w:t>Probable</w:t>
            </w:r>
            <w:r w:rsidRPr="004C5107">
              <w:rPr>
                <w:color w:val="211F1F"/>
                <w:sz w:val="18"/>
              </w:rPr>
              <w:t xml:space="preserve"> </w:t>
            </w:r>
            <w:r>
              <w:rPr>
                <w:color w:val="211F1F"/>
                <w:sz w:val="18"/>
                <w:lang w:val="ru"/>
              </w:rPr>
              <w:t>/</w:t>
            </w:r>
            <w:r w:rsidR="00A15AD2">
              <w:rPr>
                <w:color w:val="211F1F"/>
                <w:sz w:val="18"/>
                <w:lang w:val="ru"/>
              </w:rPr>
              <w:br/>
            </w:r>
            <w:r>
              <w:rPr>
                <w:color w:val="211F1F"/>
                <w:sz w:val="18"/>
                <w:lang w:val="ru"/>
              </w:rPr>
              <w:t xml:space="preserve">Доказанные и </w:t>
            </w:r>
            <w:r w:rsidR="003A487E">
              <w:rPr>
                <w:color w:val="211F1F"/>
                <w:sz w:val="18"/>
                <w:lang w:val="ru"/>
              </w:rPr>
              <w:t>В</w:t>
            </w:r>
            <w:r>
              <w:rPr>
                <w:color w:val="211F1F"/>
                <w:sz w:val="18"/>
                <w:lang w:val="ru"/>
              </w:rPr>
              <w:t>ероятные</w:t>
            </w:r>
          </w:p>
        </w:tc>
      </w:tr>
      <w:tr w:rsidR="006B6FBE" w:rsidRPr="00715B74" w14:paraId="5219441E" w14:textId="77777777" w:rsidTr="00BA67DB">
        <w:tc>
          <w:tcPr>
            <w:tcW w:w="3678" w:type="dxa"/>
            <w:tcBorders>
              <w:top w:val="single" w:sz="4" w:space="0" w:color="211F1F"/>
              <w:left w:val="single" w:sz="4" w:space="0" w:color="211F1F"/>
              <w:bottom w:val="single" w:sz="4" w:space="0" w:color="211F1F"/>
              <w:right w:val="single" w:sz="4" w:space="0" w:color="211F1F"/>
            </w:tcBorders>
          </w:tcPr>
          <w:p w14:paraId="2E36D353" w14:textId="75F1A9B7" w:rsidR="006B6FBE" w:rsidRPr="00C439A4" w:rsidRDefault="006B6FBE" w:rsidP="00B025AC">
            <w:pPr>
              <w:pStyle w:val="TableParagraph"/>
              <w:widowControl/>
              <w:spacing w:before="95" w:line="264" w:lineRule="auto"/>
              <w:ind w:left="129" w:right="734"/>
              <w:rPr>
                <w:b/>
                <w:sz w:val="18"/>
              </w:rPr>
            </w:pPr>
            <w:r w:rsidRPr="00435265">
              <w:rPr>
                <w:b/>
                <w:bCs/>
                <w:color w:val="211F1F"/>
                <w:sz w:val="18"/>
              </w:rPr>
              <w:t xml:space="preserve">Mining method and geotechnical constraints </w:t>
            </w:r>
            <w:r>
              <w:rPr>
                <w:b/>
                <w:bCs/>
                <w:color w:val="211F1F"/>
                <w:sz w:val="18"/>
                <w:lang w:val="ru"/>
              </w:rPr>
              <w:t>/</w:t>
            </w:r>
            <w:r w:rsidR="00A15AD2">
              <w:rPr>
                <w:b/>
                <w:bCs/>
                <w:color w:val="211F1F"/>
                <w:sz w:val="18"/>
                <w:lang w:val="ru"/>
              </w:rPr>
              <w:br/>
            </w:r>
            <w:r>
              <w:rPr>
                <w:b/>
                <w:bCs/>
                <w:color w:val="211F1F"/>
                <w:sz w:val="18"/>
                <w:lang w:val="ru"/>
              </w:rPr>
              <w:t>Система разработки и</w:t>
            </w:r>
            <w:r w:rsidR="00A15AD2">
              <w:rPr>
                <w:b/>
                <w:bCs/>
                <w:color w:val="211F1F"/>
                <w:sz w:val="18"/>
                <w:lang w:val="ru"/>
              </w:rPr>
              <w:t> </w:t>
            </w:r>
            <w:r>
              <w:rPr>
                <w:b/>
                <w:bCs/>
                <w:color w:val="211F1F"/>
                <w:sz w:val="18"/>
                <w:lang w:val="ru"/>
              </w:rPr>
              <w:t>геотехнические ограничения</w:t>
            </w:r>
          </w:p>
        </w:tc>
        <w:tc>
          <w:tcPr>
            <w:tcW w:w="3685" w:type="dxa"/>
            <w:tcBorders>
              <w:top w:val="single" w:sz="4" w:space="0" w:color="211F1F"/>
              <w:left w:val="single" w:sz="4" w:space="0" w:color="211F1F"/>
              <w:bottom w:val="single" w:sz="4" w:space="0" w:color="211F1F"/>
              <w:right w:val="single" w:sz="4" w:space="0" w:color="211F1F"/>
            </w:tcBorders>
            <w:vAlign w:val="center"/>
          </w:tcPr>
          <w:p w14:paraId="0855D4BF" w14:textId="61F9DB55" w:rsidR="006B6FBE" w:rsidRPr="00C439A4" w:rsidRDefault="006B6FBE" w:rsidP="004166EA">
            <w:pPr>
              <w:pStyle w:val="TableParagraph"/>
              <w:widowControl/>
              <w:spacing w:line="264" w:lineRule="auto"/>
              <w:jc w:val="center"/>
              <w:rPr>
                <w:sz w:val="18"/>
              </w:rPr>
            </w:pPr>
            <w:r w:rsidRPr="00435265">
              <w:rPr>
                <w:color w:val="211F1F"/>
                <w:sz w:val="18"/>
              </w:rPr>
              <w:t xml:space="preserve">Conceptual </w:t>
            </w:r>
            <w:r>
              <w:rPr>
                <w:color w:val="211F1F"/>
                <w:sz w:val="18"/>
                <w:lang w:val="ru"/>
              </w:rPr>
              <w:t>/</w:t>
            </w:r>
            <w:r w:rsidR="00A15AD2">
              <w:rPr>
                <w:color w:val="211F1F"/>
                <w:sz w:val="18"/>
                <w:lang w:val="ru"/>
              </w:rPr>
              <w:br/>
            </w:r>
            <w:r>
              <w:rPr>
                <w:color w:val="211F1F"/>
                <w:sz w:val="18"/>
                <w:lang w:val="ru"/>
              </w:rPr>
              <w:t>Концептуальн</w:t>
            </w:r>
            <w:r w:rsidR="008263D5">
              <w:rPr>
                <w:color w:val="211F1F"/>
                <w:sz w:val="18"/>
                <w:lang w:val="ru"/>
              </w:rPr>
              <w:t>ые</w:t>
            </w:r>
          </w:p>
        </w:tc>
        <w:tc>
          <w:tcPr>
            <w:tcW w:w="3680" w:type="dxa"/>
            <w:tcBorders>
              <w:top w:val="single" w:sz="4" w:space="0" w:color="211F1F"/>
              <w:left w:val="single" w:sz="4" w:space="0" w:color="211F1F"/>
              <w:bottom w:val="single" w:sz="4" w:space="0" w:color="211F1F"/>
              <w:right w:val="single" w:sz="4" w:space="0" w:color="211F1F"/>
            </w:tcBorders>
            <w:vAlign w:val="center"/>
          </w:tcPr>
          <w:p w14:paraId="5FCF62B3" w14:textId="19F23AA7" w:rsidR="006B6FBE" w:rsidRPr="00C439A4" w:rsidRDefault="006B6FBE" w:rsidP="00A15AD2">
            <w:pPr>
              <w:pStyle w:val="TableParagraph"/>
              <w:widowControl/>
              <w:spacing w:line="264" w:lineRule="auto"/>
              <w:jc w:val="center"/>
              <w:rPr>
                <w:sz w:val="18"/>
              </w:rPr>
            </w:pPr>
            <w:r w:rsidRPr="00435265">
              <w:rPr>
                <w:color w:val="211F1F"/>
                <w:sz w:val="18"/>
              </w:rPr>
              <w:t xml:space="preserve">Preliminary Options </w:t>
            </w:r>
            <w:r>
              <w:rPr>
                <w:color w:val="211F1F"/>
                <w:sz w:val="18"/>
                <w:lang w:val="ru"/>
              </w:rPr>
              <w:t>/</w:t>
            </w:r>
            <w:r w:rsidR="00A15AD2">
              <w:rPr>
                <w:color w:val="211F1F"/>
                <w:sz w:val="18"/>
                <w:lang w:val="ru"/>
              </w:rPr>
              <w:br/>
            </w:r>
            <w:r>
              <w:rPr>
                <w:color w:val="211F1F"/>
                <w:sz w:val="18"/>
                <w:lang w:val="ru"/>
              </w:rPr>
              <w:t>Предварительные варианты</w:t>
            </w:r>
          </w:p>
        </w:tc>
        <w:tc>
          <w:tcPr>
            <w:tcW w:w="3680" w:type="dxa"/>
            <w:tcBorders>
              <w:top w:val="single" w:sz="4" w:space="0" w:color="211F1F"/>
              <w:left w:val="single" w:sz="4" w:space="0" w:color="211F1F"/>
              <w:bottom w:val="single" w:sz="4" w:space="0" w:color="211F1F"/>
              <w:right w:val="single" w:sz="4" w:space="0" w:color="000000"/>
            </w:tcBorders>
            <w:vAlign w:val="center"/>
          </w:tcPr>
          <w:p w14:paraId="320A5986" w14:textId="098DEA45" w:rsidR="006B6FBE" w:rsidRPr="004C5107" w:rsidRDefault="006B6FBE" w:rsidP="00F75108">
            <w:pPr>
              <w:pStyle w:val="TableParagraph"/>
              <w:widowControl/>
              <w:spacing w:line="264" w:lineRule="auto"/>
              <w:jc w:val="center"/>
              <w:rPr>
                <w:sz w:val="18"/>
              </w:rPr>
            </w:pPr>
            <w:r w:rsidRPr="00435265">
              <w:rPr>
                <w:sz w:val="18"/>
              </w:rPr>
              <w:t>Detailed</w:t>
            </w:r>
            <w:r w:rsidRPr="004C5107">
              <w:rPr>
                <w:sz w:val="18"/>
              </w:rPr>
              <w:t xml:space="preserve"> </w:t>
            </w:r>
            <w:r w:rsidRPr="00435265">
              <w:rPr>
                <w:sz w:val="18"/>
              </w:rPr>
              <w:t>and</w:t>
            </w:r>
            <w:r w:rsidRPr="004C5107">
              <w:rPr>
                <w:sz w:val="18"/>
              </w:rPr>
              <w:t xml:space="preserve"> </w:t>
            </w:r>
            <w:r w:rsidRPr="00435265">
              <w:rPr>
                <w:color w:val="211F1F"/>
                <w:sz w:val="18"/>
              </w:rPr>
              <w:t>Optimised</w:t>
            </w:r>
            <w:r w:rsidRPr="004C5107">
              <w:rPr>
                <w:color w:val="211F1F"/>
                <w:sz w:val="18"/>
              </w:rPr>
              <w:t xml:space="preserve"> </w:t>
            </w:r>
            <w:r>
              <w:rPr>
                <w:color w:val="211F1F"/>
                <w:sz w:val="18"/>
                <w:lang w:val="ru"/>
              </w:rPr>
              <w:t>/</w:t>
            </w:r>
            <w:r w:rsidR="00A15AD2">
              <w:rPr>
                <w:color w:val="211F1F"/>
                <w:sz w:val="18"/>
                <w:lang w:val="ru"/>
              </w:rPr>
              <w:br/>
            </w:r>
            <w:r>
              <w:rPr>
                <w:sz w:val="18"/>
                <w:lang w:val="ru"/>
              </w:rPr>
              <w:t>Детализированн</w:t>
            </w:r>
            <w:r w:rsidR="003A487E">
              <w:rPr>
                <w:sz w:val="18"/>
                <w:lang w:val="ru"/>
              </w:rPr>
              <w:t>ые</w:t>
            </w:r>
            <w:r>
              <w:rPr>
                <w:sz w:val="18"/>
                <w:lang w:val="ru"/>
              </w:rPr>
              <w:t xml:space="preserve"> и </w:t>
            </w:r>
            <w:r>
              <w:rPr>
                <w:color w:val="211F1F"/>
                <w:sz w:val="18"/>
                <w:lang w:val="ru"/>
              </w:rPr>
              <w:t>оптимизированн</w:t>
            </w:r>
            <w:r w:rsidR="003A487E">
              <w:rPr>
                <w:color w:val="211F1F"/>
                <w:sz w:val="18"/>
                <w:lang w:val="ru"/>
              </w:rPr>
              <w:t>ые</w:t>
            </w:r>
          </w:p>
        </w:tc>
      </w:tr>
      <w:tr w:rsidR="006B6FBE" w:rsidRPr="002D72EF" w14:paraId="58ED3A62" w14:textId="77777777" w:rsidTr="00BA67DB">
        <w:tc>
          <w:tcPr>
            <w:tcW w:w="3678" w:type="dxa"/>
            <w:tcBorders>
              <w:top w:val="single" w:sz="4" w:space="0" w:color="211F1F"/>
              <w:left w:val="single" w:sz="4" w:space="0" w:color="211F1F"/>
              <w:bottom w:val="single" w:sz="4" w:space="0" w:color="211F1F"/>
              <w:right w:val="single" w:sz="4" w:space="0" w:color="211F1F"/>
            </w:tcBorders>
          </w:tcPr>
          <w:p w14:paraId="2E5715F4" w14:textId="0D101D69" w:rsidR="006B6FBE" w:rsidRPr="004C5107" w:rsidRDefault="006B6FBE" w:rsidP="00B025AC">
            <w:pPr>
              <w:pStyle w:val="TableParagraph"/>
              <w:widowControl/>
              <w:spacing w:before="95" w:line="264" w:lineRule="auto"/>
              <w:ind w:left="129"/>
              <w:rPr>
                <w:b/>
                <w:sz w:val="18"/>
              </w:rPr>
            </w:pPr>
            <w:r w:rsidRPr="00435265">
              <w:rPr>
                <w:b/>
                <w:bCs/>
                <w:color w:val="211F1F"/>
                <w:sz w:val="18"/>
              </w:rPr>
              <w:t>Mine</w:t>
            </w:r>
            <w:r w:rsidRPr="004C5107">
              <w:rPr>
                <w:b/>
                <w:bCs/>
                <w:color w:val="211F1F"/>
                <w:sz w:val="18"/>
              </w:rPr>
              <w:t xml:space="preserve"> </w:t>
            </w:r>
            <w:r w:rsidRPr="00435265">
              <w:rPr>
                <w:b/>
                <w:bCs/>
                <w:color w:val="211F1F"/>
                <w:sz w:val="18"/>
              </w:rPr>
              <w:t>design</w:t>
            </w:r>
            <w:r w:rsidRPr="004C5107">
              <w:rPr>
                <w:b/>
                <w:bCs/>
                <w:color w:val="211F1F"/>
                <w:sz w:val="18"/>
              </w:rPr>
              <w:t xml:space="preserve"> </w:t>
            </w:r>
            <w:r>
              <w:rPr>
                <w:b/>
                <w:bCs/>
                <w:color w:val="211F1F"/>
                <w:sz w:val="18"/>
                <w:lang w:val="ru"/>
              </w:rPr>
              <w:t>/</w:t>
            </w:r>
            <w:r w:rsidR="00A15AD2">
              <w:rPr>
                <w:b/>
                <w:bCs/>
                <w:color w:val="211F1F"/>
                <w:sz w:val="18"/>
                <w:lang w:val="ru"/>
              </w:rPr>
              <w:br/>
            </w:r>
            <w:r>
              <w:rPr>
                <w:b/>
                <w:bCs/>
                <w:color w:val="211F1F"/>
                <w:sz w:val="18"/>
                <w:lang w:val="ru"/>
              </w:rPr>
              <w:t>Проект горных работ</w:t>
            </w:r>
          </w:p>
        </w:tc>
        <w:tc>
          <w:tcPr>
            <w:tcW w:w="3685" w:type="dxa"/>
            <w:tcBorders>
              <w:top w:val="single" w:sz="4" w:space="0" w:color="211F1F"/>
              <w:left w:val="single" w:sz="4" w:space="0" w:color="211F1F"/>
              <w:bottom w:val="single" w:sz="4" w:space="0" w:color="211F1F"/>
              <w:right w:val="single" w:sz="4" w:space="0" w:color="211F1F"/>
            </w:tcBorders>
            <w:vAlign w:val="center"/>
          </w:tcPr>
          <w:p w14:paraId="5DF2106C" w14:textId="5308D91A" w:rsidR="006B6FBE" w:rsidRPr="00C439A4" w:rsidRDefault="006B6FBE" w:rsidP="00A15AD2">
            <w:pPr>
              <w:pStyle w:val="TableParagraph"/>
              <w:widowControl/>
              <w:spacing w:before="95" w:line="264" w:lineRule="auto"/>
              <w:jc w:val="center"/>
              <w:rPr>
                <w:sz w:val="18"/>
              </w:rPr>
            </w:pPr>
            <w:r w:rsidRPr="00435265">
              <w:rPr>
                <w:color w:val="211F1F"/>
                <w:sz w:val="18"/>
              </w:rPr>
              <w:t xml:space="preserve">None or high-level conceptual </w:t>
            </w:r>
            <w:r>
              <w:rPr>
                <w:color w:val="211F1F"/>
                <w:sz w:val="18"/>
                <w:lang w:val="ru"/>
              </w:rPr>
              <w:t>/</w:t>
            </w:r>
            <w:r w:rsidR="00A15AD2">
              <w:rPr>
                <w:color w:val="211F1F"/>
                <w:sz w:val="18"/>
                <w:lang w:val="ru"/>
              </w:rPr>
              <w:br/>
            </w:r>
            <w:r>
              <w:rPr>
                <w:color w:val="211F1F"/>
                <w:sz w:val="18"/>
                <w:lang w:val="ru"/>
              </w:rPr>
              <w:t>Отсутствует либо концептуальный</w:t>
            </w:r>
          </w:p>
        </w:tc>
        <w:tc>
          <w:tcPr>
            <w:tcW w:w="3680" w:type="dxa"/>
            <w:tcBorders>
              <w:top w:val="single" w:sz="4" w:space="0" w:color="211F1F"/>
              <w:left w:val="single" w:sz="4" w:space="0" w:color="211F1F"/>
              <w:bottom w:val="single" w:sz="4" w:space="0" w:color="211F1F"/>
              <w:right w:val="single" w:sz="4" w:space="0" w:color="211F1F"/>
            </w:tcBorders>
            <w:vAlign w:val="center"/>
          </w:tcPr>
          <w:p w14:paraId="2A6CF6D2" w14:textId="018184A8" w:rsidR="006B6FBE" w:rsidRPr="003C2955" w:rsidRDefault="006B6FBE" w:rsidP="00F75108">
            <w:pPr>
              <w:pStyle w:val="TableParagraph"/>
              <w:widowControl/>
              <w:spacing w:before="95" w:line="264" w:lineRule="auto"/>
              <w:jc w:val="center"/>
              <w:rPr>
                <w:sz w:val="18"/>
              </w:rPr>
            </w:pPr>
            <w:r w:rsidRPr="00435265">
              <w:rPr>
                <w:color w:val="211F1F"/>
                <w:sz w:val="18"/>
              </w:rPr>
              <w:t>Preliminary</w:t>
            </w:r>
            <w:r w:rsidRPr="003C2955">
              <w:rPr>
                <w:color w:val="211F1F"/>
                <w:sz w:val="18"/>
              </w:rPr>
              <w:t xml:space="preserve"> </w:t>
            </w:r>
            <w:r w:rsidRPr="00435265">
              <w:rPr>
                <w:color w:val="211F1F"/>
                <w:sz w:val="18"/>
              </w:rPr>
              <w:t>mine</w:t>
            </w:r>
            <w:r w:rsidRPr="003C2955">
              <w:rPr>
                <w:color w:val="211F1F"/>
                <w:sz w:val="18"/>
              </w:rPr>
              <w:t xml:space="preserve"> </w:t>
            </w:r>
            <w:r w:rsidRPr="00435265">
              <w:rPr>
                <w:color w:val="211F1F"/>
                <w:sz w:val="18"/>
              </w:rPr>
              <w:t>plan</w:t>
            </w:r>
            <w:r w:rsidRPr="003C2955">
              <w:rPr>
                <w:color w:val="211F1F"/>
                <w:sz w:val="18"/>
              </w:rPr>
              <w:t xml:space="preserve"> </w:t>
            </w:r>
            <w:r w:rsidRPr="00435265">
              <w:rPr>
                <w:color w:val="211F1F"/>
                <w:sz w:val="18"/>
              </w:rPr>
              <w:t>and</w:t>
            </w:r>
            <w:r w:rsidRPr="003C2955">
              <w:rPr>
                <w:color w:val="211F1F"/>
                <w:sz w:val="18"/>
              </w:rPr>
              <w:t xml:space="preserve"> </w:t>
            </w:r>
            <w:r w:rsidRPr="00435265">
              <w:rPr>
                <w:color w:val="211F1F"/>
                <w:sz w:val="18"/>
              </w:rPr>
              <w:t>schedule</w:t>
            </w:r>
            <w:r w:rsidRPr="003C2955">
              <w:rPr>
                <w:color w:val="211F1F"/>
                <w:sz w:val="18"/>
              </w:rPr>
              <w:t xml:space="preserve"> /</w:t>
            </w:r>
            <w:r w:rsidR="00A15AD2" w:rsidRPr="003C2955">
              <w:rPr>
                <w:color w:val="211F1F"/>
                <w:sz w:val="18"/>
              </w:rPr>
              <w:br/>
            </w:r>
            <w:r>
              <w:rPr>
                <w:color w:val="211F1F"/>
                <w:sz w:val="18"/>
                <w:lang w:val="ru"/>
              </w:rPr>
              <w:t>Предварительный</w:t>
            </w:r>
            <w:r w:rsidRPr="003C2955">
              <w:rPr>
                <w:color w:val="211F1F"/>
                <w:sz w:val="18"/>
              </w:rPr>
              <w:t xml:space="preserve"> </w:t>
            </w:r>
            <w:r>
              <w:rPr>
                <w:color w:val="211F1F"/>
                <w:sz w:val="18"/>
                <w:lang w:val="ru"/>
              </w:rPr>
              <w:t>план</w:t>
            </w:r>
            <w:r w:rsidRPr="003C2955">
              <w:rPr>
                <w:color w:val="211F1F"/>
                <w:sz w:val="18"/>
              </w:rPr>
              <w:t xml:space="preserve"> </w:t>
            </w:r>
            <w:r w:rsidR="003A487E">
              <w:rPr>
                <w:color w:val="211F1F"/>
                <w:sz w:val="18"/>
                <w:lang w:val="ru"/>
              </w:rPr>
              <w:t>и график горных работ</w:t>
            </w:r>
          </w:p>
        </w:tc>
        <w:tc>
          <w:tcPr>
            <w:tcW w:w="3680" w:type="dxa"/>
            <w:tcBorders>
              <w:top w:val="single" w:sz="4" w:space="0" w:color="211F1F"/>
              <w:left w:val="single" w:sz="4" w:space="0" w:color="211F1F"/>
              <w:bottom w:val="single" w:sz="4" w:space="0" w:color="211F1F"/>
              <w:right w:val="single" w:sz="4" w:space="0" w:color="000000"/>
            </w:tcBorders>
            <w:vAlign w:val="center"/>
          </w:tcPr>
          <w:p w14:paraId="3145AC3C" w14:textId="0F4CCC1C" w:rsidR="006B6FBE" w:rsidRPr="00E1792A" w:rsidRDefault="006B6FBE" w:rsidP="00A15AD2">
            <w:pPr>
              <w:pStyle w:val="TableParagraph"/>
              <w:widowControl/>
              <w:autoSpaceDE/>
              <w:autoSpaceDN/>
              <w:spacing w:before="95" w:line="264" w:lineRule="auto"/>
              <w:jc w:val="center"/>
              <w:rPr>
                <w:sz w:val="18"/>
                <w:lang w:val="en-US"/>
              </w:rPr>
            </w:pPr>
            <w:r w:rsidRPr="00E1792A">
              <w:rPr>
                <w:color w:val="211F1F"/>
                <w:sz w:val="18"/>
                <w:lang w:val="en-US"/>
              </w:rPr>
              <w:t>Detailed mine plan and schedule /</w:t>
            </w:r>
            <w:r w:rsidR="00A15AD2" w:rsidRPr="00E1792A">
              <w:rPr>
                <w:color w:val="211F1F"/>
                <w:sz w:val="18"/>
                <w:lang w:val="en-US"/>
              </w:rPr>
              <w:br/>
            </w:r>
            <w:r>
              <w:rPr>
                <w:color w:val="211F1F"/>
                <w:sz w:val="18"/>
                <w:lang w:val="ru"/>
              </w:rPr>
              <w:t>Подробный</w:t>
            </w:r>
            <w:r w:rsidRPr="00E1792A">
              <w:rPr>
                <w:color w:val="211F1F"/>
                <w:sz w:val="18"/>
                <w:lang w:val="en-US"/>
              </w:rPr>
              <w:t xml:space="preserve"> </w:t>
            </w:r>
            <w:r>
              <w:rPr>
                <w:color w:val="211F1F"/>
                <w:sz w:val="18"/>
                <w:lang w:val="ru"/>
              </w:rPr>
              <w:t>план</w:t>
            </w:r>
            <w:r w:rsidRPr="00E1792A">
              <w:rPr>
                <w:color w:val="211F1F"/>
                <w:sz w:val="18"/>
                <w:lang w:val="en-US"/>
              </w:rPr>
              <w:t xml:space="preserve"> </w:t>
            </w:r>
            <w:r>
              <w:rPr>
                <w:color w:val="211F1F"/>
                <w:sz w:val="18"/>
                <w:lang w:val="ru"/>
              </w:rPr>
              <w:t>добычи</w:t>
            </w:r>
            <w:r w:rsidRPr="00E1792A">
              <w:rPr>
                <w:color w:val="211F1F"/>
                <w:sz w:val="18"/>
                <w:lang w:val="en-US"/>
              </w:rPr>
              <w:t xml:space="preserve"> </w:t>
            </w:r>
            <w:r>
              <w:rPr>
                <w:color w:val="211F1F"/>
                <w:sz w:val="18"/>
                <w:lang w:val="ru"/>
              </w:rPr>
              <w:t>и</w:t>
            </w:r>
            <w:r w:rsidRPr="00E1792A">
              <w:rPr>
                <w:color w:val="211F1F"/>
                <w:sz w:val="18"/>
                <w:lang w:val="en-US"/>
              </w:rPr>
              <w:t xml:space="preserve"> </w:t>
            </w:r>
            <w:r>
              <w:rPr>
                <w:color w:val="211F1F"/>
                <w:sz w:val="18"/>
                <w:lang w:val="ru"/>
              </w:rPr>
              <w:t>график</w:t>
            </w:r>
          </w:p>
        </w:tc>
      </w:tr>
      <w:tr w:rsidR="006B6FBE" w:rsidRPr="00715B74" w14:paraId="67AA036F" w14:textId="77777777" w:rsidTr="00BA67DB">
        <w:tc>
          <w:tcPr>
            <w:tcW w:w="3678" w:type="dxa"/>
            <w:tcBorders>
              <w:top w:val="single" w:sz="4" w:space="0" w:color="211F1F"/>
              <w:left w:val="single" w:sz="4" w:space="0" w:color="211F1F"/>
              <w:bottom w:val="single" w:sz="4" w:space="0" w:color="211F1F"/>
              <w:right w:val="single" w:sz="4" w:space="0" w:color="211F1F"/>
            </w:tcBorders>
          </w:tcPr>
          <w:p w14:paraId="1FE5B179" w14:textId="403003D7" w:rsidR="006B6FBE" w:rsidRPr="00C439A4" w:rsidRDefault="006B6FBE" w:rsidP="00B025AC">
            <w:pPr>
              <w:pStyle w:val="TableParagraph"/>
              <w:widowControl/>
              <w:spacing w:before="95" w:line="264" w:lineRule="auto"/>
              <w:ind w:left="129"/>
              <w:rPr>
                <w:b/>
                <w:sz w:val="18"/>
              </w:rPr>
            </w:pPr>
            <w:r w:rsidRPr="00435265">
              <w:rPr>
                <w:b/>
                <w:bCs/>
                <w:color w:val="211F1F"/>
                <w:sz w:val="18"/>
              </w:rPr>
              <w:t xml:space="preserve">Scheduling </w:t>
            </w:r>
            <w:r>
              <w:rPr>
                <w:b/>
                <w:bCs/>
                <w:color w:val="211F1F"/>
                <w:sz w:val="18"/>
                <w:lang w:val="ru"/>
              </w:rPr>
              <w:t>/</w:t>
            </w:r>
            <w:r w:rsidR="00A15AD2">
              <w:rPr>
                <w:b/>
                <w:bCs/>
                <w:color w:val="211F1F"/>
                <w:sz w:val="18"/>
                <w:lang w:val="ru"/>
              </w:rPr>
              <w:br/>
            </w:r>
            <w:r>
              <w:rPr>
                <w:b/>
                <w:bCs/>
                <w:color w:val="211F1F"/>
                <w:sz w:val="18"/>
                <w:lang w:val="ru"/>
              </w:rPr>
              <w:t>График работ</w:t>
            </w:r>
          </w:p>
        </w:tc>
        <w:tc>
          <w:tcPr>
            <w:tcW w:w="3685" w:type="dxa"/>
            <w:tcBorders>
              <w:top w:val="single" w:sz="4" w:space="0" w:color="211F1F"/>
              <w:left w:val="single" w:sz="4" w:space="0" w:color="211F1F"/>
              <w:bottom w:val="single" w:sz="4" w:space="0" w:color="211F1F"/>
              <w:right w:val="single" w:sz="4" w:space="0" w:color="211F1F"/>
            </w:tcBorders>
            <w:vAlign w:val="center"/>
          </w:tcPr>
          <w:p w14:paraId="49D629B3" w14:textId="157D8B98" w:rsidR="006B6FBE" w:rsidRPr="00C439A4" w:rsidRDefault="006B6FBE" w:rsidP="00A15AD2">
            <w:pPr>
              <w:pStyle w:val="TableParagraph"/>
              <w:widowControl/>
              <w:spacing w:before="95" w:line="264" w:lineRule="auto"/>
              <w:jc w:val="center"/>
              <w:rPr>
                <w:sz w:val="18"/>
              </w:rPr>
            </w:pPr>
            <w:r w:rsidRPr="00435265">
              <w:rPr>
                <w:color w:val="211F1F"/>
                <w:sz w:val="18"/>
              </w:rPr>
              <w:t xml:space="preserve">Annual approximation </w:t>
            </w:r>
            <w:r>
              <w:rPr>
                <w:color w:val="211F1F"/>
                <w:sz w:val="18"/>
                <w:lang w:val="ru"/>
              </w:rPr>
              <w:t>/</w:t>
            </w:r>
            <w:r w:rsidR="00A15AD2">
              <w:rPr>
                <w:color w:val="211F1F"/>
                <w:sz w:val="18"/>
                <w:lang w:val="ru"/>
              </w:rPr>
              <w:br/>
            </w:r>
            <w:r>
              <w:rPr>
                <w:color w:val="211F1F"/>
                <w:sz w:val="18"/>
                <w:lang w:val="ru"/>
              </w:rPr>
              <w:t>Усредненный по годам</w:t>
            </w:r>
          </w:p>
        </w:tc>
        <w:tc>
          <w:tcPr>
            <w:tcW w:w="3680" w:type="dxa"/>
            <w:tcBorders>
              <w:top w:val="single" w:sz="4" w:space="0" w:color="211F1F"/>
              <w:left w:val="single" w:sz="4" w:space="0" w:color="211F1F"/>
              <w:bottom w:val="single" w:sz="4" w:space="0" w:color="211F1F"/>
              <w:right w:val="single" w:sz="4" w:space="0" w:color="211F1F"/>
            </w:tcBorders>
            <w:vAlign w:val="center"/>
          </w:tcPr>
          <w:p w14:paraId="380AA174" w14:textId="1F4916FA" w:rsidR="006B6FBE" w:rsidRPr="007D2346" w:rsidRDefault="006B6FBE" w:rsidP="00A15AD2">
            <w:pPr>
              <w:pStyle w:val="TableParagraph"/>
              <w:widowControl/>
              <w:autoSpaceDE/>
              <w:autoSpaceDN/>
              <w:spacing w:before="95" w:line="264" w:lineRule="auto"/>
              <w:jc w:val="center"/>
              <w:rPr>
                <w:sz w:val="18"/>
              </w:rPr>
            </w:pPr>
            <w:r w:rsidRPr="007D2346">
              <w:rPr>
                <w:color w:val="211F1F"/>
                <w:sz w:val="18"/>
              </w:rPr>
              <w:t>3-</w:t>
            </w:r>
            <w:r w:rsidRPr="00E1792A">
              <w:rPr>
                <w:color w:val="211F1F"/>
                <w:sz w:val="18"/>
                <w:lang w:val="en-US"/>
              </w:rPr>
              <w:t>monthly</w:t>
            </w:r>
            <w:r w:rsidRPr="007D2346">
              <w:rPr>
                <w:color w:val="211F1F"/>
                <w:sz w:val="18"/>
              </w:rPr>
              <w:t xml:space="preserve"> </w:t>
            </w:r>
            <w:r w:rsidR="008D7AD6">
              <w:rPr>
                <w:color w:val="211F1F"/>
                <w:sz w:val="18"/>
                <w:lang w:val="en-US"/>
              </w:rPr>
              <w:t>in</w:t>
            </w:r>
            <w:r w:rsidR="008D7AD6" w:rsidRPr="00E1792A">
              <w:rPr>
                <w:color w:val="211F1F"/>
                <w:sz w:val="18"/>
              </w:rPr>
              <w:t xml:space="preserve"> </w:t>
            </w:r>
            <w:r w:rsidR="008D7AD6">
              <w:rPr>
                <w:color w:val="211F1F"/>
                <w:sz w:val="18"/>
                <w:lang w:val="en-US"/>
              </w:rPr>
              <w:t>the</w:t>
            </w:r>
            <w:r w:rsidR="008D7AD6" w:rsidRPr="00E1792A">
              <w:rPr>
                <w:color w:val="211F1F"/>
                <w:sz w:val="18"/>
              </w:rPr>
              <w:t xml:space="preserve"> </w:t>
            </w:r>
            <w:r w:rsidR="008D7AD6">
              <w:rPr>
                <w:color w:val="211F1F"/>
                <w:sz w:val="18"/>
                <w:lang w:val="en-US"/>
              </w:rPr>
              <w:t>first</w:t>
            </w:r>
            <w:r w:rsidR="008D7AD6" w:rsidRPr="00E1792A">
              <w:rPr>
                <w:color w:val="211F1F"/>
                <w:sz w:val="18"/>
              </w:rPr>
              <w:t xml:space="preserve"> </w:t>
            </w:r>
            <w:r w:rsidR="008D7AD6">
              <w:rPr>
                <w:color w:val="211F1F"/>
                <w:sz w:val="18"/>
                <w:lang w:val="en-US"/>
              </w:rPr>
              <w:t>year</w:t>
            </w:r>
            <w:r w:rsidR="008D7AD6" w:rsidRPr="00E1792A">
              <w:rPr>
                <w:color w:val="211F1F"/>
                <w:sz w:val="18"/>
              </w:rPr>
              <w:t xml:space="preserve"> </w:t>
            </w:r>
            <w:r w:rsidRPr="00E1792A">
              <w:rPr>
                <w:color w:val="211F1F"/>
                <w:sz w:val="18"/>
                <w:lang w:val="en-US"/>
              </w:rPr>
              <w:t>to</w:t>
            </w:r>
            <w:r w:rsidRPr="007D2346">
              <w:rPr>
                <w:color w:val="211F1F"/>
                <w:sz w:val="18"/>
              </w:rPr>
              <w:t xml:space="preserve"> </w:t>
            </w:r>
            <w:r w:rsidRPr="00E1792A">
              <w:rPr>
                <w:color w:val="211F1F"/>
                <w:sz w:val="18"/>
                <w:lang w:val="en-US"/>
              </w:rPr>
              <w:t>annual</w:t>
            </w:r>
            <w:r w:rsidRPr="007D2346">
              <w:rPr>
                <w:color w:val="211F1F"/>
                <w:sz w:val="18"/>
              </w:rPr>
              <w:t xml:space="preserve"> /</w:t>
            </w:r>
            <w:r w:rsidR="00A15AD2" w:rsidRPr="00E1792A">
              <w:rPr>
                <w:color w:val="211F1F"/>
                <w:sz w:val="18"/>
              </w:rPr>
              <w:br/>
            </w:r>
            <w:r w:rsidR="008263D5">
              <w:rPr>
                <w:color w:val="211F1F"/>
                <w:sz w:val="18"/>
                <w:lang w:val="ru"/>
              </w:rPr>
              <w:t>Первый</w:t>
            </w:r>
            <w:r w:rsidR="008263D5" w:rsidRPr="00E1792A">
              <w:rPr>
                <w:color w:val="211F1F"/>
                <w:sz w:val="18"/>
              </w:rPr>
              <w:t xml:space="preserve"> </w:t>
            </w:r>
            <w:r w:rsidR="008263D5">
              <w:rPr>
                <w:color w:val="211F1F"/>
                <w:sz w:val="18"/>
                <w:lang w:val="ru"/>
              </w:rPr>
              <w:t>год</w:t>
            </w:r>
            <w:r w:rsidR="008263D5" w:rsidRPr="00E1792A">
              <w:rPr>
                <w:color w:val="211F1F"/>
                <w:sz w:val="18"/>
              </w:rPr>
              <w:t xml:space="preserve"> </w:t>
            </w:r>
            <w:proofErr w:type="gramStart"/>
            <w:r w:rsidR="008263D5">
              <w:rPr>
                <w:color w:val="211F1F"/>
                <w:sz w:val="18"/>
                <w:lang w:val="ru"/>
              </w:rPr>
              <w:t>по</w:t>
            </w:r>
            <w:r w:rsidR="008263D5" w:rsidRPr="00E1792A">
              <w:rPr>
                <w:color w:val="211F1F"/>
                <w:sz w:val="18"/>
              </w:rPr>
              <w:t>-</w:t>
            </w:r>
            <w:r w:rsidR="008263D5">
              <w:rPr>
                <w:color w:val="211F1F"/>
                <w:sz w:val="18"/>
                <w:lang w:val="ru"/>
              </w:rPr>
              <w:t>квартально</w:t>
            </w:r>
            <w:proofErr w:type="gramEnd"/>
            <w:r w:rsidR="008263D5" w:rsidRPr="00E1792A">
              <w:rPr>
                <w:color w:val="211F1F"/>
                <w:sz w:val="18"/>
              </w:rPr>
              <w:t xml:space="preserve">, </w:t>
            </w:r>
            <w:r w:rsidR="008263D5">
              <w:rPr>
                <w:color w:val="211F1F"/>
                <w:sz w:val="18"/>
                <w:lang w:val="ru"/>
              </w:rPr>
              <w:t>далее</w:t>
            </w:r>
            <w:r w:rsidR="008263D5" w:rsidRPr="00E1792A">
              <w:rPr>
                <w:color w:val="211F1F"/>
                <w:sz w:val="18"/>
              </w:rPr>
              <w:t xml:space="preserve"> </w:t>
            </w:r>
            <w:r w:rsidR="008263D5">
              <w:rPr>
                <w:color w:val="211F1F"/>
                <w:sz w:val="18"/>
                <w:lang w:val="ru"/>
              </w:rPr>
              <w:t>по</w:t>
            </w:r>
            <w:r w:rsidR="008263D5" w:rsidRPr="00E1792A">
              <w:rPr>
                <w:color w:val="211F1F"/>
                <w:sz w:val="18"/>
              </w:rPr>
              <w:t xml:space="preserve"> </w:t>
            </w:r>
            <w:r w:rsidR="008263D5">
              <w:rPr>
                <w:color w:val="211F1F"/>
                <w:sz w:val="18"/>
                <w:lang w:val="ru"/>
              </w:rPr>
              <w:t>годам</w:t>
            </w:r>
          </w:p>
        </w:tc>
        <w:tc>
          <w:tcPr>
            <w:tcW w:w="3680" w:type="dxa"/>
            <w:tcBorders>
              <w:top w:val="single" w:sz="4" w:space="0" w:color="211F1F"/>
              <w:left w:val="single" w:sz="4" w:space="0" w:color="211F1F"/>
              <w:bottom w:val="single" w:sz="4" w:space="0" w:color="211F1F"/>
              <w:right w:val="single" w:sz="4" w:space="0" w:color="000000"/>
            </w:tcBorders>
            <w:vAlign w:val="center"/>
          </w:tcPr>
          <w:p w14:paraId="0AE0A86D" w14:textId="5C400422" w:rsidR="006B6FBE" w:rsidRPr="004C5107" w:rsidRDefault="006B6FBE" w:rsidP="00A15AD2">
            <w:pPr>
              <w:pStyle w:val="TableParagraph"/>
              <w:widowControl/>
              <w:spacing w:before="95" w:line="264" w:lineRule="auto"/>
              <w:jc w:val="center"/>
              <w:rPr>
                <w:sz w:val="18"/>
              </w:rPr>
            </w:pPr>
            <w:r w:rsidRPr="00435265">
              <w:rPr>
                <w:color w:val="211F1F"/>
                <w:sz w:val="18"/>
              </w:rPr>
              <w:t>Monthly</w:t>
            </w:r>
            <w:r w:rsidRPr="004C5107">
              <w:rPr>
                <w:color w:val="211F1F"/>
                <w:sz w:val="18"/>
              </w:rPr>
              <w:t xml:space="preserve"> </w:t>
            </w:r>
            <w:r w:rsidRPr="00435265">
              <w:rPr>
                <w:color w:val="211F1F"/>
                <w:sz w:val="18"/>
              </w:rPr>
              <w:t>for</w:t>
            </w:r>
            <w:r w:rsidRPr="004C5107">
              <w:rPr>
                <w:color w:val="211F1F"/>
                <w:sz w:val="18"/>
              </w:rPr>
              <w:t xml:space="preserve"> </w:t>
            </w:r>
            <w:r w:rsidRPr="00435265">
              <w:rPr>
                <w:color w:val="211F1F"/>
                <w:sz w:val="18"/>
              </w:rPr>
              <w:t>much</w:t>
            </w:r>
            <w:r w:rsidRPr="004C5107">
              <w:rPr>
                <w:color w:val="211F1F"/>
                <w:sz w:val="18"/>
              </w:rPr>
              <w:t xml:space="preserve"> </w:t>
            </w:r>
            <w:r w:rsidRPr="00435265">
              <w:rPr>
                <w:color w:val="211F1F"/>
                <w:sz w:val="18"/>
              </w:rPr>
              <w:t>of</w:t>
            </w:r>
            <w:r w:rsidRPr="004C5107">
              <w:rPr>
                <w:color w:val="211F1F"/>
                <w:sz w:val="18"/>
              </w:rPr>
              <w:t xml:space="preserve"> </w:t>
            </w:r>
            <w:r w:rsidRPr="00435265">
              <w:rPr>
                <w:color w:val="211F1F"/>
                <w:sz w:val="18"/>
              </w:rPr>
              <w:t>payback</w:t>
            </w:r>
            <w:r w:rsidRPr="004C5107">
              <w:rPr>
                <w:color w:val="211F1F"/>
                <w:sz w:val="18"/>
              </w:rPr>
              <w:t xml:space="preserve"> </w:t>
            </w:r>
            <w:r w:rsidRPr="00435265">
              <w:rPr>
                <w:color w:val="211F1F"/>
                <w:sz w:val="18"/>
              </w:rPr>
              <w:t>period</w:t>
            </w:r>
            <w:r w:rsidR="007D2346" w:rsidRPr="00E1792A">
              <w:rPr>
                <w:color w:val="211F1F"/>
                <w:sz w:val="18"/>
              </w:rPr>
              <w:t xml:space="preserve">, </w:t>
            </w:r>
            <w:r w:rsidR="007D2346">
              <w:rPr>
                <w:color w:val="211F1F"/>
                <w:sz w:val="18"/>
                <w:lang w:val="en-US"/>
              </w:rPr>
              <w:t>then</w:t>
            </w:r>
            <w:r w:rsidR="007D2346" w:rsidRPr="00E1792A">
              <w:rPr>
                <w:color w:val="211F1F"/>
                <w:sz w:val="18"/>
              </w:rPr>
              <w:t xml:space="preserve"> </w:t>
            </w:r>
            <w:r w:rsidR="007D2346">
              <w:rPr>
                <w:color w:val="211F1F"/>
                <w:sz w:val="18"/>
                <w:lang w:val="en-US"/>
              </w:rPr>
              <w:t>annually</w:t>
            </w:r>
            <w:r w:rsidRPr="004C5107">
              <w:rPr>
                <w:color w:val="211F1F"/>
                <w:sz w:val="18"/>
              </w:rPr>
              <w:t xml:space="preserve"> </w:t>
            </w:r>
            <w:r>
              <w:rPr>
                <w:color w:val="211F1F"/>
                <w:sz w:val="18"/>
                <w:lang w:val="ru"/>
              </w:rPr>
              <w:t>/</w:t>
            </w:r>
            <w:r w:rsidR="00A15AD2">
              <w:rPr>
                <w:color w:val="211F1F"/>
                <w:sz w:val="18"/>
                <w:lang w:val="ru"/>
              </w:rPr>
              <w:br/>
            </w:r>
            <w:r w:rsidR="008263D5">
              <w:rPr>
                <w:color w:val="211F1F"/>
                <w:sz w:val="18"/>
                <w:lang w:val="ru"/>
              </w:rPr>
              <w:t>Помесячный для периода окупаемости инвестиций, далее по годам</w:t>
            </w:r>
          </w:p>
        </w:tc>
      </w:tr>
      <w:tr w:rsidR="006B6FBE" w:rsidRPr="00715B74" w14:paraId="31B60DCB" w14:textId="77777777" w:rsidTr="00BA67DB">
        <w:tc>
          <w:tcPr>
            <w:tcW w:w="3678" w:type="dxa"/>
            <w:tcBorders>
              <w:top w:val="single" w:sz="4" w:space="0" w:color="211F1F"/>
              <w:left w:val="single" w:sz="4" w:space="0" w:color="211F1F"/>
              <w:bottom w:val="single" w:sz="4" w:space="0" w:color="211F1F"/>
              <w:right w:val="single" w:sz="4" w:space="0" w:color="211F1F"/>
            </w:tcBorders>
          </w:tcPr>
          <w:p w14:paraId="0052AF1E" w14:textId="29108859" w:rsidR="006B6FBE" w:rsidRPr="003C2955" w:rsidRDefault="006B6FBE" w:rsidP="004166EA">
            <w:pPr>
              <w:pStyle w:val="TableParagraph"/>
              <w:widowControl/>
              <w:spacing w:before="95" w:line="264" w:lineRule="auto"/>
              <w:ind w:left="129"/>
              <w:rPr>
                <w:b/>
                <w:sz w:val="18"/>
              </w:rPr>
            </w:pPr>
            <w:r w:rsidRPr="00435265">
              <w:rPr>
                <w:b/>
                <w:bCs/>
                <w:sz w:val="18"/>
              </w:rPr>
              <w:t>Mineral</w:t>
            </w:r>
            <w:r w:rsidRPr="003C2955">
              <w:rPr>
                <w:b/>
                <w:bCs/>
                <w:sz w:val="18"/>
              </w:rPr>
              <w:t xml:space="preserve"> </w:t>
            </w:r>
            <w:r w:rsidRPr="00435265">
              <w:rPr>
                <w:b/>
                <w:bCs/>
                <w:sz w:val="18"/>
              </w:rPr>
              <w:t>Processing</w:t>
            </w:r>
            <w:r w:rsidRPr="003C2955">
              <w:rPr>
                <w:b/>
                <w:bCs/>
                <w:sz w:val="18"/>
              </w:rPr>
              <w:t xml:space="preserve"> </w:t>
            </w:r>
            <w:r>
              <w:rPr>
                <w:b/>
                <w:bCs/>
                <w:sz w:val="18"/>
                <w:lang w:val="ru"/>
              </w:rPr>
              <w:t>/</w:t>
            </w:r>
            <w:r w:rsidR="00A15AD2">
              <w:rPr>
                <w:b/>
                <w:bCs/>
                <w:sz w:val="18"/>
                <w:lang w:val="ru"/>
              </w:rPr>
              <w:br/>
            </w:r>
            <w:r>
              <w:rPr>
                <w:b/>
                <w:bCs/>
                <w:sz w:val="18"/>
                <w:lang w:val="ru"/>
              </w:rPr>
              <w:t xml:space="preserve">Переработка </w:t>
            </w:r>
            <w:r w:rsidR="008263D5">
              <w:rPr>
                <w:b/>
                <w:bCs/>
                <w:sz w:val="18"/>
                <w:lang w:val="ru"/>
              </w:rPr>
              <w:t>полезных ископаемых</w:t>
            </w:r>
          </w:p>
        </w:tc>
        <w:tc>
          <w:tcPr>
            <w:tcW w:w="3685" w:type="dxa"/>
            <w:tcBorders>
              <w:top w:val="single" w:sz="4" w:space="0" w:color="211F1F"/>
              <w:left w:val="single" w:sz="4" w:space="0" w:color="211F1F"/>
              <w:bottom w:val="single" w:sz="4" w:space="0" w:color="211F1F"/>
              <w:right w:val="single" w:sz="4" w:space="0" w:color="211F1F"/>
            </w:tcBorders>
            <w:vAlign w:val="center"/>
          </w:tcPr>
          <w:p w14:paraId="7F14B3B0" w14:textId="0985B31C" w:rsidR="006B6FBE" w:rsidRPr="004C5107" w:rsidRDefault="006B6FBE" w:rsidP="00A15AD2">
            <w:pPr>
              <w:pStyle w:val="TableParagraph"/>
              <w:widowControl/>
              <w:spacing w:before="95" w:line="264" w:lineRule="auto"/>
              <w:jc w:val="center"/>
              <w:rPr>
                <w:sz w:val="18"/>
              </w:rPr>
            </w:pPr>
            <w:r w:rsidRPr="00435265">
              <w:rPr>
                <w:sz w:val="18"/>
              </w:rPr>
              <w:t>Metallurgical</w:t>
            </w:r>
            <w:r w:rsidRPr="004C5107">
              <w:rPr>
                <w:sz w:val="18"/>
              </w:rPr>
              <w:t xml:space="preserve"> </w:t>
            </w:r>
            <w:r w:rsidRPr="00435265">
              <w:rPr>
                <w:sz w:val="18"/>
              </w:rPr>
              <w:t>test</w:t>
            </w:r>
            <w:r w:rsidRPr="004C5107">
              <w:rPr>
                <w:sz w:val="18"/>
              </w:rPr>
              <w:t xml:space="preserve"> </w:t>
            </w:r>
            <w:r w:rsidRPr="00435265">
              <w:rPr>
                <w:sz w:val="18"/>
              </w:rPr>
              <w:t>work</w:t>
            </w:r>
            <w:r w:rsidRPr="004C5107">
              <w:rPr>
                <w:sz w:val="18"/>
              </w:rPr>
              <w:t xml:space="preserve"> </w:t>
            </w:r>
            <w:r>
              <w:rPr>
                <w:sz w:val="18"/>
                <w:lang w:val="ru"/>
              </w:rPr>
              <w:t>/</w:t>
            </w:r>
            <w:r w:rsidR="00A15AD2">
              <w:rPr>
                <w:sz w:val="18"/>
                <w:lang w:val="ru"/>
              </w:rPr>
              <w:br/>
            </w:r>
            <w:r>
              <w:rPr>
                <w:sz w:val="18"/>
                <w:lang w:val="ru"/>
              </w:rPr>
              <w:t>Технологические испытания</w:t>
            </w:r>
          </w:p>
        </w:tc>
        <w:tc>
          <w:tcPr>
            <w:tcW w:w="3680" w:type="dxa"/>
            <w:tcBorders>
              <w:top w:val="single" w:sz="4" w:space="0" w:color="211F1F"/>
              <w:left w:val="single" w:sz="4" w:space="0" w:color="211F1F"/>
              <w:bottom w:val="single" w:sz="4" w:space="0" w:color="211F1F"/>
              <w:right w:val="single" w:sz="4" w:space="0" w:color="211F1F"/>
            </w:tcBorders>
            <w:vAlign w:val="center"/>
          </w:tcPr>
          <w:p w14:paraId="583E6411" w14:textId="7A2F7418" w:rsidR="006B6FBE" w:rsidRPr="00C439A4" w:rsidRDefault="006B6FBE" w:rsidP="00A15AD2">
            <w:pPr>
              <w:pStyle w:val="TableParagraph"/>
              <w:widowControl/>
              <w:spacing w:before="95" w:line="264" w:lineRule="auto"/>
              <w:jc w:val="center"/>
              <w:rPr>
                <w:sz w:val="18"/>
              </w:rPr>
            </w:pPr>
            <w:r w:rsidRPr="00435265">
              <w:rPr>
                <w:sz w:val="18"/>
              </w:rPr>
              <w:t xml:space="preserve">Preliminary Options </w:t>
            </w:r>
            <w:r>
              <w:rPr>
                <w:sz w:val="18"/>
                <w:lang w:val="ru"/>
              </w:rPr>
              <w:t>/</w:t>
            </w:r>
            <w:r w:rsidR="00A15AD2">
              <w:rPr>
                <w:sz w:val="18"/>
                <w:lang w:val="ru"/>
              </w:rPr>
              <w:br/>
            </w:r>
            <w:r>
              <w:rPr>
                <w:sz w:val="18"/>
                <w:lang w:val="ru"/>
              </w:rPr>
              <w:t>Предварительные варианты</w:t>
            </w:r>
          </w:p>
        </w:tc>
        <w:tc>
          <w:tcPr>
            <w:tcW w:w="3680" w:type="dxa"/>
            <w:tcBorders>
              <w:top w:val="single" w:sz="4" w:space="0" w:color="211F1F"/>
              <w:left w:val="single" w:sz="4" w:space="0" w:color="211F1F"/>
              <w:bottom w:val="single" w:sz="4" w:space="0" w:color="211F1F"/>
              <w:right w:val="single" w:sz="4" w:space="0" w:color="000000"/>
            </w:tcBorders>
            <w:vAlign w:val="center"/>
          </w:tcPr>
          <w:p w14:paraId="6C91D570" w14:textId="3C231AD2" w:rsidR="006B6FBE" w:rsidRPr="004C5107" w:rsidRDefault="006B6FBE" w:rsidP="00F75108">
            <w:pPr>
              <w:pStyle w:val="TableParagraph"/>
              <w:widowControl/>
              <w:spacing w:before="95" w:line="264" w:lineRule="auto"/>
              <w:jc w:val="center"/>
              <w:rPr>
                <w:sz w:val="18"/>
              </w:rPr>
            </w:pPr>
            <w:r w:rsidRPr="00435265">
              <w:rPr>
                <w:sz w:val="18"/>
              </w:rPr>
              <w:t>Detailed</w:t>
            </w:r>
            <w:r w:rsidRPr="004C5107">
              <w:rPr>
                <w:sz w:val="18"/>
              </w:rPr>
              <w:t xml:space="preserve"> </w:t>
            </w:r>
            <w:r w:rsidRPr="00435265">
              <w:rPr>
                <w:sz w:val="18"/>
              </w:rPr>
              <w:t>and</w:t>
            </w:r>
            <w:r w:rsidRPr="004C5107">
              <w:rPr>
                <w:sz w:val="18"/>
              </w:rPr>
              <w:t xml:space="preserve"> </w:t>
            </w:r>
            <w:r w:rsidRPr="00435265">
              <w:rPr>
                <w:sz w:val="18"/>
              </w:rPr>
              <w:t>Optimised</w:t>
            </w:r>
            <w:r w:rsidRPr="004C5107">
              <w:rPr>
                <w:sz w:val="18"/>
              </w:rPr>
              <w:t xml:space="preserve"> </w:t>
            </w:r>
            <w:r>
              <w:rPr>
                <w:sz w:val="18"/>
                <w:lang w:val="ru"/>
              </w:rPr>
              <w:t>/</w:t>
            </w:r>
            <w:r w:rsidR="00A15AD2">
              <w:rPr>
                <w:sz w:val="18"/>
                <w:lang w:val="ru"/>
              </w:rPr>
              <w:br/>
            </w:r>
            <w:r>
              <w:rPr>
                <w:sz w:val="18"/>
                <w:lang w:val="ru"/>
              </w:rPr>
              <w:t>Детализированн</w:t>
            </w:r>
            <w:r w:rsidR="003A487E">
              <w:rPr>
                <w:sz w:val="18"/>
                <w:lang w:val="ru"/>
              </w:rPr>
              <w:t>ая</w:t>
            </w:r>
            <w:r>
              <w:rPr>
                <w:sz w:val="18"/>
                <w:lang w:val="ru"/>
              </w:rPr>
              <w:t xml:space="preserve"> и оптимизированн</w:t>
            </w:r>
            <w:r w:rsidR="003A487E">
              <w:rPr>
                <w:sz w:val="18"/>
                <w:lang w:val="ru"/>
              </w:rPr>
              <w:t>ая</w:t>
            </w:r>
          </w:p>
        </w:tc>
      </w:tr>
      <w:tr w:rsidR="006B6FBE" w:rsidRPr="002D72EF" w14:paraId="78F02B2A" w14:textId="77777777" w:rsidTr="00BA67DB">
        <w:tc>
          <w:tcPr>
            <w:tcW w:w="3678" w:type="dxa"/>
            <w:tcBorders>
              <w:top w:val="single" w:sz="4" w:space="0" w:color="211F1F"/>
              <w:left w:val="single" w:sz="4" w:space="0" w:color="211F1F"/>
              <w:bottom w:val="single" w:sz="4" w:space="0" w:color="211F1F"/>
              <w:right w:val="single" w:sz="4" w:space="0" w:color="211F1F"/>
            </w:tcBorders>
          </w:tcPr>
          <w:p w14:paraId="303BF200" w14:textId="2CFCEEBF" w:rsidR="006B6FBE" w:rsidRPr="004C5107" w:rsidRDefault="006B6FBE" w:rsidP="00B025AC">
            <w:pPr>
              <w:pStyle w:val="TableParagraph"/>
              <w:widowControl/>
              <w:spacing w:before="95" w:line="264" w:lineRule="auto"/>
              <w:ind w:left="129" w:right="568"/>
              <w:rPr>
                <w:b/>
                <w:sz w:val="18"/>
              </w:rPr>
            </w:pPr>
            <w:r w:rsidRPr="00435265">
              <w:rPr>
                <w:b/>
                <w:bCs/>
                <w:sz w:val="18"/>
              </w:rPr>
              <w:t>Permitting</w:t>
            </w:r>
            <w:r w:rsidRPr="004C5107">
              <w:rPr>
                <w:b/>
                <w:bCs/>
                <w:sz w:val="18"/>
              </w:rPr>
              <w:t xml:space="preserve"> - (</w:t>
            </w:r>
            <w:r w:rsidRPr="00435265">
              <w:rPr>
                <w:b/>
                <w:bCs/>
                <w:sz w:val="18"/>
              </w:rPr>
              <w:t>water</w:t>
            </w:r>
            <w:r w:rsidRPr="004C5107">
              <w:rPr>
                <w:b/>
                <w:bCs/>
                <w:sz w:val="18"/>
              </w:rPr>
              <w:t xml:space="preserve">, </w:t>
            </w:r>
            <w:r w:rsidRPr="00435265">
              <w:rPr>
                <w:b/>
                <w:bCs/>
                <w:sz w:val="18"/>
              </w:rPr>
              <w:t>power</w:t>
            </w:r>
            <w:r w:rsidRPr="004C5107">
              <w:rPr>
                <w:b/>
                <w:bCs/>
                <w:sz w:val="18"/>
              </w:rPr>
              <w:t xml:space="preserve">, </w:t>
            </w:r>
            <w:r w:rsidRPr="00435265">
              <w:rPr>
                <w:b/>
                <w:bCs/>
                <w:sz w:val="18"/>
              </w:rPr>
              <w:t>mining</w:t>
            </w:r>
            <w:r w:rsidRPr="004C5107">
              <w:rPr>
                <w:b/>
                <w:bCs/>
                <w:sz w:val="18"/>
              </w:rPr>
              <w:t xml:space="preserve">, </w:t>
            </w:r>
            <w:r w:rsidRPr="00435265">
              <w:rPr>
                <w:b/>
                <w:bCs/>
                <w:sz w:val="18"/>
              </w:rPr>
              <w:t>prospecting</w:t>
            </w:r>
            <w:r w:rsidRPr="004C5107">
              <w:rPr>
                <w:b/>
                <w:bCs/>
                <w:sz w:val="18"/>
              </w:rPr>
              <w:t xml:space="preserve"> &amp; </w:t>
            </w:r>
            <w:r w:rsidRPr="00435265">
              <w:rPr>
                <w:b/>
                <w:bCs/>
                <w:sz w:val="18"/>
              </w:rPr>
              <w:t>environmental</w:t>
            </w:r>
            <w:r w:rsidRPr="004C5107">
              <w:rPr>
                <w:b/>
                <w:bCs/>
                <w:sz w:val="18"/>
              </w:rPr>
              <w:t xml:space="preserve">) </w:t>
            </w:r>
            <w:r>
              <w:rPr>
                <w:b/>
                <w:bCs/>
                <w:sz w:val="18"/>
                <w:lang w:val="ru"/>
              </w:rPr>
              <w:t>/</w:t>
            </w:r>
            <w:r w:rsidR="00A15AD2">
              <w:rPr>
                <w:b/>
                <w:bCs/>
                <w:sz w:val="18"/>
                <w:lang w:val="ru"/>
              </w:rPr>
              <w:br/>
            </w:r>
            <w:r>
              <w:rPr>
                <w:b/>
                <w:bCs/>
                <w:sz w:val="18"/>
                <w:lang w:val="ru"/>
              </w:rPr>
              <w:t xml:space="preserve">Разрешения (на водопользование, электроснабжение, на производство горных работ, на </w:t>
            </w:r>
            <w:r>
              <w:rPr>
                <w:b/>
                <w:bCs/>
                <w:sz w:val="18"/>
                <w:lang w:val="ru"/>
              </w:rPr>
              <w:lastRenderedPageBreak/>
              <w:t>изыскательские работы, экологические разрешения)</w:t>
            </w:r>
          </w:p>
        </w:tc>
        <w:tc>
          <w:tcPr>
            <w:tcW w:w="3685" w:type="dxa"/>
            <w:tcBorders>
              <w:top w:val="single" w:sz="4" w:space="0" w:color="211F1F"/>
              <w:left w:val="single" w:sz="4" w:space="0" w:color="211F1F"/>
              <w:bottom w:val="single" w:sz="4" w:space="0" w:color="211F1F"/>
              <w:right w:val="single" w:sz="4" w:space="0" w:color="211F1F"/>
            </w:tcBorders>
            <w:vAlign w:val="center"/>
          </w:tcPr>
          <w:p w14:paraId="06BFA7E5" w14:textId="29C8AFC0" w:rsidR="00A15AD2" w:rsidRPr="00A15AD2" w:rsidRDefault="006B6FBE" w:rsidP="00A15AD2">
            <w:pPr>
              <w:pStyle w:val="TableParagraph"/>
              <w:widowControl/>
              <w:spacing w:line="264" w:lineRule="auto"/>
              <w:jc w:val="center"/>
              <w:rPr>
                <w:sz w:val="18"/>
                <w:lang w:val="ru"/>
              </w:rPr>
            </w:pPr>
            <w:r w:rsidRPr="00435265">
              <w:rPr>
                <w:sz w:val="18"/>
              </w:rPr>
              <w:lastRenderedPageBreak/>
              <w:t>Required</w:t>
            </w:r>
            <w:r w:rsidRPr="004C5107">
              <w:rPr>
                <w:sz w:val="18"/>
              </w:rPr>
              <w:t xml:space="preserve"> </w:t>
            </w:r>
            <w:r w:rsidRPr="00435265">
              <w:rPr>
                <w:sz w:val="18"/>
              </w:rPr>
              <w:t>permitting</w:t>
            </w:r>
            <w:r w:rsidRPr="004C5107">
              <w:rPr>
                <w:sz w:val="18"/>
              </w:rPr>
              <w:t xml:space="preserve"> </w:t>
            </w:r>
            <w:r w:rsidRPr="00435265">
              <w:rPr>
                <w:sz w:val="18"/>
              </w:rPr>
              <w:t>listed</w:t>
            </w:r>
            <w:r w:rsidRPr="004C5107">
              <w:rPr>
                <w:sz w:val="18"/>
              </w:rPr>
              <w:t xml:space="preserve"> </w:t>
            </w:r>
            <w:r>
              <w:rPr>
                <w:sz w:val="18"/>
                <w:lang w:val="ru"/>
              </w:rPr>
              <w:t>/</w:t>
            </w:r>
            <w:r w:rsidR="00A15AD2">
              <w:rPr>
                <w:sz w:val="18"/>
                <w:lang w:val="ru"/>
              </w:rPr>
              <w:br/>
            </w:r>
            <w:r w:rsidR="008263D5">
              <w:rPr>
                <w:sz w:val="18"/>
                <w:lang w:val="ru"/>
              </w:rPr>
              <w:t>Определён перечень неоходимых разрешений.</w:t>
            </w:r>
          </w:p>
        </w:tc>
        <w:tc>
          <w:tcPr>
            <w:tcW w:w="3680" w:type="dxa"/>
            <w:tcBorders>
              <w:top w:val="single" w:sz="4" w:space="0" w:color="211F1F"/>
              <w:left w:val="single" w:sz="4" w:space="0" w:color="211F1F"/>
              <w:bottom w:val="single" w:sz="4" w:space="0" w:color="211F1F"/>
              <w:right w:val="single" w:sz="4" w:space="0" w:color="211F1F"/>
            </w:tcBorders>
            <w:vAlign w:val="center"/>
          </w:tcPr>
          <w:p w14:paraId="0198B105" w14:textId="7035D766" w:rsidR="006B6FBE" w:rsidRPr="00E1792A" w:rsidRDefault="006B6FBE" w:rsidP="00A15AD2">
            <w:pPr>
              <w:pStyle w:val="TableParagraph"/>
              <w:widowControl/>
              <w:autoSpaceDE/>
              <w:autoSpaceDN/>
              <w:spacing w:line="264" w:lineRule="auto"/>
              <w:jc w:val="center"/>
              <w:rPr>
                <w:sz w:val="18"/>
                <w:lang w:val="en-US"/>
              </w:rPr>
            </w:pPr>
            <w:r w:rsidRPr="00E1792A">
              <w:rPr>
                <w:sz w:val="18"/>
                <w:lang w:val="en-US"/>
              </w:rPr>
              <w:t xml:space="preserve">Preliminary </w:t>
            </w:r>
            <w:r w:rsidR="00D7494E">
              <w:rPr>
                <w:sz w:val="18"/>
                <w:lang w:val="en-US"/>
              </w:rPr>
              <w:t>documents</w:t>
            </w:r>
            <w:r w:rsidR="00D7494E" w:rsidRPr="00581A87">
              <w:rPr>
                <w:sz w:val="18"/>
                <w:lang w:val="en-US"/>
              </w:rPr>
              <w:t xml:space="preserve"> </w:t>
            </w:r>
            <w:r w:rsidR="00D7494E">
              <w:rPr>
                <w:sz w:val="18"/>
                <w:lang w:val="en-US"/>
              </w:rPr>
              <w:t>and</w:t>
            </w:r>
            <w:r w:rsidR="00D7494E" w:rsidRPr="00581A87">
              <w:rPr>
                <w:sz w:val="18"/>
                <w:lang w:val="en-US"/>
              </w:rPr>
              <w:t xml:space="preserve"> </w:t>
            </w:r>
            <w:r w:rsidRPr="00E1792A">
              <w:rPr>
                <w:sz w:val="18"/>
                <w:lang w:val="en-US"/>
              </w:rPr>
              <w:t xml:space="preserve">applications submitted </w:t>
            </w:r>
            <w:r w:rsidR="00581A87">
              <w:rPr>
                <w:sz w:val="18"/>
                <w:lang w:val="en-US"/>
              </w:rPr>
              <w:t xml:space="preserve">to the authorities </w:t>
            </w:r>
            <w:r w:rsidRPr="00E1792A">
              <w:rPr>
                <w:sz w:val="18"/>
                <w:lang w:val="en-US"/>
              </w:rPr>
              <w:t>/</w:t>
            </w:r>
            <w:r w:rsidR="00A15AD2" w:rsidRPr="00E1792A">
              <w:rPr>
                <w:sz w:val="18"/>
                <w:lang w:val="en-US"/>
              </w:rPr>
              <w:br/>
            </w:r>
            <w:r w:rsidR="008263D5">
              <w:rPr>
                <w:sz w:val="18"/>
                <w:lang w:val="ru"/>
              </w:rPr>
              <w:t>Предварительно</w:t>
            </w:r>
            <w:r w:rsidR="008263D5" w:rsidRPr="00E1792A">
              <w:rPr>
                <w:sz w:val="18"/>
                <w:lang w:val="en-US"/>
              </w:rPr>
              <w:t xml:space="preserve"> </w:t>
            </w:r>
            <w:r w:rsidR="008263D5">
              <w:rPr>
                <w:sz w:val="18"/>
                <w:lang w:val="ru"/>
              </w:rPr>
              <w:t>в</w:t>
            </w:r>
            <w:r w:rsidR="008263D5" w:rsidRPr="00E1792A">
              <w:rPr>
                <w:sz w:val="18"/>
                <w:lang w:val="en-US"/>
              </w:rPr>
              <w:t xml:space="preserve"> </w:t>
            </w:r>
            <w:r w:rsidR="008263D5">
              <w:rPr>
                <w:sz w:val="18"/>
                <w:lang w:val="ru"/>
              </w:rPr>
              <w:t>уполномоченные</w:t>
            </w:r>
            <w:r w:rsidR="008263D5" w:rsidRPr="00E1792A">
              <w:rPr>
                <w:sz w:val="18"/>
                <w:lang w:val="en-US"/>
              </w:rPr>
              <w:t xml:space="preserve"> </w:t>
            </w:r>
            <w:r w:rsidR="008263D5">
              <w:rPr>
                <w:sz w:val="18"/>
                <w:lang w:val="ru"/>
              </w:rPr>
              <w:t>органы</w:t>
            </w:r>
            <w:r w:rsidR="008263D5" w:rsidRPr="00E1792A">
              <w:rPr>
                <w:sz w:val="18"/>
                <w:lang w:val="en-US"/>
              </w:rPr>
              <w:t xml:space="preserve"> </w:t>
            </w:r>
            <w:r w:rsidR="008263D5">
              <w:rPr>
                <w:sz w:val="18"/>
                <w:lang w:val="ru"/>
              </w:rPr>
              <w:t>поданы</w:t>
            </w:r>
            <w:r w:rsidR="008263D5" w:rsidRPr="00E1792A">
              <w:rPr>
                <w:sz w:val="18"/>
                <w:lang w:val="en-US"/>
              </w:rPr>
              <w:t xml:space="preserve"> </w:t>
            </w:r>
            <w:r w:rsidR="008263D5">
              <w:rPr>
                <w:sz w:val="18"/>
                <w:lang w:val="ru"/>
              </w:rPr>
              <w:t>документы</w:t>
            </w:r>
            <w:r w:rsidR="008263D5" w:rsidRPr="00E1792A">
              <w:rPr>
                <w:sz w:val="18"/>
                <w:lang w:val="en-US"/>
              </w:rPr>
              <w:t xml:space="preserve"> </w:t>
            </w:r>
            <w:r w:rsidR="008263D5">
              <w:rPr>
                <w:sz w:val="18"/>
                <w:lang w:val="ru"/>
              </w:rPr>
              <w:t>и</w:t>
            </w:r>
            <w:r w:rsidR="008263D5" w:rsidRPr="00E1792A">
              <w:rPr>
                <w:sz w:val="18"/>
                <w:lang w:val="en-US"/>
              </w:rPr>
              <w:t xml:space="preserve"> </w:t>
            </w:r>
            <w:r w:rsidR="008263D5">
              <w:rPr>
                <w:sz w:val="18"/>
                <w:lang w:val="ru"/>
              </w:rPr>
              <w:t>заявки</w:t>
            </w:r>
          </w:p>
        </w:tc>
        <w:tc>
          <w:tcPr>
            <w:tcW w:w="3680" w:type="dxa"/>
            <w:tcBorders>
              <w:top w:val="single" w:sz="4" w:space="0" w:color="211F1F"/>
              <w:left w:val="single" w:sz="4" w:space="0" w:color="211F1F"/>
              <w:bottom w:val="single" w:sz="4" w:space="0" w:color="211F1F"/>
              <w:right w:val="single" w:sz="4" w:space="0" w:color="211F1F"/>
            </w:tcBorders>
            <w:vAlign w:val="center"/>
          </w:tcPr>
          <w:p w14:paraId="59CBC277" w14:textId="6B1FDDF4" w:rsidR="006B6FBE" w:rsidRPr="00E1792A" w:rsidRDefault="00D7494E" w:rsidP="00A15AD2">
            <w:pPr>
              <w:pStyle w:val="TableParagraph"/>
              <w:widowControl/>
              <w:autoSpaceDE/>
              <w:autoSpaceDN/>
              <w:spacing w:before="97" w:line="264" w:lineRule="auto"/>
              <w:jc w:val="center"/>
              <w:rPr>
                <w:sz w:val="18"/>
                <w:lang w:val="en-US"/>
              </w:rPr>
            </w:pPr>
            <w:r>
              <w:rPr>
                <w:sz w:val="18"/>
                <w:lang w:val="en-US"/>
              </w:rPr>
              <w:t xml:space="preserve">Documents and </w:t>
            </w:r>
            <w:r w:rsidR="006B6FBE" w:rsidRPr="00E1792A">
              <w:rPr>
                <w:sz w:val="18"/>
                <w:lang w:val="en-US"/>
              </w:rPr>
              <w:t>applications submitted</w:t>
            </w:r>
            <w:r>
              <w:rPr>
                <w:sz w:val="18"/>
                <w:lang w:val="en-US"/>
              </w:rPr>
              <w:t>, authorizations obtained</w:t>
            </w:r>
            <w:r w:rsidR="006B6FBE" w:rsidRPr="00E1792A">
              <w:rPr>
                <w:sz w:val="18"/>
                <w:lang w:val="en-US"/>
              </w:rPr>
              <w:t xml:space="preserve"> /</w:t>
            </w:r>
            <w:r w:rsidR="00A15AD2" w:rsidRPr="00E1792A">
              <w:rPr>
                <w:sz w:val="18"/>
                <w:lang w:val="en-US"/>
              </w:rPr>
              <w:br/>
            </w:r>
            <w:r w:rsidR="008263D5">
              <w:rPr>
                <w:sz w:val="18"/>
                <w:lang w:val="ru"/>
              </w:rPr>
              <w:t>Документы</w:t>
            </w:r>
            <w:r w:rsidR="008263D5" w:rsidRPr="00E1792A">
              <w:rPr>
                <w:sz w:val="18"/>
                <w:lang w:val="en-US"/>
              </w:rPr>
              <w:t xml:space="preserve"> </w:t>
            </w:r>
            <w:r w:rsidR="008263D5">
              <w:rPr>
                <w:sz w:val="18"/>
                <w:lang w:val="ru"/>
              </w:rPr>
              <w:t>и</w:t>
            </w:r>
            <w:r w:rsidR="008263D5" w:rsidRPr="00E1792A">
              <w:rPr>
                <w:sz w:val="18"/>
                <w:lang w:val="en-US"/>
              </w:rPr>
              <w:t xml:space="preserve"> </w:t>
            </w:r>
            <w:r w:rsidR="008263D5">
              <w:rPr>
                <w:sz w:val="18"/>
                <w:lang w:val="ru"/>
              </w:rPr>
              <w:t>заявки</w:t>
            </w:r>
            <w:r w:rsidR="008263D5" w:rsidRPr="00E1792A">
              <w:rPr>
                <w:sz w:val="18"/>
                <w:lang w:val="en-US"/>
              </w:rPr>
              <w:t xml:space="preserve"> </w:t>
            </w:r>
            <w:r w:rsidR="008263D5">
              <w:rPr>
                <w:sz w:val="18"/>
                <w:lang w:val="ru"/>
              </w:rPr>
              <w:t>поданы</w:t>
            </w:r>
            <w:r w:rsidR="008263D5" w:rsidRPr="00E1792A">
              <w:rPr>
                <w:sz w:val="18"/>
                <w:lang w:val="en-US"/>
              </w:rPr>
              <w:t xml:space="preserve">, </w:t>
            </w:r>
            <w:r w:rsidR="008263D5">
              <w:rPr>
                <w:sz w:val="18"/>
                <w:lang w:val="ru"/>
              </w:rPr>
              <w:t>разрешения</w:t>
            </w:r>
            <w:r w:rsidR="008263D5" w:rsidRPr="00E1792A">
              <w:rPr>
                <w:sz w:val="18"/>
                <w:lang w:val="en-US"/>
              </w:rPr>
              <w:t xml:space="preserve"> </w:t>
            </w:r>
            <w:r w:rsidR="008263D5">
              <w:rPr>
                <w:sz w:val="18"/>
                <w:lang w:val="ru"/>
              </w:rPr>
              <w:t>получены</w:t>
            </w:r>
          </w:p>
        </w:tc>
      </w:tr>
      <w:tr w:rsidR="006B6FBE" w:rsidRPr="002D72EF" w14:paraId="12B38BB6" w14:textId="77777777" w:rsidTr="00BA67DB">
        <w:tc>
          <w:tcPr>
            <w:tcW w:w="3678" w:type="dxa"/>
            <w:tcBorders>
              <w:top w:val="single" w:sz="4" w:space="0" w:color="211F1F"/>
              <w:left w:val="single" w:sz="4" w:space="0" w:color="211F1F"/>
              <w:bottom w:val="single" w:sz="4" w:space="0" w:color="211F1F"/>
              <w:right w:val="single" w:sz="4" w:space="0" w:color="211F1F"/>
            </w:tcBorders>
            <w:vAlign w:val="center"/>
          </w:tcPr>
          <w:p w14:paraId="30B4F10E" w14:textId="683763A0" w:rsidR="006B6FBE" w:rsidRPr="004C5107" w:rsidRDefault="006B6FBE" w:rsidP="00B025AC">
            <w:pPr>
              <w:pStyle w:val="TableParagraph"/>
              <w:widowControl/>
              <w:spacing w:line="264" w:lineRule="auto"/>
              <w:ind w:left="129"/>
              <w:rPr>
                <w:b/>
                <w:sz w:val="18"/>
              </w:rPr>
            </w:pPr>
            <w:r w:rsidRPr="00435265">
              <w:rPr>
                <w:b/>
                <w:bCs/>
                <w:sz w:val="18"/>
              </w:rPr>
              <w:t>Social</w:t>
            </w:r>
            <w:r w:rsidRPr="004C5107">
              <w:rPr>
                <w:b/>
                <w:bCs/>
                <w:sz w:val="18"/>
              </w:rPr>
              <w:t xml:space="preserve"> </w:t>
            </w:r>
            <w:r w:rsidRPr="00435265">
              <w:rPr>
                <w:b/>
                <w:bCs/>
                <w:sz w:val="18"/>
              </w:rPr>
              <w:t>licence</w:t>
            </w:r>
            <w:r w:rsidRPr="004C5107">
              <w:rPr>
                <w:b/>
                <w:bCs/>
                <w:sz w:val="18"/>
              </w:rPr>
              <w:t xml:space="preserve"> </w:t>
            </w:r>
            <w:r w:rsidRPr="00435265">
              <w:rPr>
                <w:b/>
                <w:bCs/>
                <w:sz w:val="18"/>
              </w:rPr>
              <w:t>to</w:t>
            </w:r>
            <w:r w:rsidRPr="004C5107">
              <w:rPr>
                <w:b/>
                <w:bCs/>
                <w:sz w:val="18"/>
              </w:rPr>
              <w:t xml:space="preserve"> </w:t>
            </w:r>
            <w:r w:rsidRPr="00435265">
              <w:rPr>
                <w:b/>
                <w:bCs/>
                <w:sz w:val="18"/>
              </w:rPr>
              <w:t>operate</w:t>
            </w:r>
            <w:r w:rsidRPr="004C5107">
              <w:rPr>
                <w:b/>
                <w:bCs/>
                <w:sz w:val="18"/>
              </w:rPr>
              <w:t xml:space="preserve"> </w:t>
            </w:r>
            <w:r>
              <w:rPr>
                <w:b/>
                <w:bCs/>
                <w:sz w:val="18"/>
                <w:lang w:val="ru"/>
              </w:rPr>
              <w:t>/</w:t>
            </w:r>
            <w:r w:rsidR="00136AD6">
              <w:rPr>
                <w:b/>
                <w:bCs/>
                <w:sz w:val="18"/>
                <w:lang w:val="ru"/>
              </w:rPr>
              <w:br/>
            </w:r>
            <w:r>
              <w:rPr>
                <w:b/>
                <w:bCs/>
                <w:sz w:val="18"/>
                <w:lang w:val="ru"/>
              </w:rPr>
              <w:t>Общественное одобрение на ведение работ</w:t>
            </w:r>
          </w:p>
        </w:tc>
        <w:tc>
          <w:tcPr>
            <w:tcW w:w="3685" w:type="dxa"/>
            <w:tcBorders>
              <w:top w:val="single" w:sz="4" w:space="0" w:color="211F1F"/>
              <w:left w:val="single" w:sz="4" w:space="0" w:color="211F1F"/>
              <w:bottom w:val="single" w:sz="4" w:space="0" w:color="211F1F"/>
              <w:right w:val="single" w:sz="4" w:space="0" w:color="211F1F"/>
            </w:tcBorders>
            <w:vAlign w:val="center"/>
          </w:tcPr>
          <w:p w14:paraId="2890773C" w14:textId="4092BD12" w:rsidR="006B6FBE" w:rsidRPr="00E1792A" w:rsidRDefault="00581A87" w:rsidP="00E1792A">
            <w:pPr>
              <w:pStyle w:val="TableParagraph"/>
              <w:widowControl/>
              <w:spacing w:line="264" w:lineRule="auto"/>
              <w:jc w:val="center"/>
              <w:rPr>
                <w:sz w:val="18"/>
                <w:lang w:val="en-US"/>
              </w:rPr>
            </w:pPr>
            <w:r>
              <w:rPr>
                <w:sz w:val="18"/>
                <w:lang w:val="en-US"/>
              </w:rPr>
              <w:t xml:space="preserve">Action Plan for engagement </w:t>
            </w:r>
            <w:r w:rsidR="006B6FBE" w:rsidRPr="00E1792A">
              <w:rPr>
                <w:sz w:val="18"/>
                <w:lang w:val="en-US"/>
              </w:rPr>
              <w:t>with local communities /</w:t>
            </w:r>
            <w:r w:rsidR="00136AD6" w:rsidRPr="00E1792A">
              <w:rPr>
                <w:sz w:val="18"/>
                <w:lang w:val="en-US"/>
              </w:rPr>
              <w:br/>
            </w:r>
            <w:r w:rsidR="008263D5" w:rsidRPr="0080370F">
              <w:rPr>
                <w:sz w:val="18"/>
              </w:rPr>
              <w:t>План</w:t>
            </w:r>
            <w:r w:rsidR="008263D5" w:rsidRPr="00E1792A">
              <w:rPr>
                <w:sz w:val="18"/>
                <w:lang w:val="en-US"/>
              </w:rPr>
              <w:t xml:space="preserve"> </w:t>
            </w:r>
            <w:r w:rsidR="008263D5" w:rsidRPr="0080370F">
              <w:rPr>
                <w:sz w:val="18"/>
              </w:rPr>
              <w:t>мероприятий</w:t>
            </w:r>
            <w:r w:rsidR="008263D5" w:rsidRPr="00E1792A">
              <w:rPr>
                <w:sz w:val="18"/>
                <w:lang w:val="en-US"/>
              </w:rPr>
              <w:t xml:space="preserve"> </w:t>
            </w:r>
            <w:r w:rsidR="008263D5" w:rsidRPr="0080370F">
              <w:rPr>
                <w:sz w:val="18"/>
              </w:rPr>
              <w:t>по</w:t>
            </w:r>
            <w:r w:rsidR="008263D5" w:rsidRPr="00E1792A">
              <w:rPr>
                <w:sz w:val="18"/>
                <w:lang w:val="en-US"/>
              </w:rPr>
              <w:t xml:space="preserve"> </w:t>
            </w:r>
            <w:r w:rsidR="008263D5" w:rsidRPr="0080370F">
              <w:rPr>
                <w:sz w:val="18"/>
              </w:rPr>
              <w:t>взаимодействию</w:t>
            </w:r>
            <w:r w:rsidR="008263D5" w:rsidRPr="00E1792A">
              <w:rPr>
                <w:sz w:val="18"/>
                <w:lang w:val="en-US"/>
              </w:rPr>
              <w:t xml:space="preserve"> </w:t>
            </w:r>
            <w:r w:rsidR="008263D5" w:rsidRPr="001D2F02">
              <w:rPr>
                <w:sz w:val="18"/>
                <w:lang w:val="ru"/>
              </w:rPr>
              <w:t>с</w:t>
            </w:r>
            <w:r w:rsidR="008263D5" w:rsidRPr="00E1792A">
              <w:rPr>
                <w:sz w:val="18"/>
                <w:lang w:val="en-US"/>
              </w:rPr>
              <w:t xml:space="preserve"> </w:t>
            </w:r>
            <w:r w:rsidR="008263D5" w:rsidRPr="001D2F02">
              <w:rPr>
                <w:sz w:val="18"/>
                <w:lang w:val="ru"/>
              </w:rPr>
              <w:t>местным</w:t>
            </w:r>
            <w:r w:rsidR="008263D5" w:rsidRPr="00E1792A">
              <w:rPr>
                <w:sz w:val="18"/>
                <w:lang w:val="en-US"/>
              </w:rPr>
              <w:t xml:space="preserve"> </w:t>
            </w:r>
            <w:r w:rsidR="008263D5" w:rsidRPr="001D2F02">
              <w:rPr>
                <w:sz w:val="18"/>
                <w:lang w:val="ru"/>
              </w:rPr>
              <w:t>населением</w:t>
            </w:r>
          </w:p>
        </w:tc>
        <w:tc>
          <w:tcPr>
            <w:tcW w:w="3680" w:type="dxa"/>
            <w:tcBorders>
              <w:top w:val="single" w:sz="4" w:space="0" w:color="211F1F"/>
              <w:left w:val="single" w:sz="4" w:space="0" w:color="211F1F"/>
              <w:bottom w:val="single" w:sz="4" w:space="0" w:color="211F1F"/>
              <w:right w:val="single" w:sz="4" w:space="0" w:color="211F1F"/>
            </w:tcBorders>
            <w:vAlign w:val="center"/>
          </w:tcPr>
          <w:p w14:paraId="493B07C5" w14:textId="4A821953" w:rsidR="006B6FBE" w:rsidRPr="00E1792A" w:rsidRDefault="00581A87">
            <w:pPr>
              <w:pStyle w:val="TableParagraph"/>
              <w:widowControl/>
              <w:autoSpaceDE/>
              <w:autoSpaceDN/>
              <w:spacing w:line="264" w:lineRule="auto"/>
              <w:jc w:val="center"/>
              <w:rPr>
                <w:sz w:val="18"/>
                <w:lang w:val="en-US"/>
              </w:rPr>
            </w:pPr>
            <w:r>
              <w:rPr>
                <w:sz w:val="18"/>
                <w:lang w:val="en-US"/>
              </w:rPr>
              <w:t>C</w:t>
            </w:r>
            <w:r w:rsidR="006B6FBE" w:rsidRPr="00E1792A">
              <w:rPr>
                <w:sz w:val="18"/>
                <w:lang w:val="en-US"/>
              </w:rPr>
              <w:t>ommunication</w:t>
            </w:r>
            <w:r>
              <w:rPr>
                <w:sz w:val="18"/>
                <w:lang w:val="en-US"/>
              </w:rPr>
              <w:t>s</w:t>
            </w:r>
            <w:r w:rsidR="006B6FBE" w:rsidRPr="00E1792A">
              <w:rPr>
                <w:sz w:val="18"/>
                <w:lang w:val="en-US"/>
              </w:rPr>
              <w:t xml:space="preserve"> and engagement models in place /</w:t>
            </w:r>
            <w:r w:rsidR="00136AD6" w:rsidRPr="00E1792A">
              <w:rPr>
                <w:sz w:val="18"/>
                <w:lang w:val="en-US"/>
              </w:rPr>
              <w:br/>
            </w:r>
            <w:r w:rsidR="008263D5">
              <w:rPr>
                <w:sz w:val="18"/>
                <w:lang w:val="ru"/>
              </w:rPr>
              <w:t>Наличие</w:t>
            </w:r>
            <w:r w:rsidR="008263D5" w:rsidRPr="00E1792A">
              <w:rPr>
                <w:sz w:val="18"/>
                <w:lang w:val="en-US"/>
              </w:rPr>
              <w:t xml:space="preserve"> </w:t>
            </w:r>
            <w:r w:rsidR="008263D5">
              <w:rPr>
                <w:sz w:val="18"/>
              </w:rPr>
              <w:t>коммуникаций</w:t>
            </w:r>
            <w:r w:rsidR="008263D5" w:rsidRPr="00E1792A">
              <w:rPr>
                <w:sz w:val="18"/>
                <w:lang w:val="en-US"/>
              </w:rPr>
              <w:t xml:space="preserve"> </w:t>
            </w:r>
            <w:r w:rsidR="008263D5">
              <w:rPr>
                <w:sz w:val="18"/>
                <w:lang w:val="ru"/>
              </w:rPr>
              <w:t>и</w:t>
            </w:r>
            <w:r w:rsidR="008263D5" w:rsidRPr="00E1792A">
              <w:rPr>
                <w:sz w:val="18"/>
                <w:lang w:val="en-US"/>
              </w:rPr>
              <w:t xml:space="preserve"> </w:t>
            </w:r>
            <w:r w:rsidR="008263D5">
              <w:rPr>
                <w:sz w:val="18"/>
                <w:lang w:val="ru"/>
              </w:rPr>
              <w:t>моделей</w:t>
            </w:r>
            <w:r w:rsidR="008263D5" w:rsidRPr="00E1792A">
              <w:rPr>
                <w:sz w:val="18"/>
                <w:lang w:val="en-US"/>
              </w:rPr>
              <w:t xml:space="preserve"> </w:t>
            </w:r>
            <w:r w:rsidR="008263D5">
              <w:rPr>
                <w:sz w:val="18"/>
                <w:lang w:val="ru"/>
              </w:rPr>
              <w:t>взаимодействия</w:t>
            </w:r>
          </w:p>
        </w:tc>
        <w:tc>
          <w:tcPr>
            <w:tcW w:w="3680" w:type="dxa"/>
            <w:tcBorders>
              <w:top w:val="single" w:sz="4" w:space="0" w:color="211F1F"/>
              <w:left w:val="single" w:sz="4" w:space="0" w:color="211F1F"/>
              <w:bottom w:val="single" w:sz="4" w:space="0" w:color="211F1F"/>
              <w:right w:val="single" w:sz="4" w:space="0" w:color="000000"/>
            </w:tcBorders>
            <w:vAlign w:val="center"/>
          </w:tcPr>
          <w:p w14:paraId="78A5FBA3" w14:textId="3CBADD7E" w:rsidR="006B6FBE" w:rsidRPr="00E1792A" w:rsidRDefault="006B6FBE" w:rsidP="00B025AC">
            <w:pPr>
              <w:pStyle w:val="TableParagraph"/>
              <w:widowControl/>
              <w:autoSpaceDE/>
              <w:autoSpaceDN/>
              <w:spacing w:before="95" w:line="264" w:lineRule="auto"/>
              <w:jc w:val="center"/>
              <w:rPr>
                <w:sz w:val="18"/>
                <w:lang w:val="en-US"/>
              </w:rPr>
            </w:pPr>
            <w:r w:rsidRPr="00E1792A">
              <w:rPr>
                <w:sz w:val="18"/>
                <w:lang w:val="en-US"/>
              </w:rPr>
              <w:t>Contracts/agreements in place with local communities and municipalities (local government) /</w:t>
            </w:r>
            <w:r w:rsidR="00136AD6" w:rsidRPr="00E1792A">
              <w:rPr>
                <w:sz w:val="18"/>
                <w:lang w:val="en-US"/>
              </w:rPr>
              <w:br/>
            </w:r>
            <w:r>
              <w:rPr>
                <w:sz w:val="18"/>
                <w:lang w:val="ru"/>
              </w:rPr>
              <w:t>Контракты</w:t>
            </w:r>
            <w:r w:rsidRPr="00E1792A">
              <w:rPr>
                <w:sz w:val="18"/>
                <w:lang w:val="en-US"/>
              </w:rPr>
              <w:t>/</w:t>
            </w:r>
            <w:r>
              <w:rPr>
                <w:sz w:val="18"/>
                <w:lang w:val="ru"/>
              </w:rPr>
              <w:t>соглашения</w:t>
            </w:r>
            <w:r w:rsidRPr="00E1792A">
              <w:rPr>
                <w:sz w:val="18"/>
                <w:lang w:val="en-US"/>
              </w:rPr>
              <w:t xml:space="preserve"> </w:t>
            </w:r>
            <w:r>
              <w:rPr>
                <w:sz w:val="18"/>
                <w:lang w:val="ru"/>
              </w:rPr>
              <w:t>с</w:t>
            </w:r>
            <w:r w:rsidRPr="00E1792A">
              <w:rPr>
                <w:sz w:val="18"/>
                <w:lang w:val="en-US"/>
              </w:rPr>
              <w:t xml:space="preserve"> </w:t>
            </w:r>
            <w:r>
              <w:rPr>
                <w:sz w:val="18"/>
                <w:lang w:val="ru"/>
              </w:rPr>
              <w:t>местными</w:t>
            </w:r>
            <w:r w:rsidRPr="00E1792A">
              <w:rPr>
                <w:sz w:val="18"/>
                <w:lang w:val="en-US"/>
              </w:rPr>
              <w:t xml:space="preserve"> </w:t>
            </w:r>
            <w:r>
              <w:rPr>
                <w:sz w:val="18"/>
                <w:lang w:val="ru"/>
              </w:rPr>
              <w:t>органами</w:t>
            </w:r>
            <w:r w:rsidRPr="00E1792A">
              <w:rPr>
                <w:sz w:val="18"/>
                <w:lang w:val="en-US"/>
              </w:rPr>
              <w:t xml:space="preserve"> </w:t>
            </w:r>
            <w:r>
              <w:rPr>
                <w:sz w:val="18"/>
                <w:lang w:val="ru"/>
              </w:rPr>
              <w:t>и</w:t>
            </w:r>
            <w:r w:rsidRPr="00E1792A">
              <w:rPr>
                <w:sz w:val="18"/>
                <w:lang w:val="en-US"/>
              </w:rPr>
              <w:t xml:space="preserve"> </w:t>
            </w:r>
            <w:r>
              <w:rPr>
                <w:sz w:val="18"/>
                <w:lang w:val="ru"/>
              </w:rPr>
              <w:t>населением</w:t>
            </w:r>
            <w:r w:rsidRPr="00E1792A">
              <w:rPr>
                <w:sz w:val="18"/>
                <w:lang w:val="en-US"/>
              </w:rPr>
              <w:t xml:space="preserve"> </w:t>
            </w:r>
            <w:r>
              <w:rPr>
                <w:sz w:val="18"/>
                <w:lang w:val="ru"/>
              </w:rPr>
              <w:t>подписаны</w:t>
            </w:r>
          </w:p>
        </w:tc>
      </w:tr>
      <w:tr w:rsidR="006B6FBE" w:rsidRPr="00435265" w14:paraId="7F280FEC" w14:textId="77777777" w:rsidTr="00BA67DB">
        <w:tc>
          <w:tcPr>
            <w:tcW w:w="3678" w:type="dxa"/>
            <w:tcBorders>
              <w:top w:val="single" w:sz="4" w:space="0" w:color="211F1F"/>
              <w:left w:val="single" w:sz="4" w:space="0" w:color="211F1F"/>
              <w:bottom w:val="single" w:sz="4" w:space="0" w:color="211F1F"/>
              <w:right w:val="single" w:sz="4" w:space="0" w:color="211F1F"/>
            </w:tcBorders>
          </w:tcPr>
          <w:p w14:paraId="0D038363" w14:textId="0424AFA6" w:rsidR="006B6FBE" w:rsidRPr="00783004" w:rsidRDefault="006B6FBE" w:rsidP="00B025AC">
            <w:pPr>
              <w:pStyle w:val="TableParagraph"/>
              <w:widowControl/>
              <w:spacing w:before="95" w:line="264" w:lineRule="auto"/>
              <w:ind w:left="129"/>
              <w:rPr>
                <w:b/>
                <w:sz w:val="18"/>
              </w:rPr>
            </w:pPr>
            <w:r w:rsidRPr="00435265">
              <w:rPr>
                <w:b/>
                <w:bCs/>
                <w:color w:val="211F1F"/>
                <w:sz w:val="18"/>
              </w:rPr>
              <w:t xml:space="preserve">Risk tolerance </w:t>
            </w:r>
            <w:r>
              <w:rPr>
                <w:b/>
                <w:bCs/>
                <w:color w:val="211F1F"/>
                <w:sz w:val="18"/>
                <w:lang w:val="ru"/>
              </w:rPr>
              <w:t>/Допустимый риск</w:t>
            </w:r>
          </w:p>
        </w:tc>
        <w:tc>
          <w:tcPr>
            <w:tcW w:w="3685" w:type="dxa"/>
            <w:tcBorders>
              <w:top w:val="single" w:sz="4" w:space="0" w:color="211F1F"/>
              <w:left w:val="single" w:sz="4" w:space="0" w:color="211F1F"/>
              <w:bottom w:val="single" w:sz="4" w:space="0" w:color="211F1F"/>
              <w:right w:val="single" w:sz="4" w:space="0" w:color="211F1F"/>
            </w:tcBorders>
            <w:vAlign w:val="center"/>
          </w:tcPr>
          <w:p w14:paraId="5AD41E44" w14:textId="77777777" w:rsidR="006B6FBE" w:rsidRPr="00C439A4" w:rsidRDefault="006B6FBE" w:rsidP="00B025AC">
            <w:pPr>
              <w:pStyle w:val="TableParagraph"/>
              <w:widowControl/>
              <w:spacing w:before="95" w:line="264" w:lineRule="auto"/>
              <w:jc w:val="center"/>
              <w:rPr>
                <w:sz w:val="18"/>
              </w:rPr>
            </w:pPr>
            <w:r w:rsidRPr="00435265">
              <w:rPr>
                <w:color w:val="211F1F"/>
                <w:sz w:val="18"/>
              </w:rPr>
              <w:t xml:space="preserve">High </w:t>
            </w:r>
            <w:r>
              <w:rPr>
                <w:color w:val="211F1F"/>
                <w:sz w:val="18"/>
                <w:lang w:val="ru"/>
              </w:rPr>
              <w:t>/Высокий</w:t>
            </w:r>
          </w:p>
        </w:tc>
        <w:tc>
          <w:tcPr>
            <w:tcW w:w="3680" w:type="dxa"/>
            <w:tcBorders>
              <w:top w:val="single" w:sz="4" w:space="0" w:color="211F1F"/>
              <w:left w:val="single" w:sz="4" w:space="0" w:color="211F1F"/>
              <w:bottom w:val="single" w:sz="4" w:space="0" w:color="211F1F"/>
              <w:right w:val="single" w:sz="4" w:space="0" w:color="211F1F"/>
            </w:tcBorders>
            <w:vAlign w:val="center"/>
          </w:tcPr>
          <w:p w14:paraId="169A047A" w14:textId="77777777" w:rsidR="006B6FBE" w:rsidRPr="00C439A4" w:rsidRDefault="006B6FBE" w:rsidP="00B025AC">
            <w:pPr>
              <w:pStyle w:val="TableParagraph"/>
              <w:widowControl/>
              <w:spacing w:before="95" w:line="264" w:lineRule="auto"/>
              <w:jc w:val="center"/>
              <w:rPr>
                <w:sz w:val="18"/>
              </w:rPr>
            </w:pPr>
            <w:r w:rsidRPr="00435265">
              <w:rPr>
                <w:color w:val="211F1F"/>
                <w:sz w:val="18"/>
              </w:rPr>
              <w:t xml:space="preserve">Medium </w:t>
            </w:r>
            <w:r>
              <w:rPr>
                <w:color w:val="211F1F"/>
                <w:sz w:val="18"/>
                <w:lang w:val="ru"/>
              </w:rPr>
              <w:t>/Средний</w:t>
            </w:r>
          </w:p>
        </w:tc>
        <w:tc>
          <w:tcPr>
            <w:tcW w:w="3680" w:type="dxa"/>
            <w:tcBorders>
              <w:top w:val="single" w:sz="4" w:space="0" w:color="211F1F"/>
              <w:left w:val="single" w:sz="4" w:space="0" w:color="211F1F"/>
              <w:bottom w:val="single" w:sz="4" w:space="0" w:color="211F1F"/>
              <w:right w:val="single" w:sz="4" w:space="0" w:color="000000"/>
            </w:tcBorders>
            <w:vAlign w:val="center"/>
          </w:tcPr>
          <w:p w14:paraId="2DAA73C5" w14:textId="77777777" w:rsidR="006B6FBE" w:rsidRPr="00C439A4" w:rsidRDefault="006B6FBE" w:rsidP="00B025AC">
            <w:pPr>
              <w:pStyle w:val="TableParagraph"/>
              <w:widowControl/>
              <w:spacing w:before="95" w:line="264" w:lineRule="auto"/>
              <w:jc w:val="center"/>
              <w:rPr>
                <w:sz w:val="18"/>
              </w:rPr>
            </w:pPr>
            <w:r w:rsidRPr="00435265">
              <w:rPr>
                <w:color w:val="211F1F"/>
                <w:sz w:val="18"/>
              </w:rPr>
              <w:t xml:space="preserve">Low </w:t>
            </w:r>
            <w:r>
              <w:rPr>
                <w:color w:val="211F1F"/>
                <w:sz w:val="18"/>
                <w:lang w:val="ru"/>
              </w:rPr>
              <w:t>/Низкий</w:t>
            </w:r>
          </w:p>
        </w:tc>
      </w:tr>
    </w:tbl>
    <w:p w14:paraId="3EF7DC40" w14:textId="77777777" w:rsidR="006B6FBE" w:rsidRDefault="006B6FBE" w:rsidP="00B025AC">
      <w:pPr>
        <w:widowControl/>
        <w:rPr>
          <w:rFonts w:asciiTheme="minorBidi" w:eastAsia="Arial" w:hAnsiTheme="minorBidi" w:cstheme="minorBidi"/>
          <w:sz w:val="20"/>
          <w:szCs w:val="20"/>
        </w:rPr>
      </w:pPr>
      <w:r>
        <w:rPr>
          <w:rFonts w:asciiTheme="minorBidi" w:hAnsiTheme="minorBidi" w:cstheme="minorBidi"/>
          <w:lang w:val="ru"/>
        </w:rPr>
        <w:br w:type="page"/>
      </w:r>
    </w:p>
    <w:tbl>
      <w:tblPr>
        <w:tblStyle w:val="TableNormal"/>
        <w:tblW w:w="5000" w:type="pc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2"/>
        <w:gridCol w:w="3644"/>
        <w:gridCol w:w="3835"/>
        <w:gridCol w:w="3624"/>
      </w:tblGrid>
      <w:tr w:rsidR="00AD7E7C" w:rsidRPr="00715B74" w14:paraId="5AEBC8CD" w14:textId="77777777" w:rsidTr="00042DC2">
        <w:tc>
          <w:tcPr>
            <w:tcW w:w="3742" w:type="dxa"/>
            <w:shd w:val="clear" w:color="auto" w:fill="D1C46C"/>
          </w:tcPr>
          <w:p w14:paraId="45C9657B" w14:textId="77777777" w:rsidR="00AD7E7C" w:rsidRPr="00C439A4" w:rsidRDefault="00AD7E7C" w:rsidP="00B025AC">
            <w:pPr>
              <w:pStyle w:val="TableParagraph"/>
              <w:widowControl/>
              <w:spacing w:before="144" w:line="264" w:lineRule="auto"/>
              <w:ind w:left="140" w:right="93"/>
              <w:jc w:val="center"/>
              <w:rPr>
                <w:b/>
                <w:sz w:val="24"/>
              </w:rPr>
            </w:pPr>
            <w:r w:rsidRPr="00435265">
              <w:rPr>
                <w:b/>
                <w:bCs/>
                <w:color w:val="293754"/>
                <w:sz w:val="24"/>
              </w:rPr>
              <w:lastRenderedPageBreak/>
              <w:t xml:space="preserve">Item </w:t>
            </w:r>
            <w:r>
              <w:rPr>
                <w:b/>
                <w:bCs/>
                <w:color w:val="293754"/>
                <w:sz w:val="24"/>
                <w:lang w:val="ru"/>
              </w:rPr>
              <w:t>/Пункт</w:t>
            </w:r>
          </w:p>
        </w:tc>
        <w:tc>
          <w:tcPr>
            <w:tcW w:w="3644" w:type="dxa"/>
            <w:shd w:val="clear" w:color="auto" w:fill="D1C46C"/>
          </w:tcPr>
          <w:p w14:paraId="5A46FE8B" w14:textId="3784F1ED" w:rsidR="00AD7E7C" w:rsidRPr="00C439A4" w:rsidRDefault="00AD7E7C" w:rsidP="00042DC2">
            <w:pPr>
              <w:pStyle w:val="TableParagraph"/>
              <w:widowControl/>
              <w:spacing w:before="144" w:line="264" w:lineRule="auto"/>
              <w:jc w:val="center"/>
              <w:rPr>
                <w:b/>
                <w:sz w:val="24"/>
              </w:rPr>
            </w:pPr>
            <w:r w:rsidRPr="00435265">
              <w:rPr>
                <w:b/>
                <w:bCs/>
                <w:color w:val="293754"/>
                <w:sz w:val="24"/>
              </w:rPr>
              <w:t xml:space="preserve">Scoping Study </w:t>
            </w:r>
            <w:r>
              <w:rPr>
                <w:b/>
                <w:bCs/>
                <w:color w:val="293754"/>
                <w:sz w:val="24"/>
                <w:lang w:val="ru"/>
              </w:rPr>
              <w:t>/</w:t>
            </w:r>
            <w:r w:rsidR="00042DC2">
              <w:rPr>
                <w:b/>
                <w:bCs/>
                <w:color w:val="293754"/>
                <w:sz w:val="24"/>
                <w:lang w:val="ru"/>
              </w:rPr>
              <w:br/>
            </w:r>
            <w:r>
              <w:rPr>
                <w:b/>
                <w:bCs/>
                <w:color w:val="293754"/>
                <w:sz w:val="24"/>
                <w:lang w:val="ru"/>
              </w:rPr>
              <w:t>Концептуальная проработка</w:t>
            </w:r>
          </w:p>
        </w:tc>
        <w:tc>
          <w:tcPr>
            <w:tcW w:w="3835" w:type="dxa"/>
            <w:shd w:val="clear" w:color="auto" w:fill="D1C46C"/>
          </w:tcPr>
          <w:p w14:paraId="709FF2AF" w14:textId="1F4E67F2" w:rsidR="00AD7E7C" w:rsidRPr="004C5107" w:rsidRDefault="00AD7E7C" w:rsidP="00E1380C">
            <w:pPr>
              <w:pStyle w:val="TableParagraph"/>
              <w:widowControl/>
              <w:spacing w:before="155" w:line="264" w:lineRule="auto"/>
              <w:jc w:val="center"/>
              <w:rPr>
                <w:b/>
              </w:rPr>
            </w:pPr>
            <w:r w:rsidRPr="00435265">
              <w:rPr>
                <w:b/>
                <w:bCs/>
                <w:color w:val="293754"/>
              </w:rPr>
              <w:t>Prefeasibility</w:t>
            </w:r>
            <w:r w:rsidRPr="004C5107">
              <w:rPr>
                <w:b/>
                <w:bCs/>
                <w:color w:val="293754"/>
              </w:rPr>
              <w:t xml:space="preserve"> </w:t>
            </w:r>
            <w:r w:rsidRPr="00435265">
              <w:rPr>
                <w:b/>
                <w:bCs/>
                <w:color w:val="293754"/>
              </w:rPr>
              <w:t>Study</w:t>
            </w:r>
            <w:r w:rsidRPr="004C5107">
              <w:rPr>
                <w:b/>
                <w:bCs/>
                <w:color w:val="293754"/>
              </w:rPr>
              <w:t xml:space="preserve"> </w:t>
            </w:r>
            <w:r>
              <w:rPr>
                <w:b/>
                <w:bCs/>
                <w:color w:val="293754"/>
                <w:lang w:val="ru"/>
              </w:rPr>
              <w:t>/</w:t>
            </w:r>
            <w:r w:rsidR="00042DC2">
              <w:rPr>
                <w:b/>
                <w:bCs/>
                <w:color w:val="293754"/>
                <w:lang w:val="ru"/>
              </w:rPr>
              <w:br/>
            </w:r>
            <w:r>
              <w:rPr>
                <w:b/>
                <w:bCs/>
                <w:color w:val="293754"/>
                <w:lang w:val="ru"/>
              </w:rPr>
              <w:t xml:space="preserve">Предварительное </w:t>
            </w:r>
            <w:r w:rsidR="00E1380C">
              <w:rPr>
                <w:b/>
                <w:bCs/>
                <w:color w:val="293754"/>
                <w:lang w:val="ru"/>
              </w:rPr>
              <w:t>Т</w:t>
            </w:r>
            <w:r>
              <w:rPr>
                <w:b/>
                <w:bCs/>
                <w:color w:val="293754"/>
                <w:lang w:val="ru"/>
              </w:rPr>
              <w:t>ехнико-</w:t>
            </w:r>
            <w:r w:rsidR="00E1380C">
              <w:rPr>
                <w:b/>
                <w:bCs/>
                <w:color w:val="293754"/>
                <w:lang w:val="ru"/>
              </w:rPr>
              <w:t>Э</w:t>
            </w:r>
            <w:r>
              <w:rPr>
                <w:b/>
                <w:bCs/>
                <w:color w:val="293754"/>
                <w:lang w:val="ru"/>
              </w:rPr>
              <w:t xml:space="preserve">кономическое </w:t>
            </w:r>
            <w:r w:rsidR="00E1380C">
              <w:rPr>
                <w:b/>
                <w:bCs/>
                <w:color w:val="293754"/>
                <w:lang w:val="ru"/>
              </w:rPr>
              <w:t>О</w:t>
            </w:r>
            <w:r>
              <w:rPr>
                <w:b/>
                <w:bCs/>
                <w:color w:val="293754"/>
                <w:lang w:val="ru"/>
              </w:rPr>
              <w:t>боснование</w:t>
            </w:r>
          </w:p>
        </w:tc>
        <w:tc>
          <w:tcPr>
            <w:tcW w:w="3624" w:type="dxa"/>
            <w:shd w:val="clear" w:color="auto" w:fill="D1C46C"/>
          </w:tcPr>
          <w:p w14:paraId="432E1BC2" w14:textId="1DF6695C" w:rsidR="00AD7E7C" w:rsidRPr="004C5107" w:rsidRDefault="00AD7E7C" w:rsidP="00042DC2">
            <w:pPr>
              <w:pStyle w:val="TableParagraph"/>
              <w:widowControl/>
              <w:spacing w:before="155" w:line="264" w:lineRule="auto"/>
              <w:jc w:val="center"/>
              <w:rPr>
                <w:b/>
              </w:rPr>
            </w:pPr>
            <w:r w:rsidRPr="00435265">
              <w:rPr>
                <w:b/>
                <w:bCs/>
                <w:color w:val="293754"/>
              </w:rPr>
              <w:t>Feasibility</w:t>
            </w:r>
            <w:r w:rsidRPr="004C5107">
              <w:rPr>
                <w:b/>
                <w:bCs/>
                <w:color w:val="293754"/>
              </w:rPr>
              <w:t xml:space="preserve"> </w:t>
            </w:r>
            <w:r w:rsidRPr="00435265">
              <w:rPr>
                <w:b/>
                <w:bCs/>
                <w:color w:val="293754"/>
              </w:rPr>
              <w:t>Study</w:t>
            </w:r>
            <w:r w:rsidRPr="004C5107">
              <w:rPr>
                <w:b/>
                <w:bCs/>
                <w:color w:val="293754"/>
              </w:rPr>
              <w:t xml:space="preserve"> </w:t>
            </w:r>
            <w:r>
              <w:rPr>
                <w:b/>
                <w:bCs/>
                <w:color w:val="293754"/>
                <w:lang w:val="ru"/>
              </w:rPr>
              <w:t>/</w:t>
            </w:r>
            <w:r w:rsidR="00042DC2">
              <w:rPr>
                <w:b/>
                <w:bCs/>
                <w:color w:val="293754"/>
                <w:lang w:val="ru"/>
              </w:rPr>
              <w:br/>
            </w:r>
            <w:r>
              <w:rPr>
                <w:b/>
                <w:bCs/>
                <w:color w:val="293754"/>
                <w:lang w:val="ru"/>
              </w:rPr>
              <w:t xml:space="preserve">Технико-экономическое </w:t>
            </w:r>
            <w:r w:rsidR="00E1380C">
              <w:rPr>
                <w:b/>
                <w:bCs/>
                <w:color w:val="293754"/>
                <w:lang w:val="ru"/>
              </w:rPr>
              <w:t>О</w:t>
            </w:r>
            <w:r>
              <w:rPr>
                <w:b/>
                <w:bCs/>
                <w:color w:val="293754"/>
                <w:lang w:val="ru"/>
              </w:rPr>
              <w:t>боснование</w:t>
            </w:r>
          </w:p>
        </w:tc>
      </w:tr>
      <w:tr w:rsidR="006B6FBE" w:rsidRPr="002D72EF" w14:paraId="2226E0CB" w14:textId="77777777" w:rsidTr="00042DC2">
        <w:tc>
          <w:tcPr>
            <w:tcW w:w="14845" w:type="dxa"/>
            <w:gridSpan w:val="4"/>
          </w:tcPr>
          <w:p w14:paraId="22834CD2" w14:textId="77777777" w:rsidR="006B6FBE" w:rsidRPr="00E1792A" w:rsidRDefault="006B6FBE" w:rsidP="00B025AC">
            <w:pPr>
              <w:pStyle w:val="TableParagraph"/>
              <w:widowControl/>
              <w:autoSpaceDE/>
              <w:autoSpaceDN/>
              <w:spacing w:before="156" w:line="264" w:lineRule="auto"/>
              <w:jc w:val="center"/>
              <w:rPr>
                <w:b/>
                <w:sz w:val="24"/>
                <w:lang w:val="en-US"/>
              </w:rPr>
            </w:pPr>
            <w:r w:rsidRPr="00E1792A">
              <w:rPr>
                <w:b/>
                <w:bCs/>
                <w:sz w:val="24"/>
                <w:lang w:val="en-US"/>
              </w:rPr>
              <w:t>Basis of Capital Estimate /</w:t>
            </w:r>
            <w:r>
              <w:rPr>
                <w:b/>
                <w:bCs/>
                <w:sz w:val="24"/>
                <w:lang w:val="ru"/>
              </w:rPr>
              <w:t>Оценка</w:t>
            </w:r>
            <w:r w:rsidRPr="00E1792A">
              <w:rPr>
                <w:b/>
                <w:bCs/>
                <w:sz w:val="24"/>
                <w:lang w:val="en-US"/>
              </w:rPr>
              <w:t xml:space="preserve"> </w:t>
            </w:r>
            <w:r>
              <w:rPr>
                <w:b/>
                <w:bCs/>
                <w:sz w:val="24"/>
                <w:lang w:val="ru"/>
              </w:rPr>
              <w:t>капитала</w:t>
            </w:r>
          </w:p>
        </w:tc>
      </w:tr>
      <w:tr w:rsidR="006B6FBE" w:rsidRPr="00C439A4" w14:paraId="769A2048" w14:textId="77777777" w:rsidTr="00042DC2">
        <w:tc>
          <w:tcPr>
            <w:tcW w:w="3742" w:type="dxa"/>
            <w:tcBorders>
              <w:bottom w:val="single" w:sz="6" w:space="0" w:color="000000"/>
            </w:tcBorders>
            <w:vAlign w:val="center"/>
          </w:tcPr>
          <w:p w14:paraId="488A90AE" w14:textId="7C1258D8" w:rsidR="006B6FBE" w:rsidRPr="00E1792A" w:rsidRDefault="006B6FBE">
            <w:pPr>
              <w:pStyle w:val="TableParagraph"/>
              <w:widowControl/>
              <w:autoSpaceDE/>
              <w:autoSpaceDN/>
              <w:spacing w:before="107" w:line="264" w:lineRule="auto"/>
              <w:ind w:left="117" w:right="45"/>
              <w:rPr>
                <w:b/>
                <w:sz w:val="18"/>
                <w:lang w:val="en-US"/>
              </w:rPr>
            </w:pPr>
            <w:r w:rsidRPr="00E1792A">
              <w:rPr>
                <w:b/>
                <w:bCs/>
                <w:sz w:val="18"/>
                <w:lang w:val="en-US"/>
              </w:rPr>
              <w:t>Civil/structural, architectural, piping/HVAC, electrical, instrumentation, construction labor, material/equipment, pricing, infrastructure /</w:t>
            </w:r>
            <w:r w:rsidR="00AF7EFB">
              <w:rPr>
                <w:b/>
                <w:bCs/>
                <w:sz w:val="18"/>
                <w:lang w:val="ru"/>
              </w:rPr>
              <w:t>Здания</w:t>
            </w:r>
            <w:r w:rsidR="00AF7EFB" w:rsidRPr="00E1792A">
              <w:rPr>
                <w:b/>
                <w:bCs/>
                <w:sz w:val="18"/>
                <w:lang w:val="en-US"/>
              </w:rPr>
              <w:t xml:space="preserve"> </w:t>
            </w:r>
            <w:r w:rsidR="00AF7EFB">
              <w:rPr>
                <w:b/>
                <w:bCs/>
                <w:sz w:val="18"/>
                <w:lang w:val="ru"/>
              </w:rPr>
              <w:t>и</w:t>
            </w:r>
            <w:r w:rsidR="00AF7EFB" w:rsidRPr="00E1792A">
              <w:rPr>
                <w:b/>
                <w:bCs/>
                <w:sz w:val="18"/>
                <w:lang w:val="en-US"/>
              </w:rPr>
              <w:t xml:space="preserve"> </w:t>
            </w:r>
            <w:r w:rsidR="00AF7EFB">
              <w:rPr>
                <w:b/>
                <w:bCs/>
                <w:sz w:val="18"/>
                <w:lang w:val="ru"/>
              </w:rPr>
              <w:t>сооружения</w:t>
            </w:r>
            <w:r w:rsidR="00AF7EFB" w:rsidRPr="00E1792A">
              <w:rPr>
                <w:b/>
                <w:bCs/>
                <w:sz w:val="18"/>
                <w:lang w:val="en-US"/>
              </w:rPr>
              <w:t xml:space="preserve"> </w:t>
            </w:r>
            <w:r w:rsidR="00AF7EFB">
              <w:rPr>
                <w:b/>
                <w:bCs/>
                <w:sz w:val="18"/>
                <w:lang w:val="ru"/>
              </w:rPr>
              <w:t>основного</w:t>
            </w:r>
            <w:r w:rsidR="00AF7EFB" w:rsidRPr="00E1792A">
              <w:rPr>
                <w:b/>
                <w:bCs/>
                <w:sz w:val="18"/>
                <w:lang w:val="en-US"/>
              </w:rPr>
              <w:t xml:space="preserve"> </w:t>
            </w:r>
            <w:r w:rsidR="00AF7EFB">
              <w:rPr>
                <w:b/>
                <w:bCs/>
                <w:sz w:val="18"/>
                <w:lang w:val="ru"/>
              </w:rPr>
              <w:t>и</w:t>
            </w:r>
            <w:r w:rsidR="00AF7EFB" w:rsidRPr="00E1792A">
              <w:rPr>
                <w:b/>
                <w:bCs/>
                <w:sz w:val="18"/>
                <w:lang w:val="en-US"/>
              </w:rPr>
              <w:t xml:space="preserve"> </w:t>
            </w:r>
            <w:r w:rsidR="00AF7EFB">
              <w:rPr>
                <w:b/>
                <w:bCs/>
                <w:sz w:val="18"/>
                <w:lang w:val="ru"/>
              </w:rPr>
              <w:t>вспомогательного</w:t>
            </w:r>
            <w:r w:rsidR="00AF7EFB" w:rsidRPr="00E1792A">
              <w:rPr>
                <w:b/>
                <w:bCs/>
                <w:sz w:val="18"/>
                <w:lang w:val="en-US"/>
              </w:rPr>
              <w:t xml:space="preserve"> </w:t>
            </w:r>
            <w:r w:rsidR="00AF7EFB">
              <w:rPr>
                <w:b/>
                <w:bCs/>
                <w:sz w:val="18"/>
                <w:lang w:val="ru"/>
              </w:rPr>
              <w:t>строительства</w:t>
            </w:r>
            <w:r w:rsidR="00AF7EFB" w:rsidRPr="00E1792A">
              <w:rPr>
                <w:b/>
                <w:bCs/>
                <w:sz w:val="18"/>
                <w:lang w:val="en-US"/>
              </w:rPr>
              <w:t xml:space="preserve">, </w:t>
            </w:r>
            <w:r w:rsidR="00AF7EFB">
              <w:rPr>
                <w:b/>
                <w:bCs/>
                <w:sz w:val="18"/>
              </w:rPr>
              <w:t>трубопроводы</w:t>
            </w:r>
            <w:r w:rsidR="00AF7EFB" w:rsidRPr="00E1792A">
              <w:rPr>
                <w:b/>
                <w:bCs/>
                <w:sz w:val="18"/>
                <w:lang w:val="en-US"/>
              </w:rPr>
              <w:t xml:space="preserve">, </w:t>
            </w:r>
            <w:r w:rsidR="00AF7EFB">
              <w:rPr>
                <w:b/>
                <w:bCs/>
                <w:sz w:val="18"/>
              </w:rPr>
              <w:t>отопление</w:t>
            </w:r>
            <w:r w:rsidR="00AF7EFB" w:rsidRPr="00E1792A">
              <w:rPr>
                <w:b/>
                <w:bCs/>
                <w:sz w:val="18"/>
                <w:lang w:val="en-US"/>
              </w:rPr>
              <w:t xml:space="preserve">, </w:t>
            </w:r>
            <w:r w:rsidR="00AF7EFB">
              <w:rPr>
                <w:b/>
                <w:bCs/>
                <w:sz w:val="18"/>
              </w:rPr>
              <w:t>вентиляция</w:t>
            </w:r>
            <w:r w:rsidR="00AF7EFB" w:rsidRPr="00E1792A">
              <w:rPr>
                <w:b/>
                <w:bCs/>
                <w:sz w:val="18"/>
                <w:lang w:val="en-US"/>
              </w:rPr>
              <w:t xml:space="preserve">, </w:t>
            </w:r>
            <w:r w:rsidR="00AF7EFB">
              <w:rPr>
                <w:b/>
                <w:bCs/>
                <w:sz w:val="18"/>
              </w:rPr>
              <w:t>кондиционирование</w:t>
            </w:r>
            <w:r w:rsidR="00AF7EFB" w:rsidRPr="00E1792A">
              <w:rPr>
                <w:b/>
                <w:bCs/>
                <w:sz w:val="18"/>
                <w:lang w:val="en-US"/>
              </w:rPr>
              <w:t xml:space="preserve">, </w:t>
            </w:r>
            <w:r w:rsidR="00AF7EFB">
              <w:rPr>
                <w:b/>
                <w:bCs/>
                <w:sz w:val="18"/>
              </w:rPr>
              <w:t>электрическая</w:t>
            </w:r>
            <w:r w:rsidR="00AF7EFB" w:rsidRPr="00E1792A">
              <w:rPr>
                <w:b/>
                <w:bCs/>
                <w:sz w:val="18"/>
                <w:lang w:val="en-US"/>
              </w:rPr>
              <w:t xml:space="preserve"> </w:t>
            </w:r>
            <w:r w:rsidR="00AF7EFB">
              <w:rPr>
                <w:b/>
                <w:bCs/>
                <w:sz w:val="18"/>
              </w:rPr>
              <w:t>часть</w:t>
            </w:r>
            <w:r w:rsidR="00AF7EFB" w:rsidRPr="00E1792A">
              <w:rPr>
                <w:b/>
                <w:bCs/>
                <w:sz w:val="18"/>
                <w:lang w:val="en-US"/>
              </w:rPr>
              <w:t xml:space="preserve">, </w:t>
            </w:r>
            <w:r w:rsidR="00AF7EFB">
              <w:rPr>
                <w:b/>
                <w:bCs/>
                <w:sz w:val="18"/>
              </w:rPr>
              <w:t>КИП</w:t>
            </w:r>
            <w:r w:rsidR="00AF7EFB" w:rsidRPr="00E1792A">
              <w:rPr>
                <w:b/>
                <w:bCs/>
                <w:sz w:val="18"/>
                <w:lang w:val="en-US"/>
              </w:rPr>
              <w:t xml:space="preserve">, </w:t>
            </w:r>
            <w:r w:rsidR="00AF7EFB">
              <w:rPr>
                <w:b/>
                <w:bCs/>
                <w:sz w:val="18"/>
              </w:rPr>
              <w:t>строительный</w:t>
            </w:r>
            <w:r w:rsidR="00AF7EFB" w:rsidRPr="00E1792A">
              <w:rPr>
                <w:b/>
                <w:bCs/>
                <w:sz w:val="18"/>
                <w:lang w:val="en-US"/>
              </w:rPr>
              <w:t xml:space="preserve"> </w:t>
            </w:r>
            <w:r w:rsidR="00AF7EFB">
              <w:rPr>
                <w:b/>
                <w:bCs/>
                <w:sz w:val="18"/>
              </w:rPr>
              <w:t>персонал</w:t>
            </w:r>
            <w:r w:rsidR="00AF7EFB" w:rsidRPr="00E1792A">
              <w:rPr>
                <w:b/>
                <w:bCs/>
                <w:sz w:val="18"/>
                <w:lang w:val="en-US"/>
              </w:rPr>
              <w:t xml:space="preserve">, </w:t>
            </w:r>
            <w:r w:rsidR="00AF7EFB">
              <w:rPr>
                <w:b/>
                <w:bCs/>
                <w:sz w:val="18"/>
                <w:lang w:val="ru"/>
              </w:rPr>
              <w:t>материалы</w:t>
            </w:r>
            <w:r w:rsidR="00AF7EFB" w:rsidRPr="00E1792A">
              <w:rPr>
                <w:b/>
                <w:bCs/>
                <w:sz w:val="18"/>
                <w:lang w:val="en-US"/>
              </w:rPr>
              <w:t>/</w:t>
            </w:r>
            <w:r w:rsidR="00AF7EFB">
              <w:rPr>
                <w:b/>
                <w:bCs/>
                <w:sz w:val="18"/>
                <w:lang w:val="ru"/>
              </w:rPr>
              <w:t>оборудование</w:t>
            </w:r>
            <w:r w:rsidR="00AF7EFB" w:rsidRPr="00E1792A">
              <w:rPr>
                <w:b/>
                <w:bCs/>
                <w:sz w:val="18"/>
                <w:lang w:val="en-US"/>
              </w:rPr>
              <w:t xml:space="preserve">, </w:t>
            </w:r>
            <w:r w:rsidR="00AF7EFB">
              <w:rPr>
                <w:b/>
                <w:bCs/>
                <w:sz w:val="18"/>
                <w:lang w:val="ru"/>
              </w:rPr>
              <w:t>цены</w:t>
            </w:r>
            <w:r w:rsidR="00AF7EFB" w:rsidRPr="00E1792A">
              <w:rPr>
                <w:b/>
                <w:bCs/>
                <w:sz w:val="18"/>
                <w:lang w:val="en-US"/>
              </w:rPr>
              <w:t xml:space="preserve">, </w:t>
            </w:r>
            <w:r w:rsidR="00AF7EFB">
              <w:rPr>
                <w:b/>
                <w:bCs/>
                <w:sz w:val="18"/>
                <w:lang w:val="ru"/>
              </w:rPr>
              <w:t>инфраструктура</w:t>
            </w:r>
          </w:p>
        </w:tc>
        <w:tc>
          <w:tcPr>
            <w:tcW w:w="3644" w:type="dxa"/>
            <w:tcBorders>
              <w:bottom w:val="single" w:sz="6" w:space="0" w:color="000000"/>
            </w:tcBorders>
            <w:vAlign w:val="center"/>
          </w:tcPr>
          <w:p w14:paraId="45BA155B" w14:textId="664734BF" w:rsidR="00AF7EFB" w:rsidRPr="00371BF1" w:rsidRDefault="006B6FBE" w:rsidP="00B025AC">
            <w:pPr>
              <w:pStyle w:val="TableParagraph"/>
              <w:widowControl/>
              <w:autoSpaceDE/>
              <w:autoSpaceDN/>
              <w:spacing w:before="20" w:after="20"/>
              <w:ind w:left="57" w:right="57"/>
              <w:jc w:val="center"/>
              <w:rPr>
                <w:sz w:val="18"/>
                <w:lang w:val="ru"/>
              </w:rPr>
            </w:pPr>
            <w:r w:rsidRPr="00E1792A">
              <w:rPr>
                <w:sz w:val="18"/>
                <w:lang w:val="en-US"/>
              </w:rPr>
              <w:t xml:space="preserve">Order-of-magnitude based on historic data or factoring. </w:t>
            </w:r>
            <w:r w:rsidRPr="00371BF1">
              <w:rPr>
                <w:sz w:val="18"/>
              </w:rPr>
              <w:t xml:space="preserve">Engineering </w:t>
            </w:r>
            <w:r w:rsidR="00D0514B">
              <w:rPr>
                <w:sz w:val="18"/>
                <w:lang w:val="en-US"/>
              </w:rPr>
              <w:t>completed</w:t>
            </w:r>
            <w:r w:rsidR="00D0514B" w:rsidRPr="00E1792A">
              <w:rPr>
                <w:sz w:val="18"/>
              </w:rPr>
              <w:t xml:space="preserve"> </w:t>
            </w:r>
            <w:r w:rsidR="00D0514B">
              <w:rPr>
                <w:sz w:val="18"/>
                <w:lang w:val="en-US"/>
              </w:rPr>
              <w:t>at</w:t>
            </w:r>
            <w:r w:rsidR="00D0514B" w:rsidRPr="00E1792A">
              <w:rPr>
                <w:sz w:val="18"/>
              </w:rPr>
              <w:t xml:space="preserve"> </w:t>
            </w:r>
            <w:proofErr w:type="gramStart"/>
            <w:r w:rsidRPr="00371BF1">
              <w:rPr>
                <w:sz w:val="18"/>
              </w:rPr>
              <w:t>&lt; 5</w:t>
            </w:r>
            <w:proofErr w:type="gramEnd"/>
            <w:r w:rsidRPr="00371BF1">
              <w:rPr>
                <w:sz w:val="18"/>
              </w:rPr>
              <w:t xml:space="preserve">% complete. </w:t>
            </w:r>
            <w:r w:rsidRPr="00371BF1">
              <w:rPr>
                <w:sz w:val="18"/>
                <w:lang w:val="ru"/>
              </w:rPr>
              <w:t>/</w:t>
            </w:r>
            <w:r w:rsidR="00042DC2" w:rsidRPr="00371BF1">
              <w:rPr>
                <w:sz w:val="18"/>
                <w:lang w:val="ru"/>
              </w:rPr>
              <w:br/>
            </w:r>
            <w:r w:rsidRPr="00371BF1">
              <w:rPr>
                <w:sz w:val="18"/>
                <w:lang w:val="ru"/>
              </w:rPr>
              <w:t xml:space="preserve">Порядок величины на основе ретроспективных данных или применение коэффициентов </w:t>
            </w:r>
          </w:p>
          <w:p w14:paraId="06DD4140" w14:textId="11640374" w:rsidR="006B6FBE" w:rsidRPr="00371BF1" w:rsidRDefault="00371BF1" w:rsidP="00371BF1">
            <w:pPr>
              <w:pStyle w:val="TableParagraph"/>
              <w:widowControl/>
              <w:autoSpaceDE/>
              <w:autoSpaceDN/>
              <w:spacing w:before="20" w:after="20"/>
              <w:ind w:left="57" w:right="57"/>
              <w:jc w:val="center"/>
              <w:rPr>
                <w:sz w:val="18"/>
              </w:rPr>
            </w:pPr>
            <w:r w:rsidRPr="00371BF1">
              <w:rPr>
                <w:sz w:val="18"/>
                <w:lang w:val="ru"/>
              </w:rPr>
              <w:t>Выполненный о</w:t>
            </w:r>
            <w:r w:rsidR="00AF7EFB" w:rsidRPr="00371BF1">
              <w:rPr>
                <w:sz w:val="18"/>
                <w:lang w:val="ru"/>
              </w:rPr>
              <w:t>бъем проектирования</w:t>
            </w:r>
            <w:r w:rsidR="006B6FBE" w:rsidRPr="00371BF1">
              <w:rPr>
                <w:sz w:val="18"/>
                <w:lang w:val="ru"/>
              </w:rPr>
              <w:t xml:space="preserve">: </w:t>
            </w:r>
            <w:proofErr w:type="gramStart"/>
            <w:r w:rsidR="006B6FBE" w:rsidRPr="00371BF1">
              <w:rPr>
                <w:sz w:val="18"/>
                <w:lang w:val="ru"/>
              </w:rPr>
              <w:t>&lt; 5</w:t>
            </w:r>
            <w:proofErr w:type="gramEnd"/>
            <w:r w:rsidR="006B6FBE" w:rsidRPr="00371BF1">
              <w:rPr>
                <w:sz w:val="18"/>
                <w:lang w:val="ru"/>
              </w:rPr>
              <w:t> %</w:t>
            </w:r>
          </w:p>
        </w:tc>
        <w:tc>
          <w:tcPr>
            <w:tcW w:w="3835" w:type="dxa"/>
            <w:tcBorders>
              <w:bottom w:val="single" w:sz="6" w:space="0" w:color="000000"/>
            </w:tcBorders>
            <w:vAlign w:val="center"/>
          </w:tcPr>
          <w:p w14:paraId="2148918F" w14:textId="54BF6DC9" w:rsidR="00AF7EFB" w:rsidRPr="00371BF1" w:rsidRDefault="006B6FBE" w:rsidP="00B025AC">
            <w:pPr>
              <w:pStyle w:val="TableParagraph"/>
              <w:widowControl/>
              <w:autoSpaceDE/>
              <w:autoSpaceDN/>
              <w:spacing w:before="20" w:after="20"/>
              <w:ind w:left="57" w:right="57"/>
              <w:jc w:val="center"/>
              <w:rPr>
                <w:sz w:val="18"/>
                <w:lang w:val="ru"/>
              </w:rPr>
            </w:pPr>
            <w:r w:rsidRPr="00E1792A">
              <w:rPr>
                <w:sz w:val="18"/>
                <w:lang w:val="en-US"/>
              </w:rPr>
              <w:t xml:space="preserve">Estimated from historic factors or percentages and vendor quotes based on material volumes. </w:t>
            </w:r>
            <w:r w:rsidRPr="00371BF1">
              <w:rPr>
                <w:sz w:val="18"/>
              </w:rPr>
              <w:t xml:space="preserve">Engineering </w:t>
            </w:r>
            <w:r w:rsidR="00D0514B">
              <w:rPr>
                <w:sz w:val="18"/>
                <w:lang w:val="en-US"/>
              </w:rPr>
              <w:t>completed</w:t>
            </w:r>
            <w:r w:rsidR="00D0514B" w:rsidRPr="00E1792A">
              <w:rPr>
                <w:sz w:val="18"/>
              </w:rPr>
              <w:t xml:space="preserve"> </w:t>
            </w:r>
            <w:r w:rsidRPr="00371BF1">
              <w:rPr>
                <w:sz w:val="18"/>
              </w:rPr>
              <w:t>at 5-25% complete.</w:t>
            </w:r>
            <w:r w:rsidR="00042DC2" w:rsidRPr="00371BF1">
              <w:rPr>
                <w:sz w:val="18"/>
              </w:rPr>
              <w:t xml:space="preserve"> </w:t>
            </w:r>
            <w:r w:rsidRPr="00371BF1">
              <w:rPr>
                <w:sz w:val="18"/>
                <w:lang w:val="ru"/>
              </w:rPr>
              <w:t>/</w:t>
            </w:r>
            <w:r w:rsidR="00042DC2" w:rsidRPr="00371BF1">
              <w:rPr>
                <w:sz w:val="18"/>
                <w:lang w:val="ru"/>
              </w:rPr>
              <w:br/>
            </w:r>
            <w:r w:rsidRPr="00371BF1">
              <w:rPr>
                <w:sz w:val="18"/>
                <w:lang w:val="ru"/>
              </w:rPr>
              <w:t xml:space="preserve">Оценки на основе ретроспективных факторов, процентных показателей и цен поставщиков исходя из объемов материалов. </w:t>
            </w:r>
          </w:p>
          <w:p w14:paraId="711CE626" w14:textId="52AE3A01" w:rsidR="006B6FBE" w:rsidRPr="00371BF1" w:rsidRDefault="00371BF1" w:rsidP="00371BF1">
            <w:pPr>
              <w:pStyle w:val="TableParagraph"/>
              <w:widowControl/>
              <w:autoSpaceDE/>
              <w:autoSpaceDN/>
              <w:spacing w:before="20" w:after="20"/>
              <w:ind w:left="57" w:right="57"/>
              <w:jc w:val="center"/>
              <w:rPr>
                <w:sz w:val="18"/>
              </w:rPr>
            </w:pPr>
            <w:r w:rsidRPr="00371BF1">
              <w:rPr>
                <w:sz w:val="18"/>
                <w:lang w:val="ru"/>
              </w:rPr>
              <w:t>Выполненный о</w:t>
            </w:r>
            <w:r w:rsidR="00AF7EFB" w:rsidRPr="00371BF1">
              <w:rPr>
                <w:sz w:val="18"/>
                <w:lang w:val="ru"/>
              </w:rPr>
              <w:t>бъем проектирования</w:t>
            </w:r>
            <w:r w:rsidR="006B6FBE" w:rsidRPr="00371BF1">
              <w:rPr>
                <w:sz w:val="18"/>
                <w:lang w:val="ru"/>
              </w:rPr>
              <w:t xml:space="preserve">: </w:t>
            </w:r>
            <w:r>
              <w:rPr>
                <w:sz w:val="18"/>
                <w:lang w:val="ru"/>
              </w:rPr>
              <w:br/>
            </w:r>
            <w:r w:rsidR="006B6FBE" w:rsidRPr="00371BF1">
              <w:rPr>
                <w:sz w:val="18"/>
                <w:lang w:val="ru"/>
              </w:rPr>
              <w:t>5–25 %</w:t>
            </w:r>
          </w:p>
        </w:tc>
        <w:tc>
          <w:tcPr>
            <w:tcW w:w="3624" w:type="dxa"/>
            <w:tcBorders>
              <w:bottom w:val="single" w:sz="6" w:space="0" w:color="000000"/>
            </w:tcBorders>
            <w:vAlign w:val="center"/>
          </w:tcPr>
          <w:p w14:paraId="5DF07FB8" w14:textId="666E9A8B" w:rsidR="00AF7EFB" w:rsidRPr="00E1792A" w:rsidRDefault="006B6FBE" w:rsidP="00B025AC">
            <w:pPr>
              <w:pStyle w:val="TableParagraph"/>
              <w:widowControl/>
              <w:autoSpaceDE/>
              <w:autoSpaceDN/>
              <w:spacing w:before="20" w:after="20"/>
              <w:ind w:left="57" w:right="57"/>
              <w:jc w:val="center"/>
              <w:rPr>
                <w:sz w:val="18"/>
                <w:lang w:val="en-US"/>
              </w:rPr>
            </w:pPr>
            <w:r w:rsidRPr="00E1792A">
              <w:rPr>
                <w:sz w:val="18"/>
                <w:lang w:val="en-US"/>
              </w:rPr>
              <w:t xml:space="preserve">Detailed from engineering </w:t>
            </w:r>
            <w:r w:rsidR="00D0514B">
              <w:rPr>
                <w:sz w:val="18"/>
                <w:lang w:val="en-US"/>
              </w:rPr>
              <w:t xml:space="preserve">completed </w:t>
            </w:r>
            <w:r w:rsidRPr="00E1792A">
              <w:rPr>
                <w:sz w:val="18"/>
                <w:lang w:val="en-US"/>
              </w:rPr>
              <w:t>at 20% to 50% complete, estimated material take-off quantities, and multiple vendor quotations /</w:t>
            </w:r>
            <w:r w:rsidR="00042DC2" w:rsidRPr="00E1792A">
              <w:rPr>
                <w:sz w:val="18"/>
                <w:lang w:val="en-US"/>
              </w:rPr>
              <w:br/>
            </w:r>
            <w:r w:rsidRPr="00371BF1">
              <w:rPr>
                <w:sz w:val="18"/>
                <w:lang w:val="ru"/>
              </w:rPr>
              <w:t>Детальная</w:t>
            </w:r>
            <w:r w:rsidRPr="00E1792A">
              <w:rPr>
                <w:sz w:val="18"/>
                <w:lang w:val="en-US"/>
              </w:rPr>
              <w:t xml:space="preserve"> </w:t>
            </w:r>
            <w:r w:rsidRPr="00371BF1">
              <w:rPr>
                <w:sz w:val="18"/>
                <w:lang w:val="ru"/>
              </w:rPr>
              <w:t>оценка</w:t>
            </w:r>
            <w:r w:rsidRPr="00E1792A">
              <w:rPr>
                <w:sz w:val="18"/>
                <w:lang w:val="en-US"/>
              </w:rPr>
              <w:t xml:space="preserve"> </w:t>
            </w:r>
            <w:r w:rsidRPr="00371BF1">
              <w:rPr>
                <w:sz w:val="18"/>
                <w:lang w:val="ru"/>
              </w:rPr>
              <w:t>на</w:t>
            </w:r>
            <w:r w:rsidRPr="00E1792A">
              <w:rPr>
                <w:sz w:val="18"/>
                <w:lang w:val="en-US"/>
              </w:rPr>
              <w:t xml:space="preserve"> </w:t>
            </w:r>
            <w:r w:rsidRPr="00371BF1">
              <w:rPr>
                <w:sz w:val="18"/>
                <w:lang w:val="ru"/>
              </w:rPr>
              <w:t>основе</w:t>
            </w:r>
            <w:r w:rsidRPr="00E1792A">
              <w:rPr>
                <w:sz w:val="18"/>
                <w:lang w:val="en-US"/>
              </w:rPr>
              <w:t xml:space="preserve"> </w:t>
            </w:r>
            <w:r w:rsidRPr="00371BF1">
              <w:rPr>
                <w:sz w:val="18"/>
                <w:lang w:val="ru"/>
              </w:rPr>
              <w:t>расчетов</w:t>
            </w:r>
            <w:r w:rsidRPr="00E1792A">
              <w:rPr>
                <w:sz w:val="18"/>
                <w:lang w:val="en-US"/>
              </w:rPr>
              <w:t xml:space="preserve">, </w:t>
            </w:r>
            <w:r w:rsidRPr="00371BF1">
              <w:rPr>
                <w:sz w:val="18"/>
                <w:lang w:val="ru"/>
              </w:rPr>
              <w:t>ценовые</w:t>
            </w:r>
            <w:r w:rsidRPr="00E1792A">
              <w:rPr>
                <w:sz w:val="18"/>
                <w:lang w:val="en-US"/>
              </w:rPr>
              <w:t xml:space="preserve"> </w:t>
            </w:r>
            <w:r w:rsidRPr="00371BF1">
              <w:rPr>
                <w:sz w:val="18"/>
                <w:lang w:val="ru"/>
              </w:rPr>
              <w:t>предложения</w:t>
            </w:r>
            <w:r w:rsidRPr="00E1792A">
              <w:rPr>
                <w:sz w:val="18"/>
                <w:lang w:val="en-US"/>
              </w:rPr>
              <w:t xml:space="preserve"> </w:t>
            </w:r>
            <w:r w:rsidRPr="00371BF1">
              <w:rPr>
                <w:sz w:val="18"/>
                <w:lang w:val="ru"/>
              </w:rPr>
              <w:t>от</w:t>
            </w:r>
            <w:r w:rsidRPr="00E1792A">
              <w:rPr>
                <w:sz w:val="18"/>
                <w:lang w:val="en-US"/>
              </w:rPr>
              <w:t xml:space="preserve"> </w:t>
            </w:r>
            <w:r w:rsidRPr="00371BF1">
              <w:rPr>
                <w:sz w:val="18"/>
                <w:lang w:val="ru"/>
              </w:rPr>
              <w:t>различных</w:t>
            </w:r>
            <w:r w:rsidRPr="00E1792A">
              <w:rPr>
                <w:sz w:val="18"/>
                <w:lang w:val="en-US"/>
              </w:rPr>
              <w:t xml:space="preserve"> </w:t>
            </w:r>
            <w:r w:rsidRPr="00371BF1">
              <w:rPr>
                <w:sz w:val="18"/>
                <w:lang w:val="ru"/>
              </w:rPr>
              <w:t>поставщиков</w:t>
            </w:r>
            <w:r w:rsidRPr="00E1792A">
              <w:rPr>
                <w:sz w:val="18"/>
                <w:lang w:val="en-US"/>
              </w:rPr>
              <w:t xml:space="preserve">. </w:t>
            </w:r>
          </w:p>
          <w:p w14:paraId="7CB63EF4" w14:textId="2851EB09" w:rsidR="006B6FBE" w:rsidRPr="00371BF1" w:rsidRDefault="00371BF1" w:rsidP="00371BF1">
            <w:pPr>
              <w:pStyle w:val="TableParagraph"/>
              <w:widowControl/>
              <w:autoSpaceDE/>
              <w:autoSpaceDN/>
              <w:spacing w:before="20" w:after="20"/>
              <w:ind w:left="57" w:right="57"/>
              <w:jc w:val="center"/>
              <w:rPr>
                <w:sz w:val="18"/>
              </w:rPr>
            </w:pPr>
            <w:r w:rsidRPr="00371BF1">
              <w:rPr>
                <w:sz w:val="18"/>
                <w:lang w:val="ru"/>
              </w:rPr>
              <w:t>Выполненный о</w:t>
            </w:r>
            <w:r w:rsidR="00AF7EFB" w:rsidRPr="00371BF1">
              <w:rPr>
                <w:sz w:val="18"/>
                <w:lang w:val="ru"/>
              </w:rPr>
              <w:t>бъем проектирования</w:t>
            </w:r>
            <w:r w:rsidR="006B6FBE" w:rsidRPr="00371BF1">
              <w:rPr>
                <w:sz w:val="18"/>
                <w:lang w:val="ru"/>
              </w:rPr>
              <w:t>: 20–50 %.</w:t>
            </w:r>
          </w:p>
        </w:tc>
      </w:tr>
      <w:tr w:rsidR="006B6FBE" w:rsidRPr="002D72EF" w14:paraId="5DDBD0C1" w14:textId="77777777" w:rsidTr="00042DC2">
        <w:tc>
          <w:tcPr>
            <w:tcW w:w="3742" w:type="dxa"/>
            <w:tcBorders>
              <w:top w:val="single" w:sz="6" w:space="0" w:color="000000"/>
            </w:tcBorders>
            <w:vAlign w:val="center"/>
          </w:tcPr>
          <w:p w14:paraId="11D55DEC" w14:textId="6F8A1988" w:rsidR="006B6FBE" w:rsidRPr="003C2955" w:rsidRDefault="006B6FBE" w:rsidP="004166EA">
            <w:pPr>
              <w:pStyle w:val="TableParagraph"/>
              <w:widowControl/>
              <w:spacing w:before="1" w:line="264" w:lineRule="auto"/>
              <w:ind w:left="117" w:right="45"/>
              <w:rPr>
                <w:b/>
                <w:sz w:val="18"/>
              </w:rPr>
            </w:pPr>
            <w:r w:rsidRPr="00435265">
              <w:rPr>
                <w:b/>
                <w:bCs/>
                <w:sz w:val="18"/>
              </w:rPr>
              <w:t xml:space="preserve">Contractors </w:t>
            </w:r>
            <w:r>
              <w:rPr>
                <w:b/>
                <w:bCs/>
                <w:sz w:val="18"/>
                <w:lang w:val="ru"/>
              </w:rPr>
              <w:t>/</w:t>
            </w:r>
            <w:r w:rsidR="00AF7EFB">
              <w:rPr>
                <w:b/>
                <w:bCs/>
                <w:sz w:val="18"/>
              </w:rPr>
              <w:t>Подрядные работы</w:t>
            </w:r>
          </w:p>
        </w:tc>
        <w:tc>
          <w:tcPr>
            <w:tcW w:w="3644" w:type="dxa"/>
            <w:tcBorders>
              <w:top w:val="single" w:sz="6" w:space="0" w:color="000000"/>
            </w:tcBorders>
            <w:vAlign w:val="center"/>
          </w:tcPr>
          <w:p w14:paraId="4180F2A3" w14:textId="77B7C8C0" w:rsidR="006B6FBE" w:rsidRPr="00E1792A" w:rsidRDefault="006B6FBE" w:rsidP="00B025AC">
            <w:pPr>
              <w:pStyle w:val="TableParagraph"/>
              <w:widowControl/>
              <w:autoSpaceDE/>
              <w:autoSpaceDN/>
              <w:spacing w:before="20" w:after="20"/>
              <w:ind w:left="57" w:right="57"/>
              <w:jc w:val="center"/>
              <w:rPr>
                <w:sz w:val="18"/>
                <w:lang w:val="en-US"/>
              </w:rPr>
            </w:pPr>
            <w:r w:rsidRPr="00E1792A">
              <w:rPr>
                <w:sz w:val="18"/>
                <w:lang w:val="en-US"/>
              </w:rPr>
              <w:t>Included in unit cost or as a percentage of total cost /</w:t>
            </w:r>
            <w:r w:rsidR="00042DC2" w:rsidRPr="00E1792A">
              <w:rPr>
                <w:sz w:val="18"/>
                <w:lang w:val="en-US"/>
              </w:rPr>
              <w:br/>
            </w:r>
            <w:r w:rsidR="00AF7EFB">
              <w:rPr>
                <w:sz w:val="18"/>
                <w:lang w:val="ru"/>
              </w:rPr>
              <w:t>На</w:t>
            </w:r>
            <w:r w:rsidR="00AF7EFB" w:rsidRPr="00E1792A">
              <w:rPr>
                <w:sz w:val="18"/>
                <w:lang w:val="en-US"/>
              </w:rPr>
              <w:t xml:space="preserve"> </w:t>
            </w:r>
            <w:r w:rsidR="00AF7EFB">
              <w:rPr>
                <w:sz w:val="18"/>
                <w:lang w:val="ru"/>
              </w:rPr>
              <w:t>основе</w:t>
            </w:r>
            <w:r w:rsidR="00AF7EFB" w:rsidRPr="00E1792A">
              <w:rPr>
                <w:sz w:val="18"/>
                <w:lang w:val="en-US"/>
              </w:rPr>
              <w:t xml:space="preserve"> </w:t>
            </w:r>
            <w:r w:rsidR="00AF7EFB">
              <w:rPr>
                <w:sz w:val="18"/>
                <w:lang w:val="ru"/>
              </w:rPr>
              <w:t>удельных</w:t>
            </w:r>
            <w:r w:rsidR="00AF7EFB" w:rsidRPr="00E1792A">
              <w:rPr>
                <w:sz w:val="18"/>
                <w:lang w:val="en-US"/>
              </w:rPr>
              <w:t xml:space="preserve"> </w:t>
            </w:r>
            <w:r w:rsidR="00AF7EFB">
              <w:rPr>
                <w:sz w:val="18"/>
                <w:lang w:val="ru"/>
              </w:rPr>
              <w:t>затрат</w:t>
            </w:r>
            <w:r w:rsidR="00AF7EFB" w:rsidRPr="00E1792A">
              <w:rPr>
                <w:sz w:val="18"/>
                <w:lang w:val="en-US"/>
              </w:rPr>
              <w:t xml:space="preserve"> </w:t>
            </w:r>
            <w:r w:rsidR="00AF7EFB">
              <w:rPr>
                <w:sz w:val="18"/>
                <w:lang w:val="ru"/>
              </w:rPr>
              <w:t>или</w:t>
            </w:r>
            <w:r w:rsidR="00AF7EFB" w:rsidRPr="00E1792A">
              <w:rPr>
                <w:sz w:val="18"/>
                <w:lang w:val="en-US"/>
              </w:rPr>
              <w:t xml:space="preserve"> </w:t>
            </w:r>
            <w:r w:rsidR="00AF7EFB">
              <w:rPr>
                <w:sz w:val="18"/>
              </w:rPr>
              <w:t>процент</w:t>
            </w:r>
            <w:r w:rsidR="00AF7EFB" w:rsidRPr="00E1792A">
              <w:rPr>
                <w:sz w:val="18"/>
                <w:lang w:val="en-US"/>
              </w:rPr>
              <w:t xml:space="preserve"> </w:t>
            </w:r>
            <w:r w:rsidR="00AF7EFB">
              <w:rPr>
                <w:sz w:val="18"/>
                <w:lang w:val="ru"/>
              </w:rPr>
              <w:t>от</w:t>
            </w:r>
            <w:r w:rsidR="00AF7EFB" w:rsidRPr="00E1792A">
              <w:rPr>
                <w:sz w:val="18"/>
                <w:lang w:val="en-US"/>
              </w:rPr>
              <w:t xml:space="preserve"> </w:t>
            </w:r>
            <w:r w:rsidR="00AF7EFB">
              <w:rPr>
                <w:sz w:val="18"/>
                <w:lang w:val="ru"/>
              </w:rPr>
              <w:t>общих</w:t>
            </w:r>
            <w:r w:rsidR="00AF7EFB" w:rsidRPr="00E1792A">
              <w:rPr>
                <w:sz w:val="18"/>
                <w:lang w:val="en-US"/>
              </w:rPr>
              <w:t xml:space="preserve"> </w:t>
            </w:r>
            <w:r w:rsidR="00AF7EFB">
              <w:rPr>
                <w:sz w:val="18"/>
                <w:lang w:val="ru"/>
              </w:rPr>
              <w:t>затрат</w:t>
            </w:r>
            <w:r w:rsidR="00AF7EFB" w:rsidRPr="00E1792A">
              <w:rPr>
                <w:sz w:val="18"/>
                <w:lang w:val="en-US"/>
              </w:rPr>
              <w:t>.</w:t>
            </w:r>
          </w:p>
        </w:tc>
        <w:tc>
          <w:tcPr>
            <w:tcW w:w="3835" w:type="dxa"/>
            <w:tcBorders>
              <w:top w:val="single" w:sz="6" w:space="0" w:color="000000"/>
            </w:tcBorders>
            <w:vAlign w:val="center"/>
          </w:tcPr>
          <w:p w14:paraId="0AE93122" w14:textId="599F0133" w:rsidR="006B6FBE" w:rsidRPr="00E1792A" w:rsidRDefault="006B6FBE" w:rsidP="004166EA">
            <w:pPr>
              <w:pStyle w:val="TableParagraph"/>
              <w:widowControl/>
              <w:autoSpaceDE/>
              <w:autoSpaceDN/>
              <w:spacing w:before="20" w:after="20"/>
              <w:ind w:left="57" w:right="57"/>
              <w:jc w:val="center"/>
              <w:rPr>
                <w:sz w:val="18"/>
                <w:lang w:val="en-US"/>
              </w:rPr>
            </w:pPr>
            <w:r w:rsidRPr="00E1792A">
              <w:rPr>
                <w:sz w:val="18"/>
                <w:lang w:val="en-US"/>
              </w:rPr>
              <w:t>Percentage of direct cost by area for contractors; historic for subcontractors /</w:t>
            </w:r>
            <w:r w:rsidR="00042DC2" w:rsidRPr="00E1792A">
              <w:rPr>
                <w:sz w:val="18"/>
                <w:lang w:val="en-US"/>
              </w:rPr>
              <w:br/>
            </w:r>
            <w:r w:rsidR="00AF7EFB">
              <w:rPr>
                <w:sz w:val="18"/>
                <w:lang w:val="ru"/>
              </w:rPr>
              <w:t>Процент</w:t>
            </w:r>
            <w:r w:rsidR="00AF7EFB" w:rsidRPr="00E1792A">
              <w:rPr>
                <w:sz w:val="18"/>
                <w:lang w:val="en-US"/>
              </w:rPr>
              <w:t xml:space="preserve"> </w:t>
            </w:r>
            <w:r w:rsidR="00AF7EFB">
              <w:rPr>
                <w:sz w:val="18"/>
              </w:rPr>
              <w:t>от</w:t>
            </w:r>
            <w:r w:rsidR="00AF7EFB" w:rsidRPr="00E1792A">
              <w:rPr>
                <w:sz w:val="18"/>
                <w:lang w:val="en-US"/>
              </w:rPr>
              <w:t xml:space="preserve"> </w:t>
            </w:r>
            <w:r w:rsidR="00AF7EFB">
              <w:rPr>
                <w:sz w:val="18"/>
                <w:lang w:val="ru"/>
              </w:rPr>
              <w:t>прямых</w:t>
            </w:r>
            <w:r w:rsidR="00AF7EFB" w:rsidRPr="00E1792A">
              <w:rPr>
                <w:sz w:val="18"/>
                <w:lang w:val="en-US"/>
              </w:rPr>
              <w:t xml:space="preserve"> </w:t>
            </w:r>
            <w:r w:rsidR="00AF7EFB">
              <w:rPr>
                <w:sz w:val="18"/>
                <w:lang w:val="ru"/>
              </w:rPr>
              <w:t>затрат</w:t>
            </w:r>
            <w:r w:rsidR="00AF7EFB" w:rsidRPr="00E1792A">
              <w:rPr>
                <w:sz w:val="18"/>
                <w:lang w:val="en-US"/>
              </w:rPr>
              <w:t xml:space="preserve"> </w:t>
            </w:r>
            <w:r w:rsidR="00AF7EFB">
              <w:rPr>
                <w:sz w:val="18"/>
                <w:lang w:val="ru"/>
              </w:rPr>
              <w:t>для</w:t>
            </w:r>
            <w:r w:rsidR="00AF7EFB" w:rsidRPr="00E1792A">
              <w:rPr>
                <w:sz w:val="18"/>
                <w:lang w:val="en-US"/>
              </w:rPr>
              <w:t xml:space="preserve"> </w:t>
            </w:r>
            <w:r w:rsidR="00AF7EFB">
              <w:rPr>
                <w:sz w:val="18"/>
                <w:lang w:val="ru"/>
              </w:rPr>
              <w:t>подрядчиков</w:t>
            </w:r>
            <w:r w:rsidR="00AF7EFB" w:rsidRPr="00E1792A">
              <w:rPr>
                <w:sz w:val="18"/>
                <w:lang w:val="en-US"/>
              </w:rPr>
              <w:t xml:space="preserve">, </w:t>
            </w:r>
            <w:r w:rsidR="00AF7EFB">
              <w:rPr>
                <w:sz w:val="18"/>
                <w:lang w:val="ru"/>
              </w:rPr>
              <w:t>ретроспективные</w:t>
            </w:r>
            <w:r w:rsidR="00AF7EFB" w:rsidRPr="00E1792A">
              <w:rPr>
                <w:sz w:val="18"/>
                <w:lang w:val="en-US"/>
              </w:rPr>
              <w:t xml:space="preserve"> </w:t>
            </w:r>
            <w:r w:rsidR="00AF7EFB">
              <w:rPr>
                <w:sz w:val="18"/>
                <w:lang w:val="ru"/>
              </w:rPr>
              <w:t>показатели</w:t>
            </w:r>
            <w:r w:rsidR="00AF7EFB" w:rsidRPr="00E1792A">
              <w:rPr>
                <w:sz w:val="18"/>
                <w:lang w:val="en-US"/>
              </w:rPr>
              <w:t xml:space="preserve"> </w:t>
            </w:r>
            <w:r w:rsidR="00AF7EFB">
              <w:rPr>
                <w:sz w:val="18"/>
                <w:lang w:val="ru"/>
              </w:rPr>
              <w:t>для</w:t>
            </w:r>
            <w:r w:rsidR="00AF7EFB" w:rsidRPr="00E1792A">
              <w:rPr>
                <w:sz w:val="18"/>
                <w:lang w:val="en-US"/>
              </w:rPr>
              <w:t xml:space="preserve"> </w:t>
            </w:r>
            <w:r w:rsidR="00AF7EFB">
              <w:rPr>
                <w:sz w:val="18"/>
                <w:lang w:val="ru"/>
              </w:rPr>
              <w:t>субподрядчиков</w:t>
            </w:r>
            <w:r w:rsidR="00AF7EFB" w:rsidRPr="00E1792A">
              <w:rPr>
                <w:sz w:val="18"/>
                <w:lang w:val="en-US"/>
              </w:rPr>
              <w:t>.</w:t>
            </w:r>
          </w:p>
        </w:tc>
        <w:tc>
          <w:tcPr>
            <w:tcW w:w="3624" w:type="dxa"/>
            <w:tcBorders>
              <w:top w:val="single" w:sz="6" w:space="0" w:color="000000"/>
            </w:tcBorders>
            <w:vAlign w:val="center"/>
          </w:tcPr>
          <w:p w14:paraId="2F0E97A1" w14:textId="4CFD3E19" w:rsidR="006B6FBE" w:rsidRPr="00E1792A" w:rsidRDefault="006B6FBE" w:rsidP="00B025AC">
            <w:pPr>
              <w:pStyle w:val="TableParagraph"/>
              <w:widowControl/>
              <w:autoSpaceDE/>
              <w:autoSpaceDN/>
              <w:spacing w:before="20" w:after="20"/>
              <w:ind w:left="57" w:right="57"/>
              <w:jc w:val="center"/>
              <w:rPr>
                <w:sz w:val="18"/>
                <w:lang w:val="en-US"/>
              </w:rPr>
            </w:pPr>
            <w:r w:rsidRPr="00E1792A">
              <w:rPr>
                <w:sz w:val="18"/>
                <w:lang w:val="en-US"/>
              </w:rPr>
              <w:t>Written quotes from contractor and subcontractors /</w:t>
            </w:r>
            <w:r w:rsidR="00042DC2" w:rsidRPr="00E1792A">
              <w:rPr>
                <w:sz w:val="18"/>
                <w:lang w:val="en-US"/>
              </w:rPr>
              <w:t xml:space="preserve"> </w:t>
            </w:r>
            <w:r>
              <w:rPr>
                <w:sz w:val="18"/>
                <w:lang w:val="ru"/>
              </w:rPr>
              <w:t>Письменные</w:t>
            </w:r>
            <w:r w:rsidRPr="00E1792A">
              <w:rPr>
                <w:sz w:val="18"/>
                <w:lang w:val="en-US"/>
              </w:rPr>
              <w:t xml:space="preserve"> </w:t>
            </w:r>
            <w:r>
              <w:rPr>
                <w:sz w:val="18"/>
                <w:lang w:val="ru"/>
              </w:rPr>
              <w:t>ценовые</w:t>
            </w:r>
            <w:r w:rsidRPr="00E1792A">
              <w:rPr>
                <w:sz w:val="18"/>
                <w:lang w:val="en-US"/>
              </w:rPr>
              <w:t xml:space="preserve"> </w:t>
            </w:r>
            <w:r>
              <w:rPr>
                <w:sz w:val="18"/>
                <w:lang w:val="ru"/>
              </w:rPr>
              <w:t>предложения</w:t>
            </w:r>
            <w:r w:rsidRPr="00E1792A">
              <w:rPr>
                <w:sz w:val="18"/>
                <w:lang w:val="en-US"/>
              </w:rPr>
              <w:t xml:space="preserve"> </w:t>
            </w:r>
            <w:r>
              <w:rPr>
                <w:sz w:val="18"/>
                <w:lang w:val="ru"/>
              </w:rPr>
              <w:t>от</w:t>
            </w:r>
            <w:r w:rsidRPr="00E1792A">
              <w:rPr>
                <w:sz w:val="18"/>
                <w:lang w:val="en-US"/>
              </w:rPr>
              <w:t xml:space="preserve"> </w:t>
            </w:r>
            <w:r>
              <w:rPr>
                <w:sz w:val="18"/>
                <w:lang w:val="ru"/>
              </w:rPr>
              <w:t>подрядчиков</w:t>
            </w:r>
            <w:r w:rsidRPr="00E1792A">
              <w:rPr>
                <w:sz w:val="18"/>
                <w:lang w:val="en-US"/>
              </w:rPr>
              <w:t xml:space="preserve"> </w:t>
            </w:r>
            <w:r>
              <w:rPr>
                <w:sz w:val="18"/>
                <w:lang w:val="ru"/>
              </w:rPr>
              <w:t>и</w:t>
            </w:r>
            <w:r w:rsidR="00042DC2" w:rsidRPr="00E1792A">
              <w:rPr>
                <w:sz w:val="18"/>
                <w:lang w:val="en-US"/>
              </w:rPr>
              <w:t> </w:t>
            </w:r>
            <w:r>
              <w:rPr>
                <w:sz w:val="18"/>
                <w:lang w:val="ru"/>
              </w:rPr>
              <w:t>субподрядчиков</w:t>
            </w:r>
            <w:r w:rsidRPr="00E1792A">
              <w:rPr>
                <w:sz w:val="18"/>
                <w:lang w:val="en-US"/>
              </w:rPr>
              <w:t>.</w:t>
            </w:r>
          </w:p>
        </w:tc>
      </w:tr>
      <w:tr w:rsidR="006B6FBE" w:rsidRPr="00C439A4" w14:paraId="4544327A" w14:textId="77777777" w:rsidTr="00042DC2">
        <w:tc>
          <w:tcPr>
            <w:tcW w:w="3742" w:type="dxa"/>
            <w:vAlign w:val="center"/>
          </w:tcPr>
          <w:p w14:paraId="54E47113" w14:textId="43FDDD3D" w:rsidR="006B6FBE" w:rsidRPr="00C439A4" w:rsidRDefault="006B6FBE" w:rsidP="004166EA">
            <w:pPr>
              <w:pStyle w:val="TableParagraph"/>
              <w:widowControl/>
              <w:spacing w:before="95" w:line="264" w:lineRule="auto"/>
              <w:ind w:left="117" w:right="45"/>
              <w:rPr>
                <w:b/>
                <w:sz w:val="18"/>
              </w:rPr>
            </w:pPr>
            <w:r w:rsidRPr="00435265">
              <w:rPr>
                <w:b/>
                <w:bCs/>
                <w:sz w:val="18"/>
              </w:rPr>
              <w:t xml:space="preserve">Engineering, procurement, and construction management (EPCM) </w:t>
            </w:r>
            <w:r>
              <w:rPr>
                <w:b/>
                <w:bCs/>
                <w:sz w:val="18"/>
                <w:lang w:val="ru"/>
              </w:rPr>
              <w:t>/</w:t>
            </w:r>
            <w:r w:rsidR="00042DC2">
              <w:rPr>
                <w:b/>
                <w:bCs/>
                <w:sz w:val="18"/>
                <w:lang w:val="ru"/>
              </w:rPr>
              <w:br/>
            </w:r>
            <w:r>
              <w:rPr>
                <w:b/>
                <w:bCs/>
                <w:sz w:val="18"/>
                <w:lang w:val="ru"/>
              </w:rPr>
              <w:t>Проектирование, закупки и управление строительством</w:t>
            </w:r>
          </w:p>
        </w:tc>
        <w:tc>
          <w:tcPr>
            <w:tcW w:w="3644" w:type="dxa"/>
            <w:vAlign w:val="center"/>
          </w:tcPr>
          <w:p w14:paraId="5AD2D47F" w14:textId="109C2E60" w:rsidR="006B6FBE" w:rsidRPr="00C439A4" w:rsidRDefault="006B6FBE" w:rsidP="00B025AC">
            <w:pPr>
              <w:pStyle w:val="TableParagraph"/>
              <w:widowControl/>
              <w:autoSpaceDE/>
              <w:autoSpaceDN/>
              <w:spacing w:before="20" w:after="20"/>
              <w:ind w:left="57" w:right="57"/>
              <w:jc w:val="center"/>
              <w:rPr>
                <w:sz w:val="18"/>
              </w:rPr>
            </w:pPr>
            <w:r w:rsidRPr="00435265">
              <w:rPr>
                <w:sz w:val="18"/>
              </w:rPr>
              <w:t xml:space="preserve">Percentage of estimated construction cost </w:t>
            </w:r>
            <w:r w:rsidRPr="004C5107">
              <w:rPr>
                <w:sz w:val="18"/>
              </w:rPr>
              <w:t>/</w:t>
            </w:r>
            <w:r w:rsidR="00042DC2" w:rsidRPr="004C5107">
              <w:rPr>
                <w:sz w:val="18"/>
              </w:rPr>
              <w:br/>
            </w:r>
            <w:r>
              <w:rPr>
                <w:sz w:val="18"/>
                <w:lang w:val="ru"/>
              </w:rPr>
              <w:t>Процент</w:t>
            </w:r>
            <w:r w:rsidRPr="004C5107">
              <w:rPr>
                <w:sz w:val="18"/>
              </w:rPr>
              <w:t xml:space="preserve"> </w:t>
            </w:r>
            <w:r w:rsidR="00AF7EFB">
              <w:rPr>
                <w:sz w:val="18"/>
              </w:rPr>
              <w:t xml:space="preserve">от </w:t>
            </w:r>
            <w:r>
              <w:rPr>
                <w:sz w:val="18"/>
                <w:lang w:val="ru"/>
              </w:rPr>
              <w:t>расчетной</w:t>
            </w:r>
            <w:r w:rsidRPr="004C5107">
              <w:rPr>
                <w:sz w:val="18"/>
              </w:rPr>
              <w:t xml:space="preserve"> </w:t>
            </w:r>
            <w:r>
              <w:rPr>
                <w:sz w:val="18"/>
                <w:lang w:val="ru"/>
              </w:rPr>
              <w:t>стоимости</w:t>
            </w:r>
            <w:r w:rsidRPr="004C5107">
              <w:rPr>
                <w:sz w:val="18"/>
              </w:rPr>
              <w:t xml:space="preserve"> </w:t>
            </w:r>
            <w:r>
              <w:rPr>
                <w:sz w:val="18"/>
                <w:lang w:val="ru"/>
              </w:rPr>
              <w:t>строительства</w:t>
            </w:r>
            <w:r w:rsidRPr="004C5107">
              <w:rPr>
                <w:sz w:val="18"/>
              </w:rPr>
              <w:t>.</w:t>
            </w:r>
          </w:p>
        </w:tc>
        <w:tc>
          <w:tcPr>
            <w:tcW w:w="3835" w:type="dxa"/>
            <w:vAlign w:val="center"/>
          </w:tcPr>
          <w:p w14:paraId="652EE9DF" w14:textId="52ABCD66" w:rsidR="006B6FBE" w:rsidRPr="00C439A4" w:rsidRDefault="006B6FBE" w:rsidP="00B025AC">
            <w:pPr>
              <w:pStyle w:val="TableParagraph"/>
              <w:widowControl/>
              <w:autoSpaceDE/>
              <w:autoSpaceDN/>
              <w:spacing w:before="20" w:after="20"/>
              <w:ind w:left="57" w:right="57"/>
              <w:jc w:val="center"/>
              <w:rPr>
                <w:sz w:val="18"/>
              </w:rPr>
            </w:pPr>
            <w:r w:rsidRPr="00435265">
              <w:rPr>
                <w:sz w:val="18"/>
              </w:rPr>
              <w:t xml:space="preserve">Key parameters, Percentage of detailed construction cost </w:t>
            </w:r>
            <w:r>
              <w:rPr>
                <w:sz w:val="18"/>
                <w:lang w:val="ru"/>
              </w:rPr>
              <w:t>/</w:t>
            </w:r>
            <w:r w:rsidR="00042DC2">
              <w:rPr>
                <w:sz w:val="18"/>
                <w:lang w:val="ru"/>
              </w:rPr>
              <w:t xml:space="preserve"> </w:t>
            </w:r>
            <w:r>
              <w:rPr>
                <w:sz w:val="18"/>
                <w:lang w:val="ru"/>
              </w:rPr>
              <w:t xml:space="preserve">Ключевые параметры, процент </w:t>
            </w:r>
            <w:r w:rsidR="00AF7EFB">
              <w:rPr>
                <w:sz w:val="18"/>
                <w:lang w:val="ru"/>
              </w:rPr>
              <w:t xml:space="preserve">от </w:t>
            </w:r>
            <w:r>
              <w:rPr>
                <w:sz w:val="18"/>
                <w:lang w:val="ru"/>
              </w:rPr>
              <w:t>детальной стоимости строительства.</w:t>
            </w:r>
          </w:p>
        </w:tc>
        <w:tc>
          <w:tcPr>
            <w:tcW w:w="3624" w:type="dxa"/>
            <w:vAlign w:val="center"/>
          </w:tcPr>
          <w:p w14:paraId="53CEF2C4" w14:textId="2EC12725" w:rsidR="006B6FBE" w:rsidRPr="00C439A4" w:rsidRDefault="006B6FBE" w:rsidP="00B025AC">
            <w:pPr>
              <w:pStyle w:val="TableParagraph"/>
              <w:widowControl/>
              <w:autoSpaceDE/>
              <w:autoSpaceDN/>
              <w:spacing w:before="20" w:after="20"/>
              <w:ind w:left="57" w:right="57"/>
              <w:jc w:val="center"/>
              <w:rPr>
                <w:sz w:val="18"/>
              </w:rPr>
            </w:pPr>
            <w:r w:rsidRPr="00435265">
              <w:rPr>
                <w:sz w:val="18"/>
              </w:rPr>
              <w:t xml:space="preserve">Detailed estimate </w:t>
            </w:r>
            <w:r>
              <w:rPr>
                <w:sz w:val="18"/>
                <w:lang w:val="ru"/>
              </w:rPr>
              <w:t>/</w:t>
            </w:r>
            <w:r w:rsidR="00042DC2">
              <w:rPr>
                <w:sz w:val="18"/>
                <w:lang w:val="ru"/>
              </w:rPr>
              <w:t xml:space="preserve"> </w:t>
            </w:r>
            <w:r>
              <w:rPr>
                <w:sz w:val="18"/>
                <w:lang w:val="ru"/>
              </w:rPr>
              <w:t>Детальная оценка.</w:t>
            </w:r>
          </w:p>
        </w:tc>
      </w:tr>
      <w:tr w:rsidR="006B6FBE" w:rsidRPr="00C439A4" w14:paraId="65F050FD" w14:textId="77777777" w:rsidTr="00042DC2">
        <w:tc>
          <w:tcPr>
            <w:tcW w:w="3742" w:type="dxa"/>
            <w:vAlign w:val="center"/>
          </w:tcPr>
          <w:p w14:paraId="64515406" w14:textId="77777777" w:rsidR="006B6FBE" w:rsidRPr="00C439A4" w:rsidRDefault="006B6FBE" w:rsidP="00B025AC">
            <w:pPr>
              <w:pStyle w:val="TableParagraph"/>
              <w:widowControl/>
              <w:spacing w:line="264" w:lineRule="auto"/>
              <w:ind w:left="117"/>
              <w:rPr>
                <w:b/>
                <w:sz w:val="18"/>
              </w:rPr>
            </w:pPr>
            <w:r w:rsidRPr="00435265">
              <w:rPr>
                <w:b/>
                <w:bCs/>
                <w:sz w:val="18"/>
              </w:rPr>
              <w:t xml:space="preserve">Owner’s costs </w:t>
            </w:r>
            <w:r>
              <w:rPr>
                <w:b/>
                <w:bCs/>
                <w:sz w:val="18"/>
                <w:lang w:val="ru"/>
              </w:rPr>
              <w:t>/Затраты собственника</w:t>
            </w:r>
          </w:p>
        </w:tc>
        <w:tc>
          <w:tcPr>
            <w:tcW w:w="3644" w:type="dxa"/>
            <w:vAlign w:val="center"/>
          </w:tcPr>
          <w:p w14:paraId="1F1164FD" w14:textId="778ABBD0" w:rsidR="006B6FBE" w:rsidRPr="003C2955" w:rsidRDefault="006B6FBE" w:rsidP="00B025AC">
            <w:pPr>
              <w:pStyle w:val="TableParagraph"/>
              <w:widowControl/>
              <w:autoSpaceDE/>
              <w:autoSpaceDN/>
              <w:spacing w:before="20" w:after="20"/>
              <w:ind w:left="57" w:right="57"/>
              <w:jc w:val="center"/>
              <w:rPr>
                <w:sz w:val="18"/>
              </w:rPr>
            </w:pPr>
            <w:r w:rsidRPr="00435265">
              <w:rPr>
                <w:sz w:val="18"/>
              </w:rPr>
              <w:t>Factored</w:t>
            </w:r>
            <w:r w:rsidRPr="003C2955">
              <w:rPr>
                <w:sz w:val="18"/>
              </w:rPr>
              <w:t xml:space="preserve">, </w:t>
            </w:r>
            <w:r w:rsidRPr="00435265">
              <w:rPr>
                <w:sz w:val="18"/>
              </w:rPr>
              <w:t>benchmark</w:t>
            </w:r>
            <w:r w:rsidRPr="003C2955">
              <w:rPr>
                <w:sz w:val="18"/>
              </w:rPr>
              <w:t xml:space="preserve">, </w:t>
            </w:r>
            <w:r w:rsidRPr="00435265">
              <w:rPr>
                <w:sz w:val="18"/>
              </w:rPr>
              <w:t>database</w:t>
            </w:r>
            <w:r w:rsidRPr="003C2955">
              <w:rPr>
                <w:sz w:val="18"/>
              </w:rPr>
              <w:t xml:space="preserve"> </w:t>
            </w:r>
            <w:r w:rsidRPr="00435265">
              <w:rPr>
                <w:sz w:val="18"/>
              </w:rPr>
              <w:t>or</w:t>
            </w:r>
            <w:r w:rsidRPr="003C2955">
              <w:rPr>
                <w:sz w:val="18"/>
              </w:rPr>
              <w:t xml:space="preserve"> </w:t>
            </w:r>
            <w:r w:rsidRPr="00435265">
              <w:rPr>
                <w:sz w:val="18"/>
              </w:rPr>
              <w:t>historic</w:t>
            </w:r>
            <w:r w:rsidRPr="003C2955">
              <w:rPr>
                <w:sz w:val="18"/>
              </w:rPr>
              <w:t xml:space="preserve"> </w:t>
            </w:r>
            <w:r w:rsidRPr="00435265">
              <w:rPr>
                <w:sz w:val="18"/>
              </w:rPr>
              <w:t>estimate</w:t>
            </w:r>
            <w:r w:rsidRPr="003C2955">
              <w:rPr>
                <w:sz w:val="18"/>
              </w:rPr>
              <w:t xml:space="preserve"> /</w:t>
            </w:r>
            <w:r w:rsidR="00042DC2" w:rsidRPr="003C2955">
              <w:rPr>
                <w:sz w:val="18"/>
              </w:rPr>
              <w:t xml:space="preserve"> </w:t>
            </w:r>
            <w:r w:rsidR="00AF7EFB">
              <w:rPr>
                <w:sz w:val="18"/>
                <w:lang w:val="ru"/>
              </w:rPr>
              <w:t>Оценка на основе коэффициентов</w:t>
            </w:r>
            <w:r w:rsidR="00AF7EFB" w:rsidRPr="0080370F">
              <w:rPr>
                <w:sz w:val="18"/>
              </w:rPr>
              <w:t xml:space="preserve">, </w:t>
            </w:r>
            <w:r w:rsidR="00AF7EFB">
              <w:rPr>
                <w:sz w:val="18"/>
                <w:lang w:val="ru"/>
              </w:rPr>
              <w:t>оценка на основе лучшей практики</w:t>
            </w:r>
            <w:r w:rsidR="00AF7EFB" w:rsidRPr="0080370F">
              <w:rPr>
                <w:sz w:val="18"/>
              </w:rPr>
              <w:t xml:space="preserve">, </w:t>
            </w:r>
            <w:r w:rsidR="00AF7EFB">
              <w:rPr>
                <w:sz w:val="18"/>
                <w:lang w:val="ru"/>
              </w:rPr>
              <w:t>оценка</w:t>
            </w:r>
            <w:r w:rsidR="00AF7EFB" w:rsidRPr="0080370F">
              <w:rPr>
                <w:sz w:val="18"/>
              </w:rPr>
              <w:t xml:space="preserve"> </w:t>
            </w:r>
            <w:r w:rsidR="00AF7EFB">
              <w:rPr>
                <w:sz w:val="18"/>
                <w:lang w:val="ru"/>
              </w:rPr>
              <w:t>на</w:t>
            </w:r>
            <w:r w:rsidR="00AF7EFB" w:rsidRPr="0080370F">
              <w:rPr>
                <w:sz w:val="18"/>
              </w:rPr>
              <w:t xml:space="preserve"> </w:t>
            </w:r>
            <w:r w:rsidR="00AF7EFB">
              <w:rPr>
                <w:sz w:val="18"/>
                <w:lang w:val="ru"/>
              </w:rPr>
              <w:t>основе</w:t>
            </w:r>
            <w:r w:rsidR="00AF7EFB" w:rsidRPr="0080370F">
              <w:rPr>
                <w:sz w:val="18"/>
              </w:rPr>
              <w:t xml:space="preserve"> </w:t>
            </w:r>
            <w:r w:rsidR="00AF7EFB">
              <w:rPr>
                <w:sz w:val="18"/>
                <w:lang w:val="ru"/>
              </w:rPr>
              <w:t>баз</w:t>
            </w:r>
            <w:r w:rsidR="00AF7EFB" w:rsidRPr="0080370F">
              <w:rPr>
                <w:sz w:val="18"/>
              </w:rPr>
              <w:t xml:space="preserve"> </w:t>
            </w:r>
            <w:r w:rsidR="00AF7EFB">
              <w:rPr>
                <w:sz w:val="18"/>
                <w:lang w:val="ru"/>
              </w:rPr>
              <w:t>данных</w:t>
            </w:r>
            <w:r w:rsidR="00AF7EFB" w:rsidRPr="0080370F">
              <w:rPr>
                <w:sz w:val="18"/>
              </w:rPr>
              <w:t xml:space="preserve"> </w:t>
            </w:r>
            <w:r w:rsidR="00AF7EFB">
              <w:rPr>
                <w:sz w:val="18"/>
                <w:lang w:val="ru"/>
              </w:rPr>
              <w:t>или</w:t>
            </w:r>
            <w:r w:rsidR="00AF7EFB" w:rsidRPr="0080370F">
              <w:rPr>
                <w:sz w:val="18"/>
              </w:rPr>
              <w:t xml:space="preserve"> </w:t>
            </w:r>
            <w:r w:rsidR="00AF7EFB">
              <w:rPr>
                <w:sz w:val="18"/>
                <w:lang w:val="ru"/>
              </w:rPr>
              <w:t>ретроспективная</w:t>
            </w:r>
            <w:r w:rsidR="00AF7EFB" w:rsidRPr="0080370F">
              <w:rPr>
                <w:sz w:val="18"/>
              </w:rPr>
              <w:t xml:space="preserve"> </w:t>
            </w:r>
            <w:r w:rsidR="00AF7EFB">
              <w:rPr>
                <w:sz w:val="18"/>
                <w:lang w:val="ru"/>
              </w:rPr>
              <w:t>оценка</w:t>
            </w:r>
            <w:r w:rsidR="00AF7EFB" w:rsidRPr="0080370F">
              <w:rPr>
                <w:sz w:val="18"/>
              </w:rPr>
              <w:t>.</w:t>
            </w:r>
          </w:p>
        </w:tc>
        <w:tc>
          <w:tcPr>
            <w:tcW w:w="3835" w:type="dxa"/>
            <w:vAlign w:val="center"/>
          </w:tcPr>
          <w:p w14:paraId="795C0C95" w14:textId="54BCF68C" w:rsidR="006B6FBE" w:rsidRPr="003C2955" w:rsidRDefault="00836DFE">
            <w:pPr>
              <w:pStyle w:val="TableParagraph"/>
              <w:widowControl/>
              <w:autoSpaceDE/>
              <w:autoSpaceDN/>
              <w:spacing w:before="20" w:after="20"/>
              <w:ind w:left="57" w:right="57"/>
              <w:jc w:val="center"/>
              <w:rPr>
                <w:sz w:val="18"/>
              </w:rPr>
            </w:pPr>
            <w:r>
              <w:rPr>
                <w:sz w:val="18"/>
                <w:lang w:val="en-US"/>
              </w:rPr>
              <w:t>Preliminary</w:t>
            </w:r>
            <w:r w:rsidRPr="003C2955">
              <w:rPr>
                <w:sz w:val="18"/>
              </w:rPr>
              <w:t xml:space="preserve"> </w:t>
            </w:r>
            <w:r w:rsidR="006B6FBE" w:rsidRPr="00435265">
              <w:rPr>
                <w:sz w:val="18"/>
              </w:rPr>
              <w:t>quotes</w:t>
            </w:r>
            <w:r w:rsidR="006B6FBE" w:rsidRPr="003C2955">
              <w:rPr>
                <w:sz w:val="18"/>
              </w:rPr>
              <w:t xml:space="preserve"> </w:t>
            </w:r>
            <w:r w:rsidR="006B6FBE" w:rsidRPr="00435265">
              <w:rPr>
                <w:sz w:val="18"/>
              </w:rPr>
              <w:t>on</w:t>
            </w:r>
            <w:r w:rsidR="006B6FBE" w:rsidRPr="003C2955">
              <w:rPr>
                <w:sz w:val="18"/>
              </w:rPr>
              <w:t xml:space="preserve"> </w:t>
            </w:r>
            <w:r w:rsidR="006B6FBE" w:rsidRPr="00435265">
              <w:rPr>
                <w:sz w:val="18"/>
              </w:rPr>
              <w:t>key</w:t>
            </w:r>
            <w:r w:rsidR="006B6FBE" w:rsidRPr="003C2955">
              <w:rPr>
                <w:sz w:val="18"/>
              </w:rPr>
              <w:t xml:space="preserve"> </w:t>
            </w:r>
            <w:r>
              <w:rPr>
                <w:sz w:val="18"/>
                <w:lang w:val="en-US"/>
              </w:rPr>
              <w:t>costs</w:t>
            </w:r>
            <w:r w:rsidR="006B6FBE" w:rsidRPr="003C2955">
              <w:rPr>
                <w:sz w:val="18"/>
              </w:rPr>
              <w:t xml:space="preserve"> </w:t>
            </w:r>
            <w:r w:rsidR="006B6FBE" w:rsidRPr="00435265">
              <w:rPr>
                <w:sz w:val="18"/>
              </w:rPr>
              <w:t>and</w:t>
            </w:r>
            <w:r w:rsidR="006B6FBE" w:rsidRPr="003C2955">
              <w:rPr>
                <w:sz w:val="18"/>
              </w:rPr>
              <w:t xml:space="preserve"> </w:t>
            </w:r>
            <w:r w:rsidR="006B6FBE" w:rsidRPr="00435265">
              <w:rPr>
                <w:sz w:val="18"/>
              </w:rPr>
              <w:t>estimates</w:t>
            </w:r>
            <w:r w:rsidR="006B6FBE" w:rsidRPr="003C2955">
              <w:rPr>
                <w:sz w:val="18"/>
              </w:rPr>
              <w:t xml:space="preserve"> </w:t>
            </w:r>
            <w:r w:rsidR="006B6FBE" w:rsidRPr="00435265">
              <w:rPr>
                <w:sz w:val="18"/>
              </w:rPr>
              <w:t>factored</w:t>
            </w:r>
            <w:r w:rsidR="006B6FBE" w:rsidRPr="003C2955">
              <w:rPr>
                <w:sz w:val="18"/>
              </w:rPr>
              <w:t xml:space="preserve"> </w:t>
            </w:r>
            <w:r w:rsidR="006B6FBE" w:rsidRPr="00435265">
              <w:rPr>
                <w:sz w:val="18"/>
              </w:rPr>
              <w:t>from</w:t>
            </w:r>
            <w:r w:rsidR="006B6FBE" w:rsidRPr="003C2955">
              <w:rPr>
                <w:sz w:val="18"/>
              </w:rPr>
              <w:t xml:space="preserve"> </w:t>
            </w:r>
            <w:r w:rsidR="006B6FBE" w:rsidRPr="00435265">
              <w:rPr>
                <w:sz w:val="18"/>
              </w:rPr>
              <w:t>similar</w:t>
            </w:r>
            <w:r w:rsidR="006B6FBE" w:rsidRPr="003C2955">
              <w:rPr>
                <w:sz w:val="18"/>
              </w:rPr>
              <w:t xml:space="preserve"> </w:t>
            </w:r>
            <w:r w:rsidR="006B6FBE" w:rsidRPr="00371BF1">
              <w:rPr>
                <w:sz w:val="18"/>
              </w:rPr>
              <w:t xml:space="preserve">project </w:t>
            </w:r>
            <w:r w:rsidR="00AF7EFB" w:rsidRPr="00371BF1">
              <w:rPr>
                <w:sz w:val="18"/>
                <w:lang w:val="ru"/>
              </w:rPr>
              <w:t>Предварительные</w:t>
            </w:r>
            <w:r w:rsidR="00AF7EFB" w:rsidRPr="00371BF1">
              <w:rPr>
                <w:sz w:val="18"/>
              </w:rPr>
              <w:t xml:space="preserve"> </w:t>
            </w:r>
            <w:r w:rsidR="00AF7EFB" w:rsidRPr="00371BF1">
              <w:rPr>
                <w:sz w:val="18"/>
                <w:lang w:val="ru"/>
              </w:rPr>
              <w:t>ценовые</w:t>
            </w:r>
            <w:r w:rsidR="00AF7EFB" w:rsidRPr="00371BF1">
              <w:rPr>
                <w:sz w:val="18"/>
              </w:rPr>
              <w:t xml:space="preserve"> </w:t>
            </w:r>
            <w:r w:rsidR="00AF7EFB" w:rsidRPr="00371BF1">
              <w:rPr>
                <w:sz w:val="18"/>
                <w:lang w:val="ru"/>
              </w:rPr>
              <w:t>предложения</w:t>
            </w:r>
            <w:r w:rsidR="00AF7EFB" w:rsidRPr="00371BF1">
              <w:rPr>
                <w:sz w:val="18"/>
              </w:rPr>
              <w:t xml:space="preserve"> </w:t>
            </w:r>
            <w:r w:rsidR="00AF7EFB" w:rsidRPr="00371BF1">
              <w:rPr>
                <w:sz w:val="18"/>
                <w:lang w:val="ru"/>
              </w:rPr>
              <w:t>по</w:t>
            </w:r>
            <w:r w:rsidR="00AF7EFB" w:rsidRPr="00371BF1">
              <w:rPr>
                <w:sz w:val="18"/>
              </w:rPr>
              <w:t xml:space="preserve"> </w:t>
            </w:r>
            <w:r w:rsidR="00AF7EFB" w:rsidRPr="00371BF1">
              <w:rPr>
                <w:sz w:val="18"/>
                <w:lang w:val="ru"/>
              </w:rPr>
              <w:t>ключевым</w:t>
            </w:r>
            <w:r w:rsidR="00AF7EFB" w:rsidRPr="00371BF1">
              <w:rPr>
                <w:sz w:val="18"/>
              </w:rPr>
              <w:t xml:space="preserve"> </w:t>
            </w:r>
            <w:r w:rsidR="00371BF1" w:rsidRPr="00371BF1">
              <w:rPr>
                <w:sz w:val="18"/>
                <w:lang w:val="ru"/>
              </w:rPr>
              <w:t>затратам</w:t>
            </w:r>
            <w:r w:rsidR="00371BF1" w:rsidRPr="0080370F">
              <w:rPr>
                <w:sz w:val="18"/>
              </w:rPr>
              <w:t xml:space="preserve"> </w:t>
            </w:r>
            <w:r w:rsidR="00AF7EFB">
              <w:rPr>
                <w:sz w:val="18"/>
                <w:lang w:val="ru"/>
              </w:rPr>
              <w:t>и</w:t>
            </w:r>
            <w:r w:rsidR="00AF7EFB" w:rsidRPr="004C5107">
              <w:rPr>
                <w:sz w:val="18"/>
              </w:rPr>
              <w:t> </w:t>
            </w:r>
            <w:r w:rsidR="00AF7EFB">
              <w:rPr>
                <w:sz w:val="18"/>
                <w:lang w:val="ru"/>
              </w:rPr>
              <w:t>оценки</w:t>
            </w:r>
            <w:r w:rsidR="00AF7EFB" w:rsidRPr="0080370F">
              <w:rPr>
                <w:sz w:val="18"/>
              </w:rPr>
              <w:t xml:space="preserve"> </w:t>
            </w:r>
            <w:r w:rsidR="00AF7EFB">
              <w:rPr>
                <w:sz w:val="18"/>
                <w:lang w:val="ru"/>
              </w:rPr>
              <w:t>на основе данных проектов-аналогов</w:t>
            </w:r>
            <w:r w:rsidR="006B6FBE" w:rsidRPr="003C2955">
              <w:rPr>
                <w:sz w:val="18"/>
              </w:rPr>
              <w:t>.</w:t>
            </w:r>
          </w:p>
        </w:tc>
        <w:tc>
          <w:tcPr>
            <w:tcW w:w="3624" w:type="dxa"/>
            <w:vAlign w:val="center"/>
          </w:tcPr>
          <w:p w14:paraId="5B5BA5B1" w14:textId="43078EC8" w:rsidR="006B6FBE" w:rsidRPr="00C439A4" w:rsidRDefault="006B6FBE" w:rsidP="00B025AC">
            <w:pPr>
              <w:pStyle w:val="TableParagraph"/>
              <w:widowControl/>
              <w:autoSpaceDE/>
              <w:autoSpaceDN/>
              <w:spacing w:before="20" w:after="20"/>
              <w:ind w:left="57" w:right="57"/>
              <w:jc w:val="center"/>
              <w:rPr>
                <w:sz w:val="18"/>
              </w:rPr>
            </w:pPr>
            <w:r w:rsidRPr="00435265">
              <w:rPr>
                <w:sz w:val="18"/>
              </w:rPr>
              <w:t xml:space="preserve">Detailed estimate </w:t>
            </w:r>
            <w:r>
              <w:rPr>
                <w:sz w:val="18"/>
                <w:lang w:val="ru"/>
              </w:rPr>
              <w:t>/</w:t>
            </w:r>
            <w:r w:rsidR="00042DC2">
              <w:rPr>
                <w:sz w:val="18"/>
                <w:lang w:val="ru"/>
              </w:rPr>
              <w:t xml:space="preserve"> </w:t>
            </w:r>
            <w:r>
              <w:rPr>
                <w:sz w:val="18"/>
                <w:lang w:val="ru"/>
              </w:rPr>
              <w:t>Детальная оценка.</w:t>
            </w:r>
          </w:p>
        </w:tc>
      </w:tr>
      <w:tr w:rsidR="006B6FBE" w:rsidRPr="00C439A4" w14:paraId="7218FD84" w14:textId="77777777" w:rsidTr="00042DC2">
        <w:tc>
          <w:tcPr>
            <w:tcW w:w="3742" w:type="dxa"/>
            <w:vAlign w:val="center"/>
          </w:tcPr>
          <w:p w14:paraId="4F5FE402" w14:textId="77777777" w:rsidR="006B6FBE" w:rsidRPr="004C5107" w:rsidRDefault="006B6FBE" w:rsidP="00B025AC">
            <w:pPr>
              <w:pStyle w:val="TableParagraph"/>
              <w:widowControl/>
              <w:spacing w:line="264" w:lineRule="auto"/>
              <w:ind w:left="117" w:right="425"/>
              <w:rPr>
                <w:b/>
                <w:sz w:val="18"/>
              </w:rPr>
            </w:pPr>
            <w:r w:rsidRPr="00435265">
              <w:rPr>
                <w:b/>
                <w:bCs/>
                <w:sz w:val="18"/>
              </w:rPr>
              <w:t>Environmental</w:t>
            </w:r>
            <w:r w:rsidRPr="004C5107">
              <w:rPr>
                <w:b/>
                <w:bCs/>
                <w:sz w:val="18"/>
              </w:rPr>
              <w:t xml:space="preserve"> </w:t>
            </w:r>
            <w:r w:rsidRPr="00435265">
              <w:rPr>
                <w:b/>
                <w:bCs/>
                <w:sz w:val="18"/>
              </w:rPr>
              <w:t>compliance</w:t>
            </w:r>
            <w:r w:rsidRPr="004C5107">
              <w:rPr>
                <w:b/>
                <w:bCs/>
                <w:sz w:val="18"/>
              </w:rPr>
              <w:t xml:space="preserve"> / </w:t>
            </w:r>
            <w:r w:rsidRPr="00435265">
              <w:rPr>
                <w:b/>
                <w:bCs/>
                <w:sz w:val="18"/>
              </w:rPr>
              <w:t>Closure</w:t>
            </w:r>
            <w:r w:rsidRPr="004C5107">
              <w:rPr>
                <w:b/>
                <w:bCs/>
                <w:sz w:val="18"/>
              </w:rPr>
              <w:t xml:space="preserve"> </w:t>
            </w:r>
            <w:r w:rsidRPr="00435265">
              <w:rPr>
                <w:b/>
                <w:bCs/>
                <w:sz w:val="18"/>
              </w:rPr>
              <w:t>Cost</w:t>
            </w:r>
            <w:r w:rsidRPr="004C5107">
              <w:rPr>
                <w:b/>
                <w:bCs/>
                <w:sz w:val="18"/>
              </w:rPr>
              <w:t xml:space="preserve"> </w:t>
            </w:r>
            <w:r>
              <w:rPr>
                <w:b/>
                <w:bCs/>
                <w:sz w:val="18"/>
                <w:lang w:val="ru"/>
              </w:rPr>
              <w:t>/Соблюдение законов об охране окружающей среды/затраты на ликвидацию</w:t>
            </w:r>
          </w:p>
        </w:tc>
        <w:tc>
          <w:tcPr>
            <w:tcW w:w="3644" w:type="dxa"/>
            <w:vAlign w:val="center"/>
          </w:tcPr>
          <w:p w14:paraId="505659D1" w14:textId="77777777" w:rsidR="00AF7EFB" w:rsidRDefault="006B6FBE" w:rsidP="00B025AC">
            <w:pPr>
              <w:pStyle w:val="TableParagraph"/>
              <w:widowControl/>
              <w:autoSpaceDE/>
              <w:autoSpaceDN/>
              <w:spacing w:before="20" w:after="20"/>
              <w:ind w:left="57" w:right="57"/>
              <w:jc w:val="center"/>
              <w:rPr>
                <w:sz w:val="18"/>
                <w:lang w:val="ru"/>
              </w:rPr>
            </w:pPr>
            <w:r w:rsidRPr="00435265">
              <w:rPr>
                <w:sz w:val="18"/>
              </w:rPr>
              <w:t>Factored</w:t>
            </w:r>
            <w:r w:rsidRPr="003C2955">
              <w:rPr>
                <w:sz w:val="18"/>
              </w:rPr>
              <w:t xml:space="preserve"> </w:t>
            </w:r>
            <w:r w:rsidRPr="00435265">
              <w:rPr>
                <w:sz w:val="18"/>
              </w:rPr>
              <w:t>from</w:t>
            </w:r>
            <w:r w:rsidRPr="003C2955">
              <w:rPr>
                <w:sz w:val="18"/>
              </w:rPr>
              <w:t xml:space="preserve"> </w:t>
            </w:r>
            <w:r w:rsidRPr="00435265">
              <w:rPr>
                <w:sz w:val="18"/>
              </w:rPr>
              <w:t>historic</w:t>
            </w:r>
            <w:r w:rsidRPr="003C2955">
              <w:rPr>
                <w:sz w:val="18"/>
              </w:rPr>
              <w:t xml:space="preserve"> </w:t>
            </w:r>
            <w:r w:rsidRPr="00435265">
              <w:rPr>
                <w:sz w:val="18"/>
              </w:rPr>
              <w:t>estimate</w:t>
            </w:r>
            <w:r w:rsidRPr="003C2955">
              <w:rPr>
                <w:sz w:val="18"/>
              </w:rPr>
              <w:t xml:space="preserve"> /</w:t>
            </w:r>
            <w:r w:rsidR="00AF7EFB">
              <w:rPr>
                <w:sz w:val="18"/>
                <w:lang w:val="ru"/>
              </w:rPr>
              <w:t xml:space="preserve"> </w:t>
            </w:r>
          </w:p>
          <w:p w14:paraId="2CBB025C" w14:textId="3853AAC8" w:rsidR="006B6FBE" w:rsidRPr="003C2955" w:rsidRDefault="00AF7EFB" w:rsidP="00B025AC">
            <w:pPr>
              <w:pStyle w:val="TableParagraph"/>
              <w:widowControl/>
              <w:autoSpaceDE/>
              <w:autoSpaceDN/>
              <w:spacing w:before="20" w:after="20"/>
              <w:ind w:left="57" w:right="57"/>
              <w:jc w:val="center"/>
              <w:rPr>
                <w:sz w:val="18"/>
              </w:rPr>
            </w:pPr>
            <w:r>
              <w:rPr>
                <w:sz w:val="18"/>
                <w:lang w:val="ru"/>
              </w:rPr>
              <w:t>Оценка на основе исторических данных</w:t>
            </w:r>
            <w:r w:rsidRPr="0080370F">
              <w:rPr>
                <w:sz w:val="18"/>
              </w:rPr>
              <w:t>.</w:t>
            </w:r>
          </w:p>
        </w:tc>
        <w:tc>
          <w:tcPr>
            <w:tcW w:w="3835" w:type="dxa"/>
            <w:vAlign w:val="center"/>
          </w:tcPr>
          <w:p w14:paraId="1D5650E6" w14:textId="704B36BE" w:rsidR="006B6FBE" w:rsidRPr="00C439A4" w:rsidRDefault="006B6FBE">
            <w:pPr>
              <w:pStyle w:val="TableParagraph"/>
              <w:widowControl/>
              <w:autoSpaceDE/>
              <w:autoSpaceDN/>
              <w:spacing w:before="20" w:after="20"/>
              <w:ind w:left="57" w:right="57"/>
              <w:jc w:val="center"/>
              <w:rPr>
                <w:sz w:val="18"/>
              </w:rPr>
            </w:pPr>
            <w:r w:rsidRPr="00435265">
              <w:rPr>
                <w:sz w:val="18"/>
              </w:rPr>
              <w:t xml:space="preserve">Estimate factored from similar project </w:t>
            </w:r>
            <w:r w:rsidR="00AF7EFB">
              <w:rPr>
                <w:sz w:val="18"/>
              </w:rPr>
              <w:t xml:space="preserve">/ </w:t>
            </w:r>
            <w:r w:rsidR="00AF7EFB">
              <w:rPr>
                <w:sz w:val="18"/>
                <w:lang w:val="ru"/>
              </w:rPr>
              <w:t>Оценка</w:t>
            </w:r>
            <w:r w:rsidR="00AF7EFB" w:rsidRPr="004C5107">
              <w:rPr>
                <w:sz w:val="18"/>
              </w:rPr>
              <w:t xml:space="preserve"> </w:t>
            </w:r>
            <w:r w:rsidR="00AF7EFB">
              <w:rPr>
                <w:sz w:val="18"/>
                <w:lang w:val="ru"/>
              </w:rPr>
              <w:t>на</w:t>
            </w:r>
            <w:r w:rsidR="00AF7EFB" w:rsidRPr="004C5107">
              <w:rPr>
                <w:sz w:val="18"/>
              </w:rPr>
              <w:t xml:space="preserve"> </w:t>
            </w:r>
            <w:r w:rsidR="00AF7EFB">
              <w:rPr>
                <w:sz w:val="18"/>
                <w:lang w:val="ru"/>
              </w:rPr>
              <w:t>основе</w:t>
            </w:r>
            <w:r w:rsidR="00AF7EFB" w:rsidRPr="004C5107">
              <w:rPr>
                <w:sz w:val="18"/>
              </w:rPr>
              <w:t xml:space="preserve"> </w:t>
            </w:r>
            <w:r w:rsidR="00AF7EFB">
              <w:rPr>
                <w:sz w:val="18"/>
                <w:lang w:val="ru"/>
              </w:rPr>
              <w:t xml:space="preserve">фактических данных </w:t>
            </w:r>
            <w:proofErr w:type="gramStart"/>
            <w:r w:rsidR="00AF7EFB">
              <w:rPr>
                <w:sz w:val="18"/>
                <w:lang w:val="ru"/>
              </w:rPr>
              <w:t xml:space="preserve">по </w:t>
            </w:r>
            <w:r w:rsidR="00AF7EFB" w:rsidRPr="004C5107">
              <w:rPr>
                <w:sz w:val="18"/>
              </w:rPr>
              <w:t xml:space="preserve"> </w:t>
            </w:r>
            <w:r w:rsidR="00AF7EFB">
              <w:rPr>
                <w:sz w:val="18"/>
                <w:lang w:val="ru"/>
              </w:rPr>
              <w:t>проектам</w:t>
            </w:r>
            <w:proofErr w:type="gramEnd"/>
            <w:r w:rsidR="00AF7EFB">
              <w:rPr>
                <w:sz w:val="18"/>
                <w:lang w:val="ru"/>
              </w:rPr>
              <w:t>-аналогам</w:t>
            </w:r>
            <w:r w:rsidR="00AF7EFB" w:rsidRPr="004C5107">
              <w:rPr>
                <w:sz w:val="18"/>
              </w:rPr>
              <w:t>.</w:t>
            </w:r>
          </w:p>
        </w:tc>
        <w:tc>
          <w:tcPr>
            <w:tcW w:w="3624" w:type="dxa"/>
            <w:vAlign w:val="center"/>
          </w:tcPr>
          <w:p w14:paraId="136A5A5A" w14:textId="26E2FC0C" w:rsidR="006B6FBE" w:rsidRPr="00C439A4" w:rsidRDefault="006B6FBE">
            <w:pPr>
              <w:pStyle w:val="TableParagraph"/>
              <w:widowControl/>
              <w:autoSpaceDE/>
              <w:autoSpaceDN/>
              <w:spacing w:before="20" w:after="20"/>
              <w:ind w:left="57" w:right="57"/>
              <w:jc w:val="center"/>
              <w:rPr>
                <w:sz w:val="18"/>
              </w:rPr>
            </w:pPr>
            <w:r w:rsidRPr="00435265">
              <w:rPr>
                <w:sz w:val="18"/>
              </w:rPr>
              <w:t xml:space="preserve">Estimate prepared from detailed budget for design engineering and </w:t>
            </w:r>
            <w:r w:rsidR="00836DFE">
              <w:rPr>
                <w:sz w:val="18"/>
                <w:lang w:val="en-US"/>
              </w:rPr>
              <w:t>obtaining</w:t>
            </w:r>
            <w:r w:rsidR="00836DFE" w:rsidRPr="00435265">
              <w:rPr>
                <w:sz w:val="18"/>
              </w:rPr>
              <w:t xml:space="preserve"> </w:t>
            </w:r>
            <w:r w:rsidRPr="00435265">
              <w:rPr>
                <w:sz w:val="18"/>
              </w:rPr>
              <w:t>permit</w:t>
            </w:r>
            <w:r w:rsidR="00836DFE">
              <w:rPr>
                <w:sz w:val="18"/>
                <w:lang w:val="en-US"/>
              </w:rPr>
              <w:t>s</w:t>
            </w:r>
            <w:r w:rsidRPr="00435265">
              <w:rPr>
                <w:sz w:val="18"/>
              </w:rPr>
              <w:t xml:space="preserve"> </w:t>
            </w:r>
            <w:r w:rsidRPr="004C5107">
              <w:rPr>
                <w:sz w:val="18"/>
              </w:rPr>
              <w:t>/</w:t>
            </w:r>
            <w:r w:rsidR="00AF7EFB" w:rsidRPr="003C2955">
              <w:rPr>
                <w:sz w:val="18"/>
              </w:rPr>
              <w:t xml:space="preserve"> </w:t>
            </w:r>
            <w:r w:rsidR="00AF7EFB" w:rsidRPr="00371BF1">
              <w:rPr>
                <w:sz w:val="18"/>
                <w:lang w:val="ru"/>
              </w:rPr>
              <w:t>Оценка</w:t>
            </w:r>
            <w:r w:rsidR="00AF7EFB" w:rsidRPr="00371BF1">
              <w:rPr>
                <w:sz w:val="18"/>
              </w:rPr>
              <w:t xml:space="preserve"> </w:t>
            </w:r>
            <w:r w:rsidR="00AF7EFB" w:rsidRPr="00611AB2">
              <w:rPr>
                <w:sz w:val="18"/>
                <w:lang w:val="ru"/>
              </w:rPr>
              <w:t>на</w:t>
            </w:r>
            <w:r w:rsidR="00AF7EFB" w:rsidRPr="00611AB2">
              <w:rPr>
                <w:sz w:val="18"/>
              </w:rPr>
              <w:t xml:space="preserve"> </w:t>
            </w:r>
            <w:r w:rsidR="00AF7EFB" w:rsidRPr="00611AB2">
              <w:rPr>
                <w:sz w:val="18"/>
                <w:lang w:val="ru"/>
              </w:rPr>
              <w:t>основе</w:t>
            </w:r>
            <w:r w:rsidR="00AF7EFB" w:rsidRPr="00611AB2">
              <w:rPr>
                <w:sz w:val="18"/>
              </w:rPr>
              <w:t xml:space="preserve"> </w:t>
            </w:r>
            <w:r w:rsidR="00AF7EFB" w:rsidRPr="00611AB2">
              <w:rPr>
                <w:sz w:val="18"/>
                <w:lang w:val="ru"/>
              </w:rPr>
              <w:t>детализированной</w:t>
            </w:r>
            <w:r w:rsidR="00AF7EFB" w:rsidRPr="00611AB2">
              <w:rPr>
                <w:sz w:val="18"/>
              </w:rPr>
              <w:t xml:space="preserve"> </w:t>
            </w:r>
            <w:r w:rsidR="00AF7EFB" w:rsidRPr="00611AB2">
              <w:rPr>
                <w:sz w:val="18"/>
                <w:lang w:val="ru"/>
              </w:rPr>
              <w:t>сметы</w:t>
            </w:r>
            <w:r w:rsidR="00AF7EFB" w:rsidRPr="00611AB2">
              <w:rPr>
                <w:sz w:val="18"/>
              </w:rPr>
              <w:t xml:space="preserve"> </w:t>
            </w:r>
            <w:r w:rsidR="00AF7EFB" w:rsidRPr="00611AB2">
              <w:rPr>
                <w:sz w:val="18"/>
                <w:lang w:val="ru"/>
              </w:rPr>
              <w:t>затрат</w:t>
            </w:r>
            <w:r w:rsidR="00AF7EFB" w:rsidRPr="00611AB2">
              <w:rPr>
                <w:sz w:val="18"/>
              </w:rPr>
              <w:t xml:space="preserve"> </w:t>
            </w:r>
            <w:r w:rsidR="00AF7EFB" w:rsidRPr="00611AB2">
              <w:rPr>
                <w:sz w:val="18"/>
                <w:lang w:val="ru"/>
              </w:rPr>
              <w:t>на</w:t>
            </w:r>
            <w:r w:rsidR="00AF7EFB" w:rsidRPr="00611AB2">
              <w:rPr>
                <w:sz w:val="18"/>
              </w:rPr>
              <w:t xml:space="preserve"> </w:t>
            </w:r>
            <w:r w:rsidR="00AF7EFB" w:rsidRPr="00611AB2">
              <w:rPr>
                <w:sz w:val="18"/>
                <w:lang w:val="ru"/>
              </w:rPr>
              <w:t>выполнение</w:t>
            </w:r>
            <w:r w:rsidR="00AF7EFB" w:rsidRPr="00611AB2">
              <w:rPr>
                <w:sz w:val="18"/>
              </w:rPr>
              <w:t xml:space="preserve"> </w:t>
            </w:r>
            <w:r w:rsidR="00AF7EFB" w:rsidRPr="00611AB2">
              <w:rPr>
                <w:sz w:val="18"/>
                <w:lang w:val="ru"/>
              </w:rPr>
              <w:t>проектных</w:t>
            </w:r>
            <w:r w:rsidR="00AF7EFB" w:rsidRPr="00611AB2">
              <w:rPr>
                <w:sz w:val="18"/>
              </w:rPr>
              <w:t xml:space="preserve"> </w:t>
            </w:r>
            <w:r w:rsidR="00AF7EFB" w:rsidRPr="00611AB2">
              <w:rPr>
                <w:sz w:val="18"/>
                <w:lang w:val="ru"/>
              </w:rPr>
              <w:lastRenderedPageBreak/>
              <w:t>работ</w:t>
            </w:r>
            <w:r w:rsidR="00AF7EFB" w:rsidRPr="00611AB2">
              <w:rPr>
                <w:sz w:val="18"/>
              </w:rPr>
              <w:t xml:space="preserve"> </w:t>
            </w:r>
            <w:r w:rsidR="00AF7EFB" w:rsidRPr="00611AB2">
              <w:rPr>
                <w:sz w:val="18"/>
                <w:lang w:val="ru"/>
              </w:rPr>
              <w:t>и</w:t>
            </w:r>
            <w:r w:rsidR="00AF7EFB" w:rsidRPr="00611AB2">
              <w:rPr>
                <w:sz w:val="18"/>
              </w:rPr>
              <w:t xml:space="preserve"> </w:t>
            </w:r>
            <w:r w:rsidR="00AF7EFB" w:rsidRPr="00611AB2">
              <w:rPr>
                <w:sz w:val="18"/>
                <w:lang w:val="ru"/>
              </w:rPr>
              <w:t>получение</w:t>
            </w:r>
            <w:r w:rsidR="00AF7EFB" w:rsidRPr="00611AB2">
              <w:rPr>
                <w:sz w:val="18"/>
              </w:rPr>
              <w:t xml:space="preserve"> </w:t>
            </w:r>
            <w:r w:rsidR="00AF7EFB" w:rsidRPr="00611AB2">
              <w:rPr>
                <w:sz w:val="18"/>
                <w:lang w:val="ru"/>
              </w:rPr>
              <w:t>разрешительной</w:t>
            </w:r>
            <w:r w:rsidR="00AF7EFB" w:rsidRPr="00611AB2">
              <w:rPr>
                <w:sz w:val="18"/>
              </w:rPr>
              <w:t xml:space="preserve"> </w:t>
            </w:r>
            <w:r w:rsidR="00AF7EFB" w:rsidRPr="00611AB2">
              <w:rPr>
                <w:sz w:val="18"/>
                <w:lang w:val="ru"/>
              </w:rPr>
              <w:t>документации</w:t>
            </w:r>
            <w:r w:rsidR="00AF7EFB" w:rsidRPr="00371BF1">
              <w:rPr>
                <w:sz w:val="18"/>
              </w:rPr>
              <w:t>.</w:t>
            </w:r>
          </w:p>
        </w:tc>
      </w:tr>
      <w:tr w:rsidR="006B6FBE" w:rsidRPr="00C439A4" w14:paraId="677F5CCA" w14:textId="77777777" w:rsidTr="00042DC2">
        <w:tc>
          <w:tcPr>
            <w:tcW w:w="3742" w:type="dxa"/>
            <w:vAlign w:val="center"/>
          </w:tcPr>
          <w:p w14:paraId="43C2B474" w14:textId="77777777" w:rsidR="006B6FBE" w:rsidRPr="00C439A4" w:rsidRDefault="006B6FBE" w:rsidP="00B025AC">
            <w:pPr>
              <w:pStyle w:val="TableParagraph"/>
              <w:widowControl/>
              <w:spacing w:before="95" w:line="264" w:lineRule="auto"/>
              <w:ind w:left="117"/>
              <w:rPr>
                <w:b/>
                <w:sz w:val="18"/>
              </w:rPr>
            </w:pPr>
            <w:r w:rsidRPr="00435265">
              <w:rPr>
                <w:b/>
                <w:bCs/>
                <w:sz w:val="18"/>
              </w:rPr>
              <w:lastRenderedPageBreak/>
              <w:t xml:space="preserve">Escalation </w:t>
            </w:r>
            <w:r>
              <w:rPr>
                <w:b/>
                <w:bCs/>
                <w:sz w:val="18"/>
                <w:lang w:val="ru"/>
              </w:rPr>
              <w:t>/Рост затрат</w:t>
            </w:r>
          </w:p>
        </w:tc>
        <w:tc>
          <w:tcPr>
            <w:tcW w:w="3644" w:type="dxa"/>
            <w:vAlign w:val="center"/>
          </w:tcPr>
          <w:p w14:paraId="1F919797" w14:textId="14939C31" w:rsidR="006B6FBE" w:rsidRPr="00C439A4" w:rsidRDefault="006B6FBE" w:rsidP="00B025AC">
            <w:pPr>
              <w:pStyle w:val="TableParagraph"/>
              <w:widowControl/>
              <w:autoSpaceDE/>
              <w:autoSpaceDN/>
              <w:spacing w:before="20" w:after="20"/>
              <w:ind w:left="57" w:right="57"/>
              <w:jc w:val="center"/>
              <w:rPr>
                <w:sz w:val="18"/>
              </w:rPr>
            </w:pPr>
            <w:r w:rsidRPr="00435265">
              <w:rPr>
                <w:sz w:val="18"/>
              </w:rPr>
              <w:t xml:space="preserve">Not considered </w:t>
            </w:r>
            <w:r>
              <w:rPr>
                <w:sz w:val="18"/>
                <w:lang w:val="ru"/>
              </w:rPr>
              <w:t>/</w:t>
            </w:r>
            <w:r w:rsidR="00042DC2">
              <w:rPr>
                <w:sz w:val="18"/>
                <w:lang w:val="ru"/>
              </w:rPr>
              <w:br/>
            </w:r>
            <w:r>
              <w:rPr>
                <w:sz w:val="18"/>
                <w:lang w:val="ru"/>
              </w:rPr>
              <w:t>Не рассматривается.</w:t>
            </w:r>
          </w:p>
        </w:tc>
        <w:tc>
          <w:tcPr>
            <w:tcW w:w="3835" w:type="dxa"/>
            <w:vAlign w:val="center"/>
          </w:tcPr>
          <w:p w14:paraId="2F714057" w14:textId="7DDBB8D9" w:rsidR="006B6FBE" w:rsidRPr="004C5107" w:rsidRDefault="006B6FBE" w:rsidP="00B025AC">
            <w:pPr>
              <w:pStyle w:val="TableParagraph"/>
              <w:widowControl/>
              <w:autoSpaceDE/>
              <w:autoSpaceDN/>
              <w:spacing w:before="20" w:after="20"/>
              <w:ind w:left="57" w:right="57"/>
              <w:jc w:val="center"/>
              <w:rPr>
                <w:sz w:val="18"/>
              </w:rPr>
            </w:pPr>
            <w:r w:rsidRPr="00435265">
              <w:rPr>
                <w:sz w:val="18"/>
              </w:rPr>
              <w:t>Based</w:t>
            </w:r>
            <w:r w:rsidRPr="004C5107">
              <w:rPr>
                <w:sz w:val="18"/>
              </w:rPr>
              <w:t xml:space="preserve"> </w:t>
            </w:r>
            <w:r w:rsidRPr="00435265">
              <w:rPr>
                <w:sz w:val="18"/>
              </w:rPr>
              <w:t>on</w:t>
            </w:r>
            <w:r w:rsidRPr="004C5107">
              <w:rPr>
                <w:sz w:val="18"/>
              </w:rPr>
              <w:t xml:space="preserve"> </w:t>
            </w:r>
            <w:r w:rsidRPr="00435265">
              <w:rPr>
                <w:sz w:val="18"/>
              </w:rPr>
              <w:t>entity</w:t>
            </w:r>
            <w:r w:rsidRPr="004C5107">
              <w:rPr>
                <w:sz w:val="18"/>
              </w:rPr>
              <w:t>’</w:t>
            </w:r>
            <w:r w:rsidRPr="00435265">
              <w:rPr>
                <w:sz w:val="18"/>
              </w:rPr>
              <w:t>s</w:t>
            </w:r>
            <w:r w:rsidRPr="004C5107">
              <w:rPr>
                <w:sz w:val="18"/>
              </w:rPr>
              <w:t xml:space="preserve"> </w:t>
            </w:r>
            <w:r w:rsidRPr="00435265">
              <w:rPr>
                <w:sz w:val="18"/>
              </w:rPr>
              <w:t>current</w:t>
            </w:r>
            <w:r w:rsidRPr="004C5107">
              <w:rPr>
                <w:sz w:val="18"/>
              </w:rPr>
              <w:t xml:space="preserve"> </w:t>
            </w:r>
            <w:r w:rsidRPr="00435265">
              <w:rPr>
                <w:sz w:val="18"/>
              </w:rPr>
              <w:t>budget</w:t>
            </w:r>
            <w:r w:rsidRPr="004C5107">
              <w:rPr>
                <w:sz w:val="18"/>
              </w:rPr>
              <w:t xml:space="preserve"> </w:t>
            </w:r>
            <w:r w:rsidRPr="00435265">
              <w:rPr>
                <w:sz w:val="18"/>
              </w:rPr>
              <w:t>percentage</w:t>
            </w:r>
            <w:r w:rsidRPr="004C5107">
              <w:rPr>
                <w:sz w:val="18"/>
              </w:rPr>
              <w:t xml:space="preserve"> </w:t>
            </w:r>
            <w:r>
              <w:rPr>
                <w:sz w:val="18"/>
                <w:lang w:val="ru"/>
              </w:rPr>
              <w:t>/</w:t>
            </w:r>
            <w:r w:rsidR="00042DC2">
              <w:rPr>
                <w:sz w:val="18"/>
                <w:lang w:val="ru"/>
              </w:rPr>
              <w:br/>
            </w:r>
            <w:r>
              <w:rPr>
                <w:sz w:val="18"/>
                <w:lang w:val="ru"/>
              </w:rPr>
              <w:t>На основе процентных значений текущего бюджета субъекта.</w:t>
            </w:r>
          </w:p>
        </w:tc>
        <w:tc>
          <w:tcPr>
            <w:tcW w:w="3624" w:type="dxa"/>
            <w:vAlign w:val="center"/>
          </w:tcPr>
          <w:p w14:paraId="26BE2432" w14:textId="714F4DBF" w:rsidR="006B6FBE" w:rsidRPr="00C439A4" w:rsidRDefault="006B6FBE" w:rsidP="00B025AC">
            <w:pPr>
              <w:pStyle w:val="TableParagraph"/>
              <w:widowControl/>
              <w:autoSpaceDE/>
              <w:autoSpaceDN/>
              <w:spacing w:before="20" w:after="20"/>
              <w:ind w:left="57" w:right="57"/>
              <w:jc w:val="center"/>
              <w:rPr>
                <w:sz w:val="18"/>
              </w:rPr>
            </w:pPr>
            <w:r w:rsidRPr="00435265">
              <w:rPr>
                <w:sz w:val="18"/>
              </w:rPr>
              <w:t xml:space="preserve">Based on cost area with risk </w:t>
            </w:r>
            <w:r>
              <w:rPr>
                <w:sz w:val="18"/>
                <w:lang w:val="ru"/>
              </w:rPr>
              <w:t>/</w:t>
            </w:r>
            <w:r w:rsidR="00042DC2">
              <w:rPr>
                <w:sz w:val="18"/>
                <w:lang w:val="ru"/>
              </w:rPr>
              <w:br/>
            </w:r>
            <w:r>
              <w:rPr>
                <w:sz w:val="18"/>
                <w:lang w:val="ru"/>
              </w:rPr>
              <w:t>На основе затрат с учетом рисков.</w:t>
            </w:r>
          </w:p>
        </w:tc>
      </w:tr>
      <w:tr w:rsidR="006B6FBE" w:rsidRPr="00C439A4" w14:paraId="023A9FED" w14:textId="77777777" w:rsidTr="00042DC2">
        <w:tc>
          <w:tcPr>
            <w:tcW w:w="3742" w:type="dxa"/>
            <w:tcBorders>
              <w:bottom w:val="single" w:sz="6" w:space="0" w:color="000000"/>
              <w:right w:val="single" w:sz="4" w:space="0" w:color="211F1F"/>
            </w:tcBorders>
            <w:vAlign w:val="center"/>
          </w:tcPr>
          <w:p w14:paraId="1C17AE4A" w14:textId="595721FF" w:rsidR="006B6FBE" w:rsidRPr="004C5107" w:rsidRDefault="006B6FBE" w:rsidP="004166EA">
            <w:pPr>
              <w:pStyle w:val="TableParagraph"/>
              <w:widowControl/>
              <w:spacing w:before="102" w:line="264" w:lineRule="auto"/>
              <w:ind w:left="117"/>
              <w:rPr>
                <w:b/>
                <w:sz w:val="18"/>
              </w:rPr>
            </w:pPr>
            <w:r w:rsidRPr="00435265">
              <w:rPr>
                <w:b/>
                <w:bCs/>
                <w:sz w:val="18"/>
              </w:rPr>
              <w:t>Accuracy</w:t>
            </w:r>
            <w:r w:rsidRPr="004C5107">
              <w:rPr>
                <w:b/>
                <w:bCs/>
                <w:sz w:val="18"/>
              </w:rPr>
              <w:t xml:space="preserve"> </w:t>
            </w:r>
            <w:r w:rsidRPr="00435265">
              <w:rPr>
                <w:b/>
                <w:bCs/>
                <w:sz w:val="18"/>
              </w:rPr>
              <w:t>Range</w:t>
            </w:r>
            <w:r w:rsidRPr="004C5107">
              <w:rPr>
                <w:b/>
                <w:bCs/>
                <w:sz w:val="18"/>
              </w:rPr>
              <w:t xml:space="preserve"> (</w:t>
            </w:r>
            <w:r w:rsidRPr="00435265">
              <w:rPr>
                <w:b/>
                <w:bCs/>
                <w:sz w:val="18"/>
              </w:rPr>
              <w:t>Order</w:t>
            </w:r>
            <w:r w:rsidRPr="004C5107">
              <w:rPr>
                <w:b/>
                <w:bCs/>
                <w:sz w:val="18"/>
              </w:rPr>
              <w:t xml:space="preserve"> </w:t>
            </w:r>
            <w:r w:rsidRPr="00435265">
              <w:rPr>
                <w:b/>
                <w:bCs/>
                <w:sz w:val="18"/>
              </w:rPr>
              <w:t>of</w:t>
            </w:r>
            <w:r w:rsidRPr="004C5107">
              <w:rPr>
                <w:b/>
                <w:bCs/>
                <w:sz w:val="18"/>
              </w:rPr>
              <w:t xml:space="preserve"> </w:t>
            </w:r>
            <w:r w:rsidRPr="00435265">
              <w:rPr>
                <w:b/>
                <w:bCs/>
                <w:sz w:val="18"/>
              </w:rPr>
              <w:t>magnitude</w:t>
            </w:r>
            <w:r w:rsidRPr="004C5107">
              <w:rPr>
                <w:b/>
                <w:bCs/>
                <w:sz w:val="18"/>
              </w:rPr>
              <w:t xml:space="preserve">) </w:t>
            </w:r>
            <w:r>
              <w:rPr>
                <w:b/>
                <w:bCs/>
                <w:sz w:val="18"/>
                <w:lang w:val="ru"/>
              </w:rPr>
              <w:t>/Степень точности (</w:t>
            </w:r>
            <w:r w:rsidR="00AF7EFB">
              <w:rPr>
                <w:b/>
                <w:bCs/>
                <w:sz w:val="18"/>
                <w:lang w:val="ru"/>
              </w:rPr>
              <w:t>порядок</w:t>
            </w:r>
            <w:r>
              <w:rPr>
                <w:b/>
                <w:bCs/>
                <w:sz w:val="18"/>
                <w:lang w:val="ru"/>
              </w:rPr>
              <w:t xml:space="preserve"> величины)</w:t>
            </w:r>
          </w:p>
        </w:tc>
        <w:tc>
          <w:tcPr>
            <w:tcW w:w="3644" w:type="dxa"/>
            <w:tcBorders>
              <w:left w:val="single" w:sz="4" w:space="0" w:color="211F1F"/>
              <w:bottom w:val="single" w:sz="6" w:space="0" w:color="211F1F"/>
              <w:right w:val="single" w:sz="4" w:space="0" w:color="211F1F"/>
            </w:tcBorders>
            <w:vAlign w:val="center"/>
          </w:tcPr>
          <w:p w14:paraId="53861EDA" w14:textId="77777777" w:rsidR="006B6FBE" w:rsidRPr="00C439A4" w:rsidRDefault="006B6FBE" w:rsidP="00B025AC">
            <w:pPr>
              <w:pStyle w:val="TableParagraph"/>
              <w:widowControl/>
              <w:autoSpaceDE/>
              <w:autoSpaceDN/>
              <w:spacing w:before="20" w:after="20"/>
              <w:ind w:left="57" w:right="57"/>
              <w:jc w:val="center"/>
              <w:rPr>
                <w:sz w:val="18"/>
              </w:rPr>
            </w:pPr>
            <w:r>
              <w:rPr>
                <w:color w:val="211F1F"/>
                <w:sz w:val="18"/>
                <w:lang w:val="ru"/>
              </w:rPr>
              <w:t>±25–50 %</w:t>
            </w:r>
          </w:p>
        </w:tc>
        <w:tc>
          <w:tcPr>
            <w:tcW w:w="3835" w:type="dxa"/>
            <w:tcBorders>
              <w:left w:val="single" w:sz="4" w:space="0" w:color="211F1F"/>
              <w:bottom w:val="single" w:sz="6" w:space="0" w:color="211F1F"/>
              <w:right w:val="single" w:sz="4" w:space="0" w:color="211F1F"/>
            </w:tcBorders>
            <w:vAlign w:val="center"/>
          </w:tcPr>
          <w:p w14:paraId="5B5A8675" w14:textId="77777777" w:rsidR="006B6FBE" w:rsidRPr="00C439A4" w:rsidRDefault="006B6FBE" w:rsidP="00B025AC">
            <w:pPr>
              <w:pStyle w:val="TableParagraph"/>
              <w:widowControl/>
              <w:autoSpaceDE/>
              <w:autoSpaceDN/>
              <w:spacing w:before="20" w:after="20"/>
              <w:ind w:left="57" w:right="57"/>
              <w:jc w:val="center"/>
              <w:rPr>
                <w:sz w:val="18"/>
              </w:rPr>
            </w:pPr>
            <w:r>
              <w:rPr>
                <w:color w:val="211F1F"/>
                <w:sz w:val="18"/>
                <w:lang w:val="ru"/>
              </w:rPr>
              <w:t>±15–25 %</w:t>
            </w:r>
          </w:p>
        </w:tc>
        <w:tc>
          <w:tcPr>
            <w:tcW w:w="3624" w:type="dxa"/>
            <w:tcBorders>
              <w:left w:val="single" w:sz="4" w:space="0" w:color="211F1F"/>
              <w:bottom w:val="single" w:sz="6" w:space="0" w:color="000000"/>
            </w:tcBorders>
            <w:vAlign w:val="center"/>
          </w:tcPr>
          <w:p w14:paraId="3AE51A9C" w14:textId="77777777" w:rsidR="006B6FBE" w:rsidRPr="00C439A4" w:rsidRDefault="006B6FBE" w:rsidP="00B025AC">
            <w:pPr>
              <w:pStyle w:val="TableParagraph"/>
              <w:widowControl/>
              <w:autoSpaceDE/>
              <w:autoSpaceDN/>
              <w:spacing w:before="20" w:after="20"/>
              <w:ind w:left="57" w:right="57"/>
              <w:jc w:val="center"/>
              <w:rPr>
                <w:sz w:val="18"/>
              </w:rPr>
            </w:pPr>
            <w:r>
              <w:rPr>
                <w:color w:val="211F1F"/>
                <w:sz w:val="18"/>
                <w:lang w:val="ru"/>
              </w:rPr>
              <w:t>±10–15 %</w:t>
            </w:r>
          </w:p>
        </w:tc>
      </w:tr>
      <w:tr w:rsidR="006B6FBE" w:rsidRPr="002D72EF" w14:paraId="43BCF26F" w14:textId="77777777" w:rsidTr="00042DC2">
        <w:tc>
          <w:tcPr>
            <w:tcW w:w="3742" w:type="dxa"/>
            <w:tcBorders>
              <w:top w:val="single" w:sz="6" w:space="0" w:color="000000"/>
              <w:right w:val="single" w:sz="4" w:space="0" w:color="211F1F"/>
            </w:tcBorders>
            <w:vAlign w:val="center"/>
          </w:tcPr>
          <w:p w14:paraId="1E1604FE" w14:textId="6CEC25C2" w:rsidR="006B6FBE" w:rsidRPr="00E1792A" w:rsidRDefault="006B6FBE">
            <w:pPr>
              <w:pStyle w:val="TableParagraph"/>
              <w:widowControl/>
              <w:autoSpaceDE/>
              <w:autoSpaceDN/>
              <w:spacing w:before="102" w:line="264" w:lineRule="auto"/>
              <w:ind w:left="117" w:right="35"/>
              <w:rPr>
                <w:b/>
                <w:sz w:val="18"/>
                <w:lang w:val="en-US"/>
              </w:rPr>
            </w:pPr>
            <w:r w:rsidRPr="00E1792A">
              <w:rPr>
                <w:b/>
                <w:bCs/>
                <w:sz w:val="18"/>
                <w:lang w:val="en-US"/>
              </w:rPr>
              <w:t>Contingency Range /</w:t>
            </w:r>
            <w:r>
              <w:rPr>
                <w:b/>
                <w:bCs/>
                <w:sz w:val="18"/>
                <w:lang w:val="ru"/>
              </w:rPr>
              <w:t>Непредвиденные</w:t>
            </w:r>
            <w:r w:rsidRPr="00E1792A">
              <w:rPr>
                <w:b/>
                <w:bCs/>
                <w:sz w:val="18"/>
                <w:lang w:val="en-US"/>
              </w:rPr>
              <w:t xml:space="preserve"> </w:t>
            </w:r>
            <w:r>
              <w:rPr>
                <w:b/>
                <w:bCs/>
                <w:sz w:val="18"/>
                <w:lang w:val="ru"/>
              </w:rPr>
              <w:t>расходы</w:t>
            </w:r>
            <w:r w:rsidRPr="00E1792A">
              <w:rPr>
                <w:b/>
                <w:bCs/>
                <w:sz w:val="18"/>
                <w:lang w:val="en-US"/>
              </w:rPr>
              <w:t xml:space="preserve"> </w:t>
            </w:r>
          </w:p>
        </w:tc>
        <w:tc>
          <w:tcPr>
            <w:tcW w:w="3644" w:type="dxa"/>
            <w:tcBorders>
              <w:top w:val="single" w:sz="6" w:space="0" w:color="211F1F"/>
              <w:left w:val="single" w:sz="4" w:space="0" w:color="211F1F"/>
              <w:bottom w:val="single" w:sz="4" w:space="0" w:color="211F1F"/>
              <w:right w:val="single" w:sz="4" w:space="0" w:color="211F1F"/>
            </w:tcBorders>
            <w:vAlign w:val="center"/>
          </w:tcPr>
          <w:p w14:paraId="4DCA391A" w14:textId="6CD58580" w:rsidR="006B6FBE" w:rsidRPr="00C439A4" w:rsidRDefault="006B6FBE" w:rsidP="00B025AC">
            <w:pPr>
              <w:pStyle w:val="TableParagraph"/>
              <w:widowControl/>
              <w:autoSpaceDE/>
              <w:autoSpaceDN/>
              <w:spacing w:before="20" w:after="20"/>
              <w:ind w:left="57" w:right="57"/>
              <w:jc w:val="center"/>
              <w:rPr>
                <w:sz w:val="18"/>
              </w:rPr>
            </w:pPr>
            <w:r>
              <w:rPr>
                <w:color w:val="211F1F"/>
                <w:sz w:val="18"/>
                <w:lang w:val="ru"/>
              </w:rPr>
              <w:t>30 %</w:t>
            </w:r>
          </w:p>
        </w:tc>
        <w:tc>
          <w:tcPr>
            <w:tcW w:w="3835" w:type="dxa"/>
            <w:tcBorders>
              <w:top w:val="single" w:sz="6" w:space="0" w:color="211F1F"/>
              <w:left w:val="single" w:sz="4" w:space="0" w:color="211F1F"/>
              <w:bottom w:val="single" w:sz="4" w:space="0" w:color="211F1F"/>
            </w:tcBorders>
            <w:vAlign w:val="center"/>
          </w:tcPr>
          <w:p w14:paraId="61FD6718" w14:textId="77777777" w:rsidR="006B6FBE" w:rsidRPr="00C439A4" w:rsidRDefault="006B6FBE" w:rsidP="00B025AC">
            <w:pPr>
              <w:pStyle w:val="TableParagraph"/>
              <w:widowControl/>
              <w:autoSpaceDE/>
              <w:autoSpaceDN/>
              <w:spacing w:before="20" w:after="20"/>
              <w:ind w:left="57" w:right="57"/>
              <w:jc w:val="center"/>
              <w:rPr>
                <w:sz w:val="18"/>
              </w:rPr>
            </w:pPr>
            <w:r>
              <w:rPr>
                <w:color w:val="211F1F"/>
                <w:sz w:val="18"/>
                <w:lang w:val="ru"/>
              </w:rPr>
              <w:t>15–30 %</w:t>
            </w:r>
          </w:p>
        </w:tc>
        <w:tc>
          <w:tcPr>
            <w:tcW w:w="3624" w:type="dxa"/>
            <w:tcBorders>
              <w:top w:val="single" w:sz="6" w:space="0" w:color="000000"/>
            </w:tcBorders>
            <w:vAlign w:val="center"/>
          </w:tcPr>
          <w:p w14:paraId="5168FCF4" w14:textId="75FE7DAE" w:rsidR="006B6FBE" w:rsidRPr="00E1792A" w:rsidRDefault="006B6FBE" w:rsidP="00B025AC">
            <w:pPr>
              <w:pStyle w:val="TableParagraph"/>
              <w:widowControl/>
              <w:autoSpaceDE/>
              <w:autoSpaceDN/>
              <w:spacing w:before="20" w:after="20"/>
              <w:ind w:left="57" w:right="57"/>
              <w:jc w:val="center"/>
              <w:rPr>
                <w:sz w:val="18"/>
                <w:lang w:val="en-US"/>
              </w:rPr>
            </w:pPr>
            <w:r w:rsidRPr="00E1792A">
              <w:rPr>
                <w:sz w:val="18"/>
                <w:lang w:val="en-US"/>
              </w:rPr>
              <w:t>10–15 % (actual to be determined based on risk analysis) /</w:t>
            </w:r>
            <w:r w:rsidR="00042DC2" w:rsidRPr="00E1792A">
              <w:rPr>
                <w:sz w:val="18"/>
                <w:lang w:val="en-US"/>
              </w:rPr>
              <w:t xml:space="preserve"> </w:t>
            </w:r>
            <w:r w:rsidRPr="00E1792A">
              <w:rPr>
                <w:sz w:val="18"/>
                <w:lang w:val="en-US"/>
              </w:rPr>
              <w:t>(</w:t>
            </w:r>
            <w:r>
              <w:rPr>
                <w:sz w:val="18"/>
                <w:lang w:val="ru"/>
              </w:rPr>
              <w:t>определяется</w:t>
            </w:r>
            <w:r w:rsidRPr="00E1792A">
              <w:rPr>
                <w:sz w:val="18"/>
                <w:lang w:val="en-US"/>
              </w:rPr>
              <w:t xml:space="preserve"> </w:t>
            </w:r>
            <w:r>
              <w:rPr>
                <w:sz w:val="18"/>
                <w:lang w:val="ru"/>
              </w:rPr>
              <w:t>на</w:t>
            </w:r>
            <w:r w:rsidRPr="00E1792A">
              <w:rPr>
                <w:sz w:val="18"/>
                <w:lang w:val="en-US"/>
              </w:rPr>
              <w:t xml:space="preserve"> </w:t>
            </w:r>
            <w:r>
              <w:rPr>
                <w:sz w:val="18"/>
                <w:lang w:val="ru"/>
              </w:rPr>
              <w:t>основе</w:t>
            </w:r>
            <w:r w:rsidRPr="00E1792A">
              <w:rPr>
                <w:sz w:val="18"/>
                <w:lang w:val="en-US"/>
              </w:rPr>
              <w:t xml:space="preserve"> </w:t>
            </w:r>
            <w:r>
              <w:rPr>
                <w:sz w:val="18"/>
                <w:lang w:val="ru"/>
              </w:rPr>
              <w:t>анализа</w:t>
            </w:r>
            <w:r w:rsidRPr="00E1792A">
              <w:rPr>
                <w:sz w:val="18"/>
                <w:lang w:val="en-US"/>
              </w:rPr>
              <w:t xml:space="preserve"> </w:t>
            </w:r>
            <w:r>
              <w:rPr>
                <w:sz w:val="18"/>
                <w:lang w:val="ru"/>
              </w:rPr>
              <w:t>рисков</w:t>
            </w:r>
            <w:r w:rsidRPr="00E1792A">
              <w:rPr>
                <w:sz w:val="18"/>
                <w:lang w:val="en-US"/>
              </w:rPr>
              <w:t>)</w:t>
            </w:r>
          </w:p>
        </w:tc>
      </w:tr>
    </w:tbl>
    <w:p w14:paraId="42AD6557" w14:textId="77777777" w:rsidR="006B6FBE" w:rsidRPr="00E1792A" w:rsidRDefault="006B6FBE" w:rsidP="00B025AC">
      <w:pPr>
        <w:widowControl/>
        <w:rPr>
          <w:rFonts w:asciiTheme="minorBidi" w:eastAsia="Arial" w:hAnsiTheme="minorBidi" w:cstheme="minorBidi"/>
          <w:sz w:val="20"/>
          <w:szCs w:val="20"/>
          <w:lang w:val="en-US"/>
        </w:rPr>
      </w:pPr>
      <w:r w:rsidRPr="00E1792A">
        <w:rPr>
          <w:rFonts w:asciiTheme="minorBidi" w:hAnsiTheme="minorBidi" w:cstheme="minorBidi"/>
          <w:lang w:val="en-US"/>
        </w:rPr>
        <w:br w:type="page"/>
      </w:r>
    </w:p>
    <w:tbl>
      <w:tblPr>
        <w:tblStyle w:val="TableNormal"/>
        <w:tblW w:w="5000" w:type="pc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5"/>
        <w:gridCol w:w="3709"/>
        <w:gridCol w:w="3712"/>
        <w:gridCol w:w="3709"/>
      </w:tblGrid>
      <w:tr w:rsidR="00A218F1" w:rsidRPr="00715B74" w14:paraId="6D1198EB" w14:textId="77777777" w:rsidTr="00A218F1">
        <w:tc>
          <w:tcPr>
            <w:tcW w:w="3720" w:type="dxa"/>
            <w:shd w:val="clear" w:color="auto" w:fill="D1C46C"/>
          </w:tcPr>
          <w:p w14:paraId="11158C5B" w14:textId="7A45BD73" w:rsidR="00A218F1" w:rsidRPr="00C439A4" w:rsidRDefault="00A218F1" w:rsidP="00B025AC">
            <w:pPr>
              <w:pStyle w:val="TableParagraph"/>
              <w:widowControl/>
              <w:spacing w:before="144" w:line="264" w:lineRule="auto"/>
              <w:ind w:left="140" w:right="93"/>
              <w:jc w:val="center"/>
              <w:rPr>
                <w:b/>
                <w:sz w:val="24"/>
              </w:rPr>
            </w:pPr>
            <w:r w:rsidRPr="00435265">
              <w:rPr>
                <w:b/>
                <w:bCs/>
                <w:color w:val="293754"/>
                <w:sz w:val="24"/>
              </w:rPr>
              <w:lastRenderedPageBreak/>
              <w:t xml:space="preserve">Item </w:t>
            </w:r>
            <w:r>
              <w:rPr>
                <w:b/>
                <w:bCs/>
                <w:color w:val="293754"/>
                <w:sz w:val="24"/>
                <w:lang w:val="ru"/>
              </w:rPr>
              <w:t>/</w:t>
            </w:r>
            <w:r w:rsidR="00042DC2">
              <w:rPr>
                <w:b/>
                <w:bCs/>
                <w:color w:val="293754"/>
                <w:sz w:val="24"/>
                <w:lang w:val="ru"/>
              </w:rPr>
              <w:t xml:space="preserve"> </w:t>
            </w:r>
            <w:r>
              <w:rPr>
                <w:b/>
                <w:bCs/>
                <w:color w:val="293754"/>
                <w:sz w:val="24"/>
                <w:lang w:val="ru"/>
              </w:rPr>
              <w:t>Пункт</w:t>
            </w:r>
          </w:p>
        </w:tc>
        <w:tc>
          <w:tcPr>
            <w:tcW w:w="3714" w:type="dxa"/>
            <w:shd w:val="clear" w:color="auto" w:fill="D1C46C"/>
          </w:tcPr>
          <w:p w14:paraId="02B6390F" w14:textId="1E388B53" w:rsidR="00A218F1" w:rsidRPr="00C439A4" w:rsidRDefault="00A218F1" w:rsidP="00042DC2">
            <w:pPr>
              <w:pStyle w:val="TableParagraph"/>
              <w:widowControl/>
              <w:spacing w:before="144" w:line="264" w:lineRule="auto"/>
              <w:jc w:val="center"/>
              <w:rPr>
                <w:b/>
                <w:sz w:val="24"/>
              </w:rPr>
            </w:pPr>
            <w:r w:rsidRPr="00435265">
              <w:rPr>
                <w:b/>
                <w:bCs/>
                <w:color w:val="293754"/>
                <w:sz w:val="24"/>
              </w:rPr>
              <w:t xml:space="preserve">Scoping Study </w:t>
            </w:r>
            <w:r>
              <w:rPr>
                <w:b/>
                <w:bCs/>
                <w:color w:val="293754"/>
                <w:sz w:val="24"/>
                <w:lang w:val="ru"/>
              </w:rPr>
              <w:t>/</w:t>
            </w:r>
            <w:r w:rsidR="00042DC2">
              <w:rPr>
                <w:b/>
                <w:bCs/>
                <w:color w:val="293754"/>
                <w:sz w:val="24"/>
                <w:lang w:val="ru"/>
              </w:rPr>
              <w:br/>
            </w:r>
            <w:r>
              <w:rPr>
                <w:b/>
                <w:bCs/>
                <w:color w:val="293754"/>
                <w:sz w:val="24"/>
                <w:lang w:val="ru"/>
              </w:rPr>
              <w:t>Концептуальная проработка</w:t>
            </w:r>
          </w:p>
        </w:tc>
        <w:tc>
          <w:tcPr>
            <w:tcW w:w="3717" w:type="dxa"/>
            <w:shd w:val="clear" w:color="auto" w:fill="D1C46C"/>
          </w:tcPr>
          <w:p w14:paraId="23B79831" w14:textId="59B7439B" w:rsidR="00A218F1" w:rsidRPr="004C5107" w:rsidRDefault="00A218F1" w:rsidP="00E1380C">
            <w:pPr>
              <w:pStyle w:val="TableParagraph"/>
              <w:widowControl/>
              <w:spacing w:before="155" w:line="264" w:lineRule="auto"/>
              <w:jc w:val="center"/>
              <w:rPr>
                <w:b/>
              </w:rPr>
            </w:pPr>
            <w:r w:rsidRPr="00435265">
              <w:rPr>
                <w:b/>
                <w:bCs/>
                <w:color w:val="293754"/>
              </w:rPr>
              <w:t>Prefeasibility</w:t>
            </w:r>
            <w:r w:rsidRPr="004C5107">
              <w:rPr>
                <w:b/>
                <w:bCs/>
                <w:color w:val="293754"/>
              </w:rPr>
              <w:t xml:space="preserve"> </w:t>
            </w:r>
            <w:r w:rsidRPr="00435265">
              <w:rPr>
                <w:b/>
                <w:bCs/>
                <w:color w:val="293754"/>
              </w:rPr>
              <w:t>Study</w:t>
            </w:r>
            <w:r w:rsidRPr="004C5107">
              <w:rPr>
                <w:b/>
                <w:bCs/>
                <w:color w:val="293754"/>
              </w:rPr>
              <w:t xml:space="preserve"> </w:t>
            </w:r>
            <w:r>
              <w:rPr>
                <w:b/>
                <w:bCs/>
                <w:color w:val="293754"/>
                <w:lang w:val="ru"/>
              </w:rPr>
              <w:t>/</w:t>
            </w:r>
            <w:r w:rsidR="00042DC2">
              <w:rPr>
                <w:b/>
                <w:bCs/>
                <w:color w:val="293754"/>
                <w:lang w:val="ru"/>
              </w:rPr>
              <w:br/>
            </w:r>
            <w:r>
              <w:rPr>
                <w:b/>
                <w:bCs/>
                <w:color w:val="293754"/>
                <w:lang w:val="ru"/>
              </w:rPr>
              <w:t xml:space="preserve">Предварительное </w:t>
            </w:r>
            <w:r w:rsidR="00E1380C">
              <w:rPr>
                <w:b/>
                <w:bCs/>
                <w:color w:val="293754"/>
                <w:lang w:val="ru"/>
              </w:rPr>
              <w:t>Т</w:t>
            </w:r>
            <w:r>
              <w:rPr>
                <w:b/>
                <w:bCs/>
                <w:color w:val="293754"/>
                <w:lang w:val="ru"/>
              </w:rPr>
              <w:t>ехнико-</w:t>
            </w:r>
            <w:r w:rsidR="00E1380C">
              <w:rPr>
                <w:b/>
                <w:bCs/>
                <w:color w:val="293754"/>
                <w:lang w:val="ru"/>
              </w:rPr>
              <w:t>Э</w:t>
            </w:r>
            <w:r>
              <w:rPr>
                <w:b/>
                <w:bCs/>
                <w:color w:val="293754"/>
                <w:lang w:val="ru"/>
              </w:rPr>
              <w:t xml:space="preserve">кономическое </w:t>
            </w:r>
            <w:r w:rsidR="00E1380C">
              <w:rPr>
                <w:b/>
                <w:bCs/>
                <w:color w:val="293754"/>
                <w:lang w:val="ru"/>
              </w:rPr>
              <w:t>О</w:t>
            </w:r>
            <w:r>
              <w:rPr>
                <w:b/>
                <w:bCs/>
                <w:color w:val="293754"/>
                <w:lang w:val="ru"/>
              </w:rPr>
              <w:t>боснование</w:t>
            </w:r>
          </w:p>
        </w:tc>
        <w:tc>
          <w:tcPr>
            <w:tcW w:w="3714" w:type="dxa"/>
            <w:shd w:val="clear" w:color="auto" w:fill="D1C46C"/>
          </w:tcPr>
          <w:p w14:paraId="55565BEE" w14:textId="0CF35D4F" w:rsidR="00A218F1" w:rsidRPr="004C5107" w:rsidRDefault="00A218F1" w:rsidP="00E1380C">
            <w:pPr>
              <w:pStyle w:val="TableParagraph"/>
              <w:widowControl/>
              <w:spacing w:before="155" w:line="264" w:lineRule="auto"/>
              <w:jc w:val="center"/>
              <w:rPr>
                <w:b/>
              </w:rPr>
            </w:pPr>
            <w:r w:rsidRPr="00435265">
              <w:rPr>
                <w:b/>
                <w:bCs/>
                <w:color w:val="293754"/>
              </w:rPr>
              <w:t>Feasibility</w:t>
            </w:r>
            <w:r w:rsidRPr="004C5107">
              <w:rPr>
                <w:b/>
                <w:bCs/>
                <w:color w:val="293754"/>
              </w:rPr>
              <w:t xml:space="preserve"> </w:t>
            </w:r>
            <w:r w:rsidRPr="00435265">
              <w:rPr>
                <w:b/>
                <w:bCs/>
                <w:color w:val="293754"/>
              </w:rPr>
              <w:t>Study</w:t>
            </w:r>
            <w:r w:rsidRPr="004C5107">
              <w:rPr>
                <w:b/>
                <w:bCs/>
                <w:color w:val="293754"/>
              </w:rPr>
              <w:t xml:space="preserve"> </w:t>
            </w:r>
            <w:r>
              <w:rPr>
                <w:b/>
                <w:bCs/>
                <w:color w:val="293754"/>
                <w:lang w:val="ru"/>
              </w:rPr>
              <w:t>/</w:t>
            </w:r>
            <w:r w:rsidR="00042DC2">
              <w:rPr>
                <w:b/>
                <w:bCs/>
                <w:color w:val="293754"/>
                <w:lang w:val="ru"/>
              </w:rPr>
              <w:br/>
            </w:r>
            <w:r>
              <w:rPr>
                <w:b/>
                <w:bCs/>
                <w:color w:val="293754"/>
                <w:lang w:val="ru"/>
              </w:rPr>
              <w:t>Технико-</w:t>
            </w:r>
            <w:r w:rsidR="00E1380C">
              <w:rPr>
                <w:b/>
                <w:bCs/>
                <w:color w:val="293754"/>
                <w:lang w:val="ru"/>
              </w:rPr>
              <w:t>Э</w:t>
            </w:r>
            <w:r>
              <w:rPr>
                <w:b/>
                <w:bCs/>
                <w:color w:val="293754"/>
                <w:lang w:val="ru"/>
              </w:rPr>
              <w:t xml:space="preserve">кономическое </w:t>
            </w:r>
            <w:r w:rsidR="00E1380C">
              <w:rPr>
                <w:b/>
                <w:bCs/>
                <w:color w:val="293754"/>
                <w:lang w:val="ru"/>
              </w:rPr>
              <w:t>О</w:t>
            </w:r>
            <w:r>
              <w:rPr>
                <w:b/>
                <w:bCs/>
                <w:color w:val="293754"/>
                <w:lang w:val="ru"/>
              </w:rPr>
              <w:t>боснование</w:t>
            </w:r>
          </w:p>
        </w:tc>
      </w:tr>
      <w:tr w:rsidR="006B6FBE" w:rsidRPr="00C439A4" w14:paraId="28751335" w14:textId="77777777" w:rsidTr="00A218F1">
        <w:tc>
          <w:tcPr>
            <w:tcW w:w="14865" w:type="dxa"/>
            <w:gridSpan w:val="4"/>
          </w:tcPr>
          <w:p w14:paraId="572458F2" w14:textId="77777777" w:rsidR="006B6FBE" w:rsidRPr="00C439A4" w:rsidRDefault="006B6FBE" w:rsidP="00B025AC">
            <w:pPr>
              <w:pStyle w:val="TableParagraph"/>
              <w:widowControl/>
              <w:spacing w:before="101" w:line="264" w:lineRule="auto"/>
              <w:jc w:val="center"/>
              <w:rPr>
                <w:b/>
                <w:sz w:val="24"/>
              </w:rPr>
            </w:pPr>
            <w:r w:rsidRPr="00435265">
              <w:rPr>
                <w:b/>
                <w:bCs/>
                <w:sz w:val="24"/>
              </w:rPr>
              <w:t xml:space="preserve">Basis of Operating Costs </w:t>
            </w:r>
            <w:r>
              <w:rPr>
                <w:b/>
                <w:bCs/>
                <w:sz w:val="24"/>
                <w:lang w:val="ru"/>
              </w:rPr>
              <w:t>/Оценка эксплуатационных расходов</w:t>
            </w:r>
          </w:p>
        </w:tc>
      </w:tr>
      <w:tr w:rsidR="006B6FBE" w:rsidRPr="00C439A4" w14:paraId="7A53F1DC" w14:textId="77777777" w:rsidTr="00A218F1">
        <w:tc>
          <w:tcPr>
            <w:tcW w:w="3720" w:type="dxa"/>
            <w:vAlign w:val="center"/>
          </w:tcPr>
          <w:p w14:paraId="2E6EA32F" w14:textId="75F94531" w:rsidR="006B6FBE" w:rsidRPr="00C439A4" w:rsidRDefault="006B6FBE" w:rsidP="00B025AC">
            <w:pPr>
              <w:pStyle w:val="TableParagraph"/>
              <w:widowControl/>
              <w:spacing w:line="264" w:lineRule="auto"/>
              <w:ind w:left="117"/>
              <w:rPr>
                <w:b/>
                <w:sz w:val="18"/>
              </w:rPr>
            </w:pPr>
            <w:r w:rsidRPr="00435265">
              <w:rPr>
                <w:b/>
                <w:bCs/>
                <w:sz w:val="18"/>
              </w:rPr>
              <w:t xml:space="preserve">Operating Costs </w:t>
            </w:r>
            <w:r>
              <w:rPr>
                <w:b/>
                <w:bCs/>
                <w:sz w:val="18"/>
                <w:lang w:val="ru"/>
              </w:rPr>
              <w:t>/</w:t>
            </w:r>
            <w:r w:rsidR="00042DC2">
              <w:rPr>
                <w:b/>
                <w:bCs/>
                <w:sz w:val="18"/>
                <w:lang w:val="ru"/>
              </w:rPr>
              <w:t xml:space="preserve"> </w:t>
            </w:r>
            <w:r w:rsidR="00042DC2">
              <w:rPr>
                <w:b/>
                <w:bCs/>
                <w:sz w:val="18"/>
                <w:lang w:val="ru"/>
              </w:rPr>
              <w:br/>
            </w:r>
            <w:r>
              <w:rPr>
                <w:b/>
                <w:bCs/>
                <w:sz w:val="18"/>
                <w:lang w:val="ru"/>
              </w:rPr>
              <w:t>Эксплуатационные расходы</w:t>
            </w:r>
          </w:p>
        </w:tc>
        <w:tc>
          <w:tcPr>
            <w:tcW w:w="3714" w:type="dxa"/>
            <w:vAlign w:val="center"/>
          </w:tcPr>
          <w:p w14:paraId="65770E20" w14:textId="6F4F4755" w:rsidR="006B6FBE" w:rsidRPr="004C5107" w:rsidRDefault="006B6FBE" w:rsidP="004166EA">
            <w:pPr>
              <w:pStyle w:val="TableParagraph"/>
              <w:widowControl/>
              <w:autoSpaceDE/>
              <w:autoSpaceDN/>
              <w:spacing w:before="20" w:after="20"/>
              <w:ind w:left="57" w:right="57"/>
              <w:jc w:val="center"/>
              <w:rPr>
                <w:sz w:val="18"/>
              </w:rPr>
            </w:pPr>
            <w:r w:rsidRPr="00435265">
              <w:rPr>
                <w:sz w:val="18"/>
              </w:rPr>
              <w:t>Order</w:t>
            </w:r>
            <w:r w:rsidRPr="004C5107">
              <w:rPr>
                <w:sz w:val="18"/>
              </w:rPr>
              <w:t>-</w:t>
            </w:r>
            <w:r w:rsidRPr="00435265">
              <w:rPr>
                <w:sz w:val="18"/>
              </w:rPr>
              <w:t>of</w:t>
            </w:r>
            <w:r w:rsidRPr="004C5107">
              <w:rPr>
                <w:sz w:val="18"/>
              </w:rPr>
              <w:t>-</w:t>
            </w:r>
            <w:r w:rsidRPr="00435265">
              <w:rPr>
                <w:sz w:val="18"/>
              </w:rPr>
              <w:t>magnitude</w:t>
            </w:r>
            <w:r w:rsidRPr="004C5107">
              <w:rPr>
                <w:sz w:val="18"/>
              </w:rPr>
              <w:t xml:space="preserve"> </w:t>
            </w:r>
            <w:r w:rsidRPr="00435265">
              <w:rPr>
                <w:sz w:val="18"/>
              </w:rPr>
              <w:t>based</w:t>
            </w:r>
            <w:r w:rsidRPr="004C5107">
              <w:rPr>
                <w:sz w:val="18"/>
              </w:rPr>
              <w:t xml:space="preserve"> </w:t>
            </w:r>
            <w:r w:rsidRPr="00435265">
              <w:rPr>
                <w:sz w:val="18"/>
              </w:rPr>
              <w:t>on</w:t>
            </w:r>
            <w:r w:rsidRPr="004C5107">
              <w:rPr>
                <w:sz w:val="18"/>
              </w:rPr>
              <w:t xml:space="preserve"> </w:t>
            </w:r>
            <w:r w:rsidRPr="00435265">
              <w:rPr>
                <w:sz w:val="18"/>
              </w:rPr>
              <w:t>historic</w:t>
            </w:r>
            <w:r w:rsidRPr="004C5107">
              <w:rPr>
                <w:sz w:val="18"/>
              </w:rPr>
              <w:t xml:space="preserve"> </w:t>
            </w:r>
            <w:r w:rsidRPr="00435265">
              <w:rPr>
                <w:sz w:val="18"/>
              </w:rPr>
              <w:t>data</w:t>
            </w:r>
            <w:r w:rsidRPr="004C5107">
              <w:rPr>
                <w:sz w:val="18"/>
              </w:rPr>
              <w:t xml:space="preserve"> </w:t>
            </w:r>
            <w:r w:rsidRPr="00435265">
              <w:rPr>
                <w:sz w:val="18"/>
              </w:rPr>
              <w:t>or</w:t>
            </w:r>
            <w:r w:rsidRPr="004C5107">
              <w:rPr>
                <w:sz w:val="18"/>
              </w:rPr>
              <w:t xml:space="preserve"> </w:t>
            </w:r>
            <w:r w:rsidRPr="00435265">
              <w:rPr>
                <w:sz w:val="18"/>
              </w:rPr>
              <w:t>factoring</w:t>
            </w:r>
            <w:r w:rsidRPr="004C5107">
              <w:rPr>
                <w:sz w:val="18"/>
              </w:rPr>
              <w:t xml:space="preserve"> </w:t>
            </w:r>
            <w:r>
              <w:rPr>
                <w:sz w:val="18"/>
                <w:lang w:val="ru"/>
              </w:rPr>
              <w:t>/</w:t>
            </w:r>
            <w:r w:rsidR="00042DC2">
              <w:rPr>
                <w:sz w:val="18"/>
                <w:lang w:val="ru"/>
              </w:rPr>
              <w:t xml:space="preserve"> </w:t>
            </w:r>
            <w:r>
              <w:rPr>
                <w:sz w:val="18"/>
                <w:lang w:val="ru"/>
              </w:rPr>
              <w:t xml:space="preserve">Порядок величины на основе </w:t>
            </w:r>
            <w:r w:rsidR="004166EA">
              <w:rPr>
                <w:sz w:val="18"/>
                <w:lang w:val="ru"/>
              </w:rPr>
              <w:t xml:space="preserve">исторических </w:t>
            </w:r>
            <w:r>
              <w:rPr>
                <w:sz w:val="18"/>
                <w:lang w:val="ru"/>
              </w:rPr>
              <w:t>данных или применение коэффициентов.</w:t>
            </w:r>
          </w:p>
        </w:tc>
        <w:tc>
          <w:tcPr>
            <w:tcW w:w="3717" w:type="dxa"/>
            <w:vAlign w:val="center"/>
          </w:tcPr>
          <w:p w14:paraId="2365C97A" w14:textId="2BA2B97C" w:rsidR="006B6FBE" w:rsidRPr="004C5107" w:rsidRDefault="006B6FBE" w:rsidP="001617A5">
            <w:pPr>
              <w:pStyle w:val="TableParagraph"/>
              <w:widowControl/>
              <w:autoSpaceDE/>
              <w:autoSpaceDN/>
              <w:spacing w:before="20" w:after="20"/>
              <w:ind w:left="57" w:right="57"/>
              <w:jc w:val="center"/>
              <w:rPr>
                <w:sz w:val="18"/>
              </w:rPr>
            </w:pPr>
            <w:r w:rsidRPr="00435265">
              <w:rPr>
                <w:sz w:val="18"/>
              </w:rPr>
              <w:t>Estimated</w:t>
            </w:r>
            <w:r w:rsidRPr="004C5107">
              <w:rPr>
                <w:sz w:val="18"/>
              </w:rPr>
              <w:t xml:space="preserve"> </w:t>
            </w:r>
            <w:r w:rsidRPr="00435265">
              <w:rPr>
                <w:sz w:val="18"/>
              </w:rPr>
              <w:t>from</w:t>
            </w:r>
            <w:r w:rsidRPr="004C5107">
              <w:rPr>
                <w:sz w:val="18"/>
              </w:rPr>
              <w:t xml:space="preserve"> </w:t>
            </w:r>
            <w:r w:rsidRPr="00435265">
              <w:rPr>
                <w:sz w:val="18"/>
              </w:rPr>
              <w:t>historic</w:t>
            </w:r>
            <w:r w:rsidRPr="004C5107">
              <w:rPr>
                <w:sz w:val="18"/>
              </w:rPr>
              <w:t xml:space="preserve"> </w:t>
            </w:r>
            <w:r w:rsidRPr="00435265">
              <w:rPr>
                <w:sz w:val="18"/>
              </w:rPr>
              <w:t>factors</w:t>
            </w:r>
            <w:r w:rsidRPr="004C5107">
              <w:rPr>
                <w:sz w:val="18"/>
              </w:rPr>
              <w:t xml:space="preserve"> </w:t>
            </w:r>
            <w:r w:rsidRPr="00435265">
              <w:rPr>
                <w:sz w:val="18"/>
              </w:rPr>
              <w:t>or</w:t>
            </w:r>
            <w:r w:rsidRPr="004C5107">
              <w:rPr>
                <w:sz w:val="18"/>
              </w:rPr>
              <w:t xml:space="preserve"> </w:t>
            </w:r>
            <w:r w:rsidRPr="00435265">
              <w:rPr>
                <w:sz w:val="18"/>
              </w:rPr>
              <w:t>percentages</w:t>
            </w:r>
            <w:r w:rsidRPr="004C5107">
              <w:rPr>
                <w:sz w:val="18"/>
              </w:rPr>
              <w:t xml:space="preserve"> </w:t>
            </w:r>
            <w:r w:rsidRPr="00435265">
              <w:rPr>
                <w:sz w:val="18"/>
              </w:rPr>
              <w:t>and</w:t>
            </w:r>
            <w:r w:rsidRPr="004C5107">
              <w:rPr>
                <w:sz w:val="18"/>
              </w:rPr>
              <w:t xml:space="preserve"> </w:t>
            </w:r>
            <w:r w:rsidRPr="00435265">
              <w:rPr>
                <w:sz w:val="18"/>
              </w:rPr>
              <w:t>vendor</w:t>
            </w:r>
            <w:r w:rsidRPr="004C5107">
              <w:rPr>
                <w:sz w:val="18"/>
              </w:rPr>
              <w:t xml:space="preserve"> </w:t>
            </w:r>
            <w:r w:rsidRPr="00435265">
              <w:rPr>
                <w:sz w:val="18"/>
              </w:rPr>
              <w:t>quotes</w:t>
            </w:r>
            <w:r w:rsidRPr="004C5107">
              <w:rPr>
                <w:sz w:val="18"/>
              </w:rPr>
              <w:t xml:space="preserve"> </w:t>
            </w:r>
            <w:r w:rsidRPr="00435265">
              <w:rPr>
                <w:sz w:val="18"/>
              </w:rPr>
              <w:t>based</w:t>
            </w:r>
            <w:r w:rsidRPr="004C5107">
              <w:rPr>
                <w:sz w:val="18"/>
              </w:rPr>
              <w:t xml:space="preserve"> </w:t>
            </w:r>
            <w:r w:rsidRPr="00435265">
              <w:rPr>
                <w:sz w:val="18"/>
              </w:rPr>
              <w:t>on</w:t>
            </w:r>
            <w:r w:rsidRPr="004C5107">
              <w:rPr>
                <w:sz w:val="18"/>
              </w:rPr>
              <w:t xml:space="preserve"> </w:t>
            </w:r>
            <w:r w:rsidRPr="00435265">
              <w:rPr>
                <w:sz w:val="18"/>
              </w:rPr>
              <w:t>material</w:t>
            </w:r>
            <w:r w:rsidRPr="004C5107">
              <w:rPr>
                <w:sz w:val="18"/>
              </w:rPr>
              <w:t xml:space="preserve"> </w:t>
            </w:r>
            <w:r w:rsidRPr="00435265">
              <w:rPr>
                <w:sz w:val="18"/>
              </w:rPr>
              <w:t>volumes</w:t>
            </w:r>
            <w:r w:rsidRPr="004C5107">
              <w:rPr>
                <w:sz w:val="18"/>
              </w:rPr>
              <w:t xml:space="preserve"> </w:t>
            </w:r>
            <w:r>
              <w:rPr>
                <w:sz w:val="18"/>
                <w:lang w:val="ru"/>
              </w:rPr>
              <w:t>/</w:t>
            </w:r>
            <w:r w:rsidR="00042DC2">
              <w:rPr>
                <w:sz w:val="18"/>
                <w:lang w:val="ru"/>
              </w:rPr>
              <w:t xml:space="preserve"> </w:t>
            </w:r>
            <w:r>
              <w:rPr>
                <w:sz w:val="18"/>
                <w:lang w:val="ru"/>
              </w:rPr>
              <w:t>Оценки на основе ретроспективных факторов</w:t>
            </w:r>
            <w:r w:rsidR="004166EA">
              <w:rPr>
                <w:sz w:val="18"/>
                <w:lang w:val="ru"/>
              </w:rPr>
              <w:t xml:space="preserve"> или</w:t>
            </w:r>
            <w:r>
              <w:rPr>
                <w:sz w:val="18"/>
                <w:lang w:val="ru"/>
              </w:rPr>
              <w:t xml:space="preserve"> процентных показателей и цен поставщиков </w:t>
            </w:r>
            <w:r w:rsidR="004166EA">
              <w:rPr>
                <w:sz w:val="18"/>
                <w:lang w:val="ru"/>
              </w:rPr>
              <w:t>с учетом</w:t>
            </w:r>
            <w:r>
              <w:rPr>
                <w:sz w:val="18"/>
                <w:lang w:val="ru"/>
              </w:rPr>
              <w:t xml:space="preserve"> объемов материалов.</w:t>
            </w:r>
          </w:p>
        </w:tc>
        <w:tc>
          <w:tcPr>
            <w:tcW w:w="3714" w:type="dxa"/>
            <w:vAlign w:val="center"/>
          </w:tcPr>
          <w:p w14:paraId="12EF1DB9" w14:textId="300133AD" w:rsidR="006B6FBE" w:rsidRPr="00C439A4" w:rsidRDefault="006B6FBE" w:rsidP="00B025AC">
            <w:pPr>
              <w:pStyle w:val="TableParagraph"/>
              <w:widowControl/>
              <w:autoSpaceDE/>
              <w:autoSpaceDN/>
              <w:spacing w:before="20" w:after="20"/>
              <w:ind w:left="57" w:right="57"/>
              <w:jc w:val="center"/>
              <w:rPr>
                <w:sz w:val="18"/>
              </w:rPr>
            </w:pPr>
            <w:r w:rsidRPr="00435265">
              <w:rPr>
                <w:sz w:val="18"/>
              </w:rPr>
              <w:t xml:space="preserve">Detailed estimate </w:t>
            </w:r>
            <w:r>
              <w:rPr>
                <w:sz w:val="18"/>
                <w:lang w:val="ru"/>
              </w:rPr>
              <w:t>/</w:t>
            </w:r>
            <w:r w:rsidR="00042DC2">
              <w:rPr>
                <w:sz w:val="18"/>
                <w:lang w:val="ru"/>
              </w:rPr>
              <w:t xml:space="preserve"> </w:t>
            </w:r>
            <w:r>
              <w:rPr>
                <w:sz w:val="18"/>
                <w:lang w:val="ru"/>
              </w:rPr>
              <w:t>Детальная оценка.</w:t>
            </w:r>
          </w:p>
        </w:tc>
      </w:tr>
      <w:tr w:rsidR="006B6FBE" w:rsidRPr="00C439A4" w14:paraId="4A1B242D" w14:textId="77777777" w:rsidTr="00A218F1">
        <w:tc>
          <w:tcPr>
            <w:tcW w:w="3720" w:type="dxa"/>
            <w:vAlign w:val="center"/>
          </w:tcPr>
          <w:p w14:paraId="017272D9" w14:textId="792A0963" w:rsidR="006B6FBE" w:rsidRPr="004C5107" w:rsidRDefault="006B6FBE" w:rsidP="00B025AC">
            <w:pPr>
              <w:pStyle w:val="TableParagraph"/>
              <w:widowControl/>
              <w:spacing w:before="95" w:line="264" w:lineRule="auto"/>
              <w:ind w:left="117"/>
              <w:rPr>
                <w:b/>
                <w:sz w:val="18"/>
              </w:rPr>
            </w:pPr>
            <w:r w:rsidRPr="00435265">
              <w:rPr>
                <w:b/>
                <w:bCs/>
                <w:sz w:val="18"/>
              </w:rPr>
              <w:t>Operating</w:t>
            </w:r>
            <w:r w:rsidRPr="004C5107">
              <w:rPr>
                <w:b/>
                <w:bCs/>
                <w:sz w:val="18"/>
              </w:rPr>
              <w:t xml:space="preserve"> </w:t>
            </w:r>
            <w:r w:rsidRPr="00435265">
              <w:rPr>
                <w:b/>
                <w:bCs/>
                <w:sz w:val="18"/>
              </w:rPr>
              <w:t>quantities</w:t>
            </w:r>
            <w:r w:rsidRPr="004C5107">
              <w:rPr>
                <w:b/>
                <w:bCs/>
                <w:sz w:val="18"/>
              </w:rPr>
              <w:t xml:space="preserve"> </w:t>
            </w:r>
            <w:r>
              <w:rPr>
                <w:b/>
                <w:bCs/>
                <w:sz w:val="18"/>
                <w:lang w:val="ru"/>
              </w:rPr>
              <w:t>/</w:t>
            </w:r>
            <w:r w:rsidR="00042DC2">
              <w:rPr>
                <w:b/>
                <w:bCs/>
                <w:sz w:val="18"/>
                <w:lang w:val="ru"/>
              </w:rPr>
              <w:t xml:space="preserve"> </w:t>
            </w:r>
            <w:r>
              <w:rPr>
                <w:b/>
                <w:bCs/>
                <w:sz w:val="18"/>
                <w:lang w:val="ru"/>
              </w:rPr>
              <w:t>Эксплуатационные количественные показатели</w:t>
            </w:r>
          </w:p>
        </w:tc>
        <w:tc>
          <w:tcPr>
            <w:tcW w:w="3714" w:type="dxa"/>
            <w:vAlign w:val="center"/>
          </w:tcPr>
          <w:p w14:paraId="1EAC8DEE" w14:textId="30095929" w:rsidR="006B6FBE" w:rsidRPr="00C439A4" w:rsidRDefault="006B6FBE" w:rsidP="00B025AC">
            <w:pPr>
              <w:pStyle w:val="TableParagraph"/>
              <w:widowControl/>
              <w:autoSpaceDE/>
              <w:autoSpaceDN/>
              <w:spacing w:before="20" w:after="20"/>
              <w:ind w:left="57" w:right="57"/>
              <w:jc w:val="center"/>
              <w:rPr>
                <w:sz w:val="18"/>
              </w:rPr>
            </w:pPr>
            <w:r w:rsidRPr="00435265">
              <w:rPr>
                <w:sz w:val="18"/>
              </w:rPr>
              <w:t xml:space="preserve">General </w:t>
            </w:r>
            <w:r>
              <w:rPr>
                <w:sz w:val="18"/>
                <w:lang w:val="ru"/>
              </w:rPr>
              <w:t>/</w:t>
            </w:r>
            <w:r w:rsidR="00042DC2">
              <w:rPr>
                <w:sz w:val="18"/>
                <w:lang w:val="ru"/>
              </w:rPr>
              <w:t xml:space="preserve"> </w:t>
            </w:r>
            <w:r>
              <w:rPr>
                <w:sz w:val="18"/>
                <w:lang w:val="ru"/>
              </w:rPr>
              <w:t>Общие положения.</w:t>
            </w:r>
          </w:p>
        </w:tc>
        <w:tc>
          <w:tcPr>
            <w:tcW w:w="3717" w:type="dxa"/>
            <w:vAlign w:val="center"/>
          </w:tcPr>
          <w:p w14:paraId="5CCDA58C" w14:textId="5861BFD1" w:rsidR="006B6FBE" w:rsidRPr="004C5107" w:rsidRDefault="006B6FBE" w:rsidP="00B025AC">
            <w:pPr>
              <w:pStyle w:val="TableParagraph"/>
              <w:widowControl/>
              <w:autoSpaceDE/>
              <w:autoSpaceDN/>
              <w:spacing w:before="20" w:after="20"/>
              <w:ind w:left="57" w:right="57"/>
              <w:jc w:val="center"/>
              <w:rPr>
                <w:sz w:val="18"/>
              </w:rPr>
            </w:pPr>
            <w:r w:rsidRPr="00435265">
              <w:rPr>
                <w:sz w:val="18"/>
              </w:rPr>
              <w:t>Specific</w:t>
            </w:r>
            <w:r w:rsidRPr="004C5107">
              <w:rPr>
                <w:sz w:val="18"/>
              </w:rPr>
              <w:t xml:space="preserve"> </w:t>
            </w:r>
            <w:r w:rsidRPr="00435265">
              <w:rPr>
                <w:sz w:val="18"/>
              </w:rPr>
              <w:t>estimates</w:t>
            </w:r>
            <w:r w:rsidRPr="004C5107">
              <w:rPr>
                <w:sz w:val="18"/>
              </w:rPr>
              <w:t xml:space="preserve"> </w:t>
            </w:r>
            <w:r w:rsidRPr="00435265">
              <w:rPr>
                <w:sz w:val="18"/>
              </w:rPr>
              <w:t>with</w:t>
            </w:r>
            <w:r w:rsidRPr="004C5107">
              <w:rPr>
                <w:sz w:val="18"/>
              </w:rPr>
              <w:t xml:space="preserve"> </w:t>
            </w:r>
            <w:r w:rsidRPr="00435265">
              <w:rPr>
                <w:sz w:val="18"/>
              </w:rPr>
              <w:t>some</w:t>
            </w:r>
            <w:r w:rsidRPr="004C5107">
              <w:rPr>
                <w:sz w:val="18"/>
              </w:rPr>
              <w:t xml:space="preserve"> </w:t>
            </w:r>
            <w:r w:rsidRPr="00435265">
              <w:rPr>
                <w:sz w:val="18"/>
              </w:rPr>
              <w:t>factoring</w:t>
            </w:r>
            <w:r w:rsidRPr="004C5107">
              <w:rPr>
                <w:sz w:val="18"/>
              </w:rPr>
              <w:t xml:space="preserve"> </w:t>
            </w:r>
            <w:r>
              <w:rPr>
                <w:sz w:val="18"/>
                <w:lang w:val="ru"/>
              </w:rPr>
              <w:t>/</w:t>
            </w:r>
            <w:r w:rsidR="00042DC2">
              <w:rPr>
                <w:sz w:val="18"/>
                <w:lang w:val="ru"/>
              </w:rPr>
              <w:t xml:space="preserve"> </w:t>
            </w:r>
            <w:r>
              <w:rPr>
                <w:sz w:val="18"/>
                <w:lang w:val="ru"/>
              </w:rPr>
              <w:t>Точные оценки с использованием определенных коэффициентов.</w:t>
            </w:r>
          </w:p>
        </w:tc>
        <w:tc>
          <w:tcPr>
            <w:tcW w:w="3714" w:type="dxa"/>
            <w:vAlign w:val="center"/>
          </w:tcPr>
          <w:p w14:paraId="5854D924" w14:textId="487AF476" w:rsidR="006B6FBE" w:rsidRPr="00C439A4" w:rsidRDefault="006B6FBE" w:rsidP="00B025AC">
            <w:pPr>
              <w:pStyle w:val="TableParagraph"/>
              <w:widowControl/>
              <w:autoSpaceDE/>
              <w:autoSpaceDN/>
              <w:spacing w:before="20" w:after="20"/>
              <w:ind w:left="57" w:right="57"/>
              <w:jc w:val="center"/>
              <w:rPr>
                <w:sz w:val="18"/>
              </w:rPr>
            </w:pPr>
            <w:r w:rsidRPr="00435265">
              <w:rPr>
                <w:sz w:val="18"/>
              </w:rPr>
              <w:t xml:space="preserve">Detailed estimates </w:t>
            </w:r>
            <w:r>
              <w:rPr>
                <w:sz w:val="18"/>
                <w:lang w:val="ru"/>
              </w:rPr>
              <w:t>/</w:t>
            </w:r>
            <w:r w:rsidR="00042DC2">
              <w:rPr>
                <w:sz w:val="18"/>
                <w:lang w:val="ru"/>
              </w:rPr>
              <w:t xml:space="preserve"> </w:t>
            </w:r>
            <w:r>
              <w:rPr>
                <w:sz w:val="18"/>
                <w:lang w:val="ru"/>
              </w:rPr>
              <w:t>Детальные оценки.</w:t>
            </w:r>
          </w:p>
        </w:tc>
      </w:tr>
      <w:tr w:rsidR="006B6FBE" w:rsidRPr="00715B74" w14:paraId="6E799021" w14:textId="77777777" w:rsidTr="00A218F1">
        <w:tc>
          <w:tcPr>
            <w:tcW w:w="3720" w:type="dxa"/>
            <w:vAlign w:val="center"/>
          </w:tcPr>
          <w:p w14:paraId="0E47B3FC" w14:textId="07696523" w:rsidR="006B6FBE" w:rsidRPr="004C5107" w:rsidRDefault="006B6FBE" w:rsidP="001617A5">
            <w:pPr>
              <w:pStyle w:val="TableParagraph"/>
              <w:widowControl/>
              <w:spacing w:line="264" w:lineRule="auto"/>
              <w:ind w:left="117"/>
              <w:rPr>
                <w:b/>
                <w:sz w:val="18"/>
              </w:rPr>
            </w:pPr>
            <w:r w:rsidRPr="00435265">
              <w:rPr>
                <w:b/>
                <w:bCs/>
                <w:sz w:val="18"/>
              </w:rPr>
              <w:t>Unit</w:t>
            </w:r>
            <w:r w:rsidRPr="004C5107">
              <w:rPr>
                <w:b/>
                <w:bCs/>
                <w:sz w:val="18"/>
              </w:rPr>
              <w:t xml:space="preserve"> </w:t>
            </w:r>
            <w:r w:rsidRPr="00435265">
              <w:rPr>
                <w:b/>
                <w:bCs/>
                <w:sz w:val="18"/>
              </w:rPr>
              <w:t>costs</w:t>
            </w:r>
            <w:r w:rsidRPr="004C5107">
              <w:rPr>
                <w:b/>
                <w:bCs/>
                <w:sz w:val="18"/>
              </w:rPr>
              <w:t xml:space="preserve"> </w:t>
            </w:r>
            <w:r>
              <w:rPr>
                <w:b/>
                <w:bCs/>
                <w:sz w:val="18"/>
                <w:lang w:val="ru"/>
              </w:rPr>
              <w:t>/</w:t>
            </w:r>
            <w:r w:rsidR="00042DC2">
              <w:rPr>
                <w:b/>
                <w:bCs/>
                <w:sz w:val="18"/>
                <w:lang w:val="ru"/>
              </w:rPr>
              <w:br/>
            </w:r>
            <w:r w:rsidR="004166EA">
              <w:rPr>
                <w:b/>
                <w:bCs/>
                <w:sz w:val="18"/>
                <w:lang w:val="ru"/>
              </w:rPr>
              <w:t>Удельные з</w:t>
            </w:r>
            <w:r>
              <w:rPr>
                <w:b/>
                <w:bCs/>
                <w:sz w:val="18"/>
                <w:lang w:val="ru"/>
              </w:rPr>
              <w:t>атраты на выпуск продукции</w:t>
            </w:r>
          </w:p>
        </w:tc>
        <w:tc>
          <w:tcPr>
            <w:tcW w:w="3714" w:type="dxa"/>
            <w:vAlign w:val="center"/>
          </w:tcPr>
          <w:p w14:paraId="6FD071A8" w14:textId="70F02814" w:rsidR="006B6FBE" w:rsidRPr="009270BF" w:rsidRDefault="006B6FBE">
            <w:pPr>
              <w:pStyle w:val="TableParagraph"/>
              <w:widowControl/>
              <w:autoSpaceDE/>
              <w:autoSpaceDN/>
              <w:spacing w:before="20" w:after="20"/>
              <w:ind w:left="57" w:right="57"/>
              <w:jc w:val="center"/>
              <w:rPr>
                <w:sz w:val="18"/>
              </w:rPr>
            </w:pPr>
            <w:r w:rsidRPr="00E1792A">
              <w:rPr>
                <w:sz w:val="18"/>
                <w:lang w:val="en-US"/>
              </w:rPr>
              <w:t>Based</w:t>
            </w:r>
            <w:r w:rsidRPr="009270BF">
              <w:rPr>
                <w:sz w:val="18"/>
              </w:rPr>
              <w:t xml:space="preserve"> </w:t>
            </w:r>
            <w:r w:rsidRPr="00E1792A">
              <w:rPr>
                <w:sz w:val="18"/>
                <w:lang w:val="en-US"/>
              </w:rPr>
              <w:t>on</w:t>
            </w:r>
            <w:r w:rsidRPr="009270BF">
              <w:rPr>
                <w:sz w:val="18"/>
              </w:rPr>
              <w:t xml:space="preserve"> </w:t>
            </w:r>
            <w:r w:rsidRPr="00E1792A">
              <w:rPr>
                <w:sz w:val="18"/>
                <w:lang w:val="en-US"/>
              </w:rPr>
              <w:t>historic</w:t>
            </w:r>
            <w:r w:rsidRPr="009270BF">
              <w:rPr>
                <w:sz w:val="18"/>
              </w:rPr>
              <w:t xml:space="preserve"> </w:t>
            </w:r>
            <w:r w:rsidRPr="00E1792A">
              <w:rPr>
                <w:sz w:val="18"/>
                <w:lang w:val="en-US"/>
              </w:rPr>
              <w:t>data</w:t>
            </w:r>
            <w:r w:rsidRPr="009270BF">
              <w:rPr>
                <w:sz w:val="18"/>
              </w:rPr>
              <w:t xml:space="preserve"> /</w:t>
            </w:r>
            <w:r w:rsidR="00042DC2" w:rsidRPr="009270BF">
              <w:rPr>
                <w:sz w:val="18"/>
              </w:rPr>
              <w:t xml:space="preserve"> </w:t>
            </w:r>
            <w:r>
              <w:rPr>
                <w:sz w:val="18"/>
                <w:lang w:val="ru"/>
              </w:rPr>
              <w:t>На</w:t>
            </w:r>
            <w:r w:rsidR="00042DC2" w:rsidRPr="00E1792A">
              <w:rPr>
                <w:sz w:val="18"/>
                <w:lang w:val="en-US"/>
              </w:rPr>
              <w:t> </w:t>
            </w:r>
            <w:r>
              <w:rPr>
                <w:sz w:val="18"/>
                <w:lang w:val="ru"/>
              </w:rPr>
              <w:t>основе</w:t>
            </w:r>
            <w:r w:rsidRPr="009270BF">
              <w:rPr>
                <w:sz w:val="18"/>
              </w:rPr>
              <w:t xml:space="preserve"> </w:t>
            </w:r>
            <w:r>
              <w:rPr>
                <w:sz w:val="18"/>
                <w:lang w:val="ru"/>
              </w:rPr>
              <w:t>ретроспективных</w:t>
            </w:r>
            <w:r w:rsidRPr="009270BF">
              <w:rPr>
                <w:sz w:val="18"/>
              </w:rPr>
              <w:t xml:space="preserve"> </w:t>
            </w:r>
            <w:r>
              <w:rPr>
                <w:sz w:val="18"/>
                <w:lang w:val="ru"/>
              </w:rPr>
              <w:t>данных</w:t>
            </w:r>
            <w:r w:rsidRPr="009270BF">
              <w:rPr>
                <w:sz w:val="18"/>
              </w:rPr>
              <w:t xml:space="preserve"> </w:t>
            </w:r>
          </w:p>
        </w:tc>
        <w:tc>
          <w:tcPr>
            <w:tcW w:w="3717" w:type="dxa"/>
            <w:vAlign w:val="center"/>
          </w:tcPr>
          <w:p w14:paraId="2AA53331" w14:textId="6DF02952" w:rsidR="006B6FBE" w:rsidRPr="004C5107" w:rsidRDefault="006B6FBE" w:rsidP="001617A5">
            <w:pPr>
              <w:pStyle w:val="TableParagraph"/>
              <w:widowControl/>
              <w:autoSpaceDE/>
              <w:autoSpaceDN/>
              <w:spacing w:before="20" w:after="20"/>
              <w:ind w:left="57" w:right="57"/>
              <w:jc w:val="center"/>
              <w:rPr>
                <w:sz w:val="18"/>
              </w:rPr>
            </w:pPr>
            <w:r w:rsidRPr="00435265">
              <w:rPr>
                <w:sz w:val="18"/>
              </w:rPr>
              <w:t>Estimates</w:t>
            </w:r>
            <w:r w:rsidRPr="004C5107">
              <w:rPr>
                <w:sz w:val="18"/>
              </w:rPr>
              <w:t xml:space="preserve"> </w:t>
            </w:r>
            <w:r w:rsidRPr="00435265">
              <w:rPr>
                <w:sz w:val="18"/>
              </w:rPr>
              <w:t>for</w:t>
            </w:r>
            <w:r w:rsidRPr="004C5107">
              <w:rPr>
                <w:sz w:val="18"/>
              </w:rPr>
              <w:t xml:space="preserve"> </w:t>
            </w:r>
            <w:r w:rsidRPr="00435265">
              <w:rPr>
                <w:sz w:val="18"/>
              </w:rPr>
              <w:t>labor</w:t>
            </w:r>
            <w:r w:rsidRPr="004C5107">
              <w:rPr>
                <w:sz w:val="18"/>
              </w:rPr>
              <w:t xml:space="preserve">, </w:t>
            </w:r>
            <w:r w:rsidRPr="00435265">
              <w:rPr>
                <w:sz w:val="18"/>
              </w:rPr>
              <w:t>power</w:t>
            </w:r>
            <w:r w:rsidRPr="004C5107">
              <w:rPr>
                <w:sz w:val="18"/>
              </w:rPr>
              <w:t xml:space="preserve">, </w:t>
            </w:r>
            <w:r w:rsidRPr="00435265">
              <w:rPr>
                <w:sz w:val="18"/>
              </w:rPr>
              <w:t>and</w:t>
            </w:r>
            <w:r w:rsidRPr="004C5107">
              <w:rPr>
                <w:sz w:val="18"/>
              </w:rPr>
              <w:t xml:space="preserve"> </w:t>
            </w:r>
            <w:r w:rsidRPr="00435265">
              <w:rPr>
                <w:sz w:val="18"/>
              </w:rPr>
              <w:t>consumables</w:t>
            </w:r>
            <w:r w:rsidRPr="004C5107">
              <w:rPr>
                <w:sz w:val="18"/>
              </w:rPr>
              <w:t xml:space="preserve">, </w:t>
            </w:r>
            <w:r w:rsidRPr="00435265">
              <w:rPr>
                <w:sz w:val="18"/>
              </w:rPr>
              <w:t>some</w:t>
            </w:r>
            <w:r w:rsidRPr="004C5107">
              <w:rPr>
                <w:sz w:val="18"/>
              </w:rPr>
              <w:t xml:space="preserve"> </w:t>
            </w:r>
            <w:r w:rsidRPr="00435265">
              <w:rPr>
                <w:sz w:val="18"/>
              </w:rPr>
              <w:t>factoring</w:t>
            </w:r>
            <w:r w:rsidRPr="004C5107">
              <w:rPr>
                <w:sz w:val="18"/>
              </w:rPr>
              <w:t xml:space="preserve"> </w:t>
            </w:r>
            <w:r>
              <w:rPr>
                <w:sz w:val="18"/>
                <w:lang w:val="ru"/>
              </w:rPr>
              <w:t>/</w:t>
            </w:r>
            <w:r w:rsidR="00042DC2">
              <w:rPr>
                <w:sz w:val="18"/>
                <w:lang w:val="ru"/>
              </w:rPr>
              <w:t xml:space="preserve"> </w:t>
            </w:r>
            <w:r w:rsidR="00042DC2">
              <w:rPr>
                <w:sz w:val="18"/>
                <w:lang w:val="ru"/>
              </w:rPr>
              <w:br/>
            </w:r>
            <w:r>
              <w:rPr>
                <w:sz w:val="18"/>
                <w:lang w:val="ru"/>
              </w:rPr>
              <w:t xml:space="preserve">Оценки затрат на </w:t>
            </w:r>
            <w:r w:rsidR="004166EA">
              <w:rPr>
                <w:sz w:val="18"/>
                <w:lang w:val="ru"/>
              </w:rPr>
              <w:t>персонал</w:t>
            </w:r>
            <w:r>
              <w:rPr>
                <w:sz w:val="18"/>
                <w:lang w:val="ru"/>
              </w:rPr>
              <w:t>, электроэнергию и расходные материалы с</w:t>
            </w:r>
            <w:r w:rsidR="00042DC2">
              <w:rPr>
                <w:sz w:val="18"/>
                <w:lang w:val="ru"/>
              </w:rPr>
              <w:t> </w:t>
            </w:r>
            <w:r>
              <w:rPr>
                <w:sz w:val="18"/>
                <w:lang w:val="ru"/>
              </w:rPr>
              <w:t>использованием оэффициентов.</w:t>
            </w:r>
          </w:p>
        </w:tc>
        <w:tc>
          <w:tcPr>
            <w:tcW w:w="3714" w:type="dxa"/>
            <w:vAlign w:val="center"/>
          </w:tcPr>
          <w:p w14:paraId="1EA9ADB4" w14:textId="088FFE5A" w:rsidR="006B6FBE" w:rsidRPr="004C5107" w:rsidRDefault="00740321" w:rsidP="00B025AC">
            <w:pPr>
              <w:pStyle w:val="TableParagraph"/>
              <w:widowControl/>
              <w:autoSpaceDE/>
              <w:autoSpaceDN/>
              <w:spacing w:before="20" w:after="20"/>
              <w:ind w:left="57" w:right="57"/>
              <w:jc w:val="center"/>
              <w:rPr>
                <w:sz w:val="18"/>
              </w:rPr>
            </w:pPr>
            <w:r>
              <w:rPr>
                <w:sz w:val="18"/>
                <w:lang w:val="en-US"/>
              </w:rPr>
              <w:t>Direc</w:t>
            </w:r>
            <w:r w:rsidRPr="00E1792A">
              <w:rPr>
                <w:sz w:val="18"/>
              </w:rPr>
              <w:t xml:space="preserve"> </w:t>
            </w:r>
            <w:r>
              <w:rPr>
                <w:sz w:val="18"/>
                <w:lang w:val="en-US"/>
              </w:rPr>
              <w:t>calculation</w:t>
            </w:r>
            <w:r w:rsidRPr="00E1792A">
              <w:rPr>
                <w:sz w:val="18"/>
              </w:rPr>
              <w:t xml:space="preserve"> </w:t>
            </w:r>
            <w:r>
              <w:rPr>
                <w:sz w:val="18"/>
                <w:lang w:val="en-US"/>
              </w:rPr>
              <w:t>based</w:t>
            </w:r>
            <w:r w:rsidRPr="00E1792A">
              <w:rPr>
                <w:sz w:val="18"/>
              </w:rPr>
              <w:t xml:space="preserve"> </w:t>
            </w:r>
            <w:r>
              <w:rPr>
                <w:sz w:val="18"/>
                <w:lang w:val="en-US"/>
              </w:rPr>
              <w:t>on</w:t>
            </w:r>
            <w:r w:rsidRPr="00E1792A">
              <w:rPr>
                <w:sz w:val="18"/>
              </w:rPr>
              <w:t xml:space="preserve"> </w:t>
            </w:r>
            <w:r w:rsidRPr="00435265">
              <w:rPr>
                <w:sz w:val="18"/>
              </w:rPr>
              <w:t>letter</w:t>
            </w:r>
            <w:r w:rsidRPr="004C5107">
              <w:rPr>
                <w:sz w:val="18"/>
              </w:rPr>
              <w:t xml:space="preserve"> </w:t>
            </w:r>
            <w:r w:rsidR="006B6FBE" w:rsidRPr="00435265">
              <w:rPr>
                <w:sz w:val="18"/>
              </w:rPr>
              <w:t>quotes</w:t>
            </w:r>
            <w:r w:rsidR="006B6FBE" w:rsidRPr="004C5107">
              <w:rPr>
                <w:sz w:val="18"/>
              </w:rPr>
              <w:t xml:space="preserve"> </w:t>
            </w:r>
            <w:r w:rsidR="006B6FBE" w:rsidRPr="00435265">
              <w:rPr>
                <w:sz w:val="18"/>
              </w:rPr>
              <w:t>from</w:t>
            </w:r>
            <w:r w:rsidR="006B6FBE" w:rsidRPr="004C5107">
              <w:rPr>
                <w:sz w:val="18"/>
              </w:rPr>
              <w:t xml:space="preserve"> </w:t>
            </w:r>
            <w:r w:rsidR="006B6FBE" w:rsidRPr="00435265">
              <w:rPr>
                <w:sz w:val="18"/>
              </w:rPr>
              <w:t>vendors</w:t>
            </w:r>
            <w:r w:rsidR="006B6FBE" w:rsidRPr="004C5107">
              <w:rPr>
                <w:sz w:val="18"/>
              </w:rPr>
              <w:t xml:space="preserve">; </w:t>
            </w:r>
            <w:r w:rsidR="006B6FBE" w:rsidRPr="00435265">
              <w:rPr>
                <w:sz w:val="18"/>
              </w:rPr>
              <w:t>minimal</w:t>
            </w:r>
            <w:r w:rsidR="006B6FBE" w:rsidRPr="004C5107">
              <w:rPr>
                <w:sz w:val="18"/>
              </w:rPr>
              <w:t xml:space="preserve"> </w:t>
            </w:r>
            <w:r w:rsidR="006B6FBE" w:rsidRPr="00435265">
              <w:rPr>
                <w:sz w:val="18"/>
              </w:rPr>
              <w:t>factoring</w:t>
            </w:r>
            <w:r w:rsidR="006B6FBE" w:rsidRPr="004C5107">
              <w:rPr>
                <w:sz w:val="18"/>
              </w:rPr>
              <w:t xml:space="preserve"> </w:t>
            </w:r>
            <w:r w:rsidR="006B6FBE">
              <w:rPr>
                <w:sz w:val="18"/>
                <w:lang w:val="ru"/>
              </w:rPr>
              <w:t>/</w:t>
            </w:r>
            <w:r w:rsidR="00042DC2">
              <w:rPr>
                <w:sz w:val="18"/>
                <w:lang w:val="ru"/>
              </w:rPr>
              <w:t xml:space="preserve"> </w:t>
            </w:r>
            <w:r w:rsidR="004166EA">
              <w:rPr>
                <w:sz w:val="18"/>
                <w:lang w:val="ru"/>
              </w:rPr>
              <w:t>Прямой расчёт на основе ценовых предложений от поставщиков; применение минимального количества коэффициентов</w:t>
            </w:r>
          </w:p>
        </w:tc>
      </w:tr>
      <w:tr w:rsidR="006B6FBE" w:rsidRPr="00C439A4" w14:paraId="7F1609FC" w14:textId="77777777" w:rsidTr="00A218F1">
        <w:tc>
          <w:tcPr>
            <w:tcW w:w="3720" w:type="dxa"/>
            <w:tcBorders>
              <w:right w:val="single" w:sz="4" w:space="0" w:color="211F1F"/>
            </w:tcBorders>
            <w:vAlign w:val="center"/>
          </w:tcPr>
          <w:p w14:paraId="489B359A" w14:textId="19BEC1F9" w:rsidR="006B6FBE" w:rsidRPr="00C439A4" w:rsidRDefault="006B6FBE" w:rsidP="00B025AC">
            <w:pPr>
              <w:pStyle w:val="TableParagraph"/>
              <w:widowControl/>
              <w:spacing w:before="104" w:line="264" w:lineRule="auto"/>
              <w:ind w:left="117"/>
              <w:rPr>
                <w:b/>
                <w:sz w:val="18"/>
              </w:rPr>
            </w:pPr>
            <w:r w:rsidRPr="00435265">
              <w:rPr>
                <w:b/>
                <w:bCs/>
                <w:sz w:val="18"/>
              </w:rPr>
              <w:t xml:space="preserve">Accuracy Range </w:t>
            </w:r>
            <w:r>
              <w:rPr>
                <w:b/>
                <w:bCs/>
                <w:sz w:val="18"/>
                <w:lang w:val="ru"/>
              </w:rPr>
              <w:t>/</w:t>
            </w:r>
            <w:r w:rsidR="00042DC2">
              <w:rPr>
                <w:b/>
                <w:bCs/>
                <w:sz w:val="18"/>
                <w:lang w:val="ru"/>
              </w:rPr>
              <w:t xml:space="preserve"> </w:t>
            </w:r>
            <w:r>
              <w:rPr>
                <w:b/>
                <w:bCs/>
                <w:sz w:val="18"/>
                <w:lang w:val="ru"/>
              </w:rPr>
              <w:t>Степень точности</w:t>
            </w:r>
          </w:p>
        </w:tc>
        <w:tc>
          <w:tcPr>
            <w:tcW w:w="3714" w:type="dxa"/>
            <w:tcBorders>
              <w:left w:val="single" w:sz="4" w:space="0" w:color="211F1F"/>
            </w:tcBorders>
            <w:vAlign w:val="center"/>
          </w:tcPr>
          <w:p w14:paraId="05643947" w14:textId="77777777" w:rsidR="006B6FBE" w:rsidRPr="00C439A4" w:rsidRDefault="006B6FBE" w:rsidP="00B025AC">
            <w:pPr>
              <w:pStyle w:val="TableParagraph"/>
              <w:widowControl/>
              <w:autoSpaceDE/>
              <w:autoSpaceDN/>
              <w:spacing w:before="20" w:after="20"/>
              <w:ind w:left="57" w:right="57"/>
              <w:jc w:val="center"/>
              <w:rPr>
                <w:sz w:val="18"/>
              </w:rPr>
            </w:pPr>
            <w:r>
              <w:rPr>
                <w:color w:val="211F1F"/>
                <w:sz w:val="18"/>
                <w:lang w:val="ru"/>
              </w:rPr>
              <w:t>±25–50 %</w:t>
            </w:r>
          </w:p>
        </w:tc>
        <w:tc>
          <w:tcPr>
            <w:tcW w:w="3717" w:type="dxa"/>
            <w:vAlign w:val="center"/>
          </w:tcPr>
          <w:p w14:paraId="70F61495" w14:textId="77777777" w:rsidR="006B6FBE" w:rsidRPr="00C439A4" w:rsidRDefault="006B6FBE" w:rsidP="00B025AC">
            <w:pPr>
              <w:pStyle w:val="TableParagraph"/>
              <w:widowControl/>
              <w:autoSpaceDE/>
              <w:autoSpaceDN/>
              <w:spacing w:before="20" w:after="20"/>
              <w:ind w:left="57" w:right="57"/>
              <w:jc w:val="center"/>
              <w:rPr>
                <w:sz w:val="18"/>
              </w:rPr>
            </w:pPr>
            <w:r>
              <w:rPr>
                <w:sz w:val="18"/>
                <w:lang w:val="ru"/>
              </w:rPr>
              <w:t>15–25 %</w:t>
            </w:r>
          </w:p>
        </w:tc>
        <w:tc>
          <w:tcPr>
            <w:tcW w:w="3714" w:type="dxa"/>
            <w:vAlign w:val="center"/>
          </w:tcPr>
          <w:p w14:paraId="2B809662" w14:textId="77777777" w:rsidR="006B6FBE" w:rsidRPr="00C439A4" w:rsidRDefault="006B6FBE" w:rsidP="00B025AC">
            <w:pPr>
              <w:pStyle w:val="TableParagraph"/>
              <w:widowControl/>
              <w:autoSpaceDE/>
              <w:autoSpaceDN/>
              <w:spacing w:before="20" w:after="20"/>
              <w:ind w:left="57" w:right="57"/>
              <w:jc w:val="center"/>
              <w:rPr>
                <w:sz w:val="18"/>
              </w:rPr>
            </w:pPr>
            <w:r>
              <w:rPr>
                <w:sz w:val="18"/>
                <w:lang w:val="ru"/>
              </w:rPr>
              <w:t>10–15 %</w:t>
            </w:r>
          </w:p>
        </w:tc>
      </w:tr>
      <w:tr w:rsidR="006B6FBE" w:rsidRPr="002D72EF" w14:paraId="0F9AB771" w14:textId="77777777" w:rsidTr="00A218F1">
        <w:tc>
          <w:tcPr>
            <w:tcW w:w="3720" w:type="dxa"/>
            <w:vAlign w:val="center"/>
          </w:tcPr>
          <w:p w14:paraId="0B8A0754" w14:textId="483E7FC0" w:rsidR="006B6FBE" w:rsidRPr="00E1792A" w:rsidRDefault="006B6FBE">
            <w:pPr>
              <w:pStyle w:val="TableParagraph"/>
              <w:widowControl/>
              <w:autoSpaceDE/>
              <w:autoSpaceDN/>
              <w:spacing w:before="107" w:line="264" w:lineRule="auto"/>
              <w:ind w:left="117" w:right="166"/>
              <w:rPr>
                <w:b/>
                <w:sz w:val="18"/>
                <w:lang w:val="en-US"/>
              </w:rPr>
            </w:pPr>
            <w:r w:rsidRPr="00E1792A">
              <w:rPr>
                <w:b/>
                <w:bCs/>
                <w:sz w:val="18"/>
                <w:lang w:val="en-US"/>
              </w:rPr>
              <w:t>Contingency Range /</w:t>
            </w:r>
            <w:r w:rsidR="00042DC2" w:rsidRPr="00E1792A">
              <w:rPr>
                <w:b/>
                <w:bCs/>
                <w:sz w:val="18"/>
                <w:lang w:val="en-US"/>
              </w:rPr>
              <w:t xml:space="preserve"> </w:t>
            </w:r>
            <w:r>
              <w:rPr>
                <w:b/>
                <w:bCs/>
                <w:sz w:val="18"/>
                <w:lang w:val="ru"/>
              </w:rPr>
              <w:t>Непредвиденные</w:t>
            </w:r>
            <w:r w:rsidRPr="00E1792A">
              <w:rPr>
                <w:b/>
                <w:bCs/>
                <w:sz w:val="18"/>
                <w:lang w:val="en-US"/>
              </w:rPr>
              <w:t xml:space="preserve"> </w:t>
            </w:r>
            <w:r>
              <w:rPr>
                <w:b/>
                <w:bCs/>
                <w:sz w:val="18"/>
                <w:lang w:val="ru"/>
              </w:rPr>
              <w:t>расходы</w:t>
            </w:r>
            <w:r w:rsidRPr="00E1792A">
              <w:rPr>
                <w:b/>
                <w:bCs/>
                <w:sz w:val="18"/>
                <w:lang w:val="en-US"/>
              </w:rPr>
              <w:t xml:space="preserve"> </w:t>
            </w:r>
          </w:p>
        </w:tc>
        <w:tc>
          <w:tcPr>
            <w:tcW w:w="3714" w:type="dxa"/>
            <w:vAlign w:val="center"/>
          </w:tcPr>
          <w:p w14:paraId="4947E1E1" w14:textId="4CBB5225" w:rsidR="006B6FBE" w:rsidRPr="00C439A4" w:rsidRDefault="006B6FBE" w:rsidP="00B025AC">
            <w:pPr>
              <w:pStyle w:val="TableParagraph"/>
              <w:widowControl/>
              <w:autoSpaceDE/>
              <w:autoSpaceDN/>
              <w:spacing w:before="20" w:after="20"/>
              <w:ind w:left="57" w:right="57"/>
              <w:jc w:val="center"/>
              <w:rPr>
                <w:sz w:val="18"/>
              </w:rPr>
            </w:pPr>
            <w:r>
              <w:rPr>
                <w:sz w:val="18"/>
                <w:lang w:val="ru"/>
              </w:rPr>
              <w:t>25 %</w:t>
            </w:r>
          </w:p>
        </w:tc>
        <w:tc>
          <w:tcPr>
            <w:tcW w:w="3717" w:type="dxa"/>
            <w:vAlign w:val="center"/>
          </w:tcPr>
          <w:p w14:paraId="65B14FB3" w14:textId="494B28B0" w:rsidR="006B6FBE" w:rsidRPr="00C439A4" w:rsidRDefault="006B6FBE" w:rsidP="00B025AC">
            <w:pPr>
              <w:pStyle w:val="TableParagraph"/>
              <w:widowControl/>
              <w:autoSpaceDE/>
              <w:autoSpaceDN/>
              <w:spacing w:before="20" w:after="20"/>
              <w:ind w:left="57" w:right="57"/>
              <w:jc w:val="center"/>
              <w:rPr>
                <w:sz w:val="18"/>
              </w:rPr>
            </w:pPr>
            <w:r>
              <w:rPr>
                <w:sz w:val="18"/>
                <w:lang w:val="ru"/>
              </w:rPr>
              <w:t>15 %</w:t>
            </w:r>
          </w:p>
        </w:tc>
        <w:tc>
          <w:tcPr>
            <w:tcW w:w="3714" w:type="dxa"/>
            <w:vAlign w:val="center"/>
          </w:tcPr>
          <w:p w14:paraId="5E4B737F" w14:textId="6364BA35" w:rsidR="006B6FBE" w:rsidRPr="00E1792A" w:rsidRDefault="006B6FBE" w:rsidP="00B025AC">
            <w:pPr>
              <w:pStyle w:val="TableParagraph"/>
              <w:widowControl/>
              <w:autoSpaceDE/>
              <w:autoSpaceDN/>
              <w:spacing w:before="20" w:after="20"/>
              <w:ind w:left="57" w:right="57"/>
              <w:jc w:val="center"/>
              <w:rPr>
                <w:sz w:val="18"/>
                <w:lang w:val="en-US"/>
              </w:rPr>
            </w:pPr>
            <w:r w:rsidRPr="00E1792A">
              <w:rPr>
                <w:sz w:val="18"/>
                <w:lang w:val="en-US"/>
              </w:rPr>
              <w:t>10 % (actual to be determined based on risk analysis) /</w:t>
            </w:r>
            <w:r w:rsidR="00042DC2" w:rsidRPr="00E1792A">
              <w:rPr>
                <w:sz w:val="18"/>
                <w:lang w:val="en-US"/>
              </w:rPr>
              <w:t xml:space="preserve"> </w:t>
            </w:r>
            <w:r w:rsidRPr="00E1792A">
              <w:rPr>
                <w:sz w:val="18"/>
                <w:lang w:val="en-US"/>
              </w:rPr>
              <w:t>(</w:t>
            </w:r>
            <w:r>
              <w:rPr>
                <w:sz w:val="18"/>
                <w:lang w:val="ru"/>
              </w:rPr>
              <w:t>определяется</w:t>
            </w:r>
            <w:r w:rsidRPr="00E1792A">
              <w:rPr>
                <w:sz w:val="18"/>
                <w:lang w:val="en-US"/>
              </w:rPr>
              <w:t xml:space="preserve"> </w:t>
            </w:r>
            <w:r>
              <w:rPr>
                <w:sz w:val="18"/>
                <w:lang w:val="ru"/>
              </w:rPr>
              <w:t>на</w:t>
            </w:r>
            <w:r w:rsidRPr="00E1792A">
              <w:rPr>
                <w:sz w:val="18"/>
                <w:lang w:val="en-US"/>
              </w:rPr>
              <w:t xml:space="preserve"> </w:t>
            </w:r>
            <w:r>
              <w:rPr>
                <w:sz w:val="18"/>
                <w:lang w:val="ru"/>
              </w:rPr>
              <w:t>основе</w:t>
            </w:r>
            <w:r w:rsidRPr="00E1792A">
              <w:rPr>
                <w:sz w:val="18"/>
                <w:lang w:val="en-US"/>
              </w:rPr>
              <w:t xml:space="preserve"> </w:t>
            </w:r>
            <w:r>
              <w:rPr>
                <w:sz w:val="18"/>
                <w:lang w:val="ru"/>
              </w:rPr>
              <w:t>анализа</w:t>
            </w:r>
            <w:r w:rsidRPr="00E1792A">
              <w:rPr>
                <w:sz w:val="18"/>
                <w:lang w:val="en-US"/>
              </w:rPr>
              <w:t xml:space="preserve"> </w:t>
            </w:r>
            <w:r>
              <w:rPr>
                <w:sz w:val="18"/>
                <w:lang w:val="ru"/>
              </w:rPr>
              <w:t>рисков</w:t>
            </w:r>
            <w:r w:rsidRPr="00E1792A">
              <w:rPr>
                <w:sz w:val="18"/>
                <w:lang w:val="en-US"/>
              </w:rPr>
              <w:t>)</w:t>
            </w:r>
          </w:p>
        </w:tc>
      </w:tr>
    </w:tbl>
    <w:p w14:paraId="3D7C1788" w14:textId="77777777" w:rsidR="005C7F34" w:rsidRPr="00E1792A" w:rsidRDefault="005C7F34" w:rsidP="00B025AC">
      <w:pPr>
        <w:pStyle w:val="210"/>
        <w:widowControl/>
        <w:shd w:val="clear" w:color="auto" w:fill="auto"/>
        <w:spacing w:after="120" w:line="264" w:lineRule="auto"/>
        <w:rPr>
          <w:rFonts w:asciiTheme="minorBidi" w:hAnsiTheme="minorBidi" w:cstheme="minorBidi"/>
          <w:lang w:val="en-US"/>
        </w:rPr>
      </w:pPr>
    </w:p>
    <w:p w14:paraId="5C9FA00F" w14:textId="77777777" w:rsidR="006B6FBE" w:rsidRPr="00E1792A" w:rsidRDefault="006B6FBE" w:rsidP="00B025AC">
      <w:pPr>
        <w:pStyle w:val="210"/>
        <w:widowControl/>
        <w:shd w:val="clear" w:color="auto" w:fill="auto"/>
        <w:spacing w:after="120" w:line="264" w:lineRule="auto"/>
        <w:rPr>
          <w:rFonts w:asciiTheme="minorBidi" w:hAnsiTheme="minorBidi" w:cstheme="minorBidi"/>
          <w:lang w:val="en-US"/>
        </w:rPr>
        <w:sectPr w:rsidR="006B6FBE" w:rsidRPr="00E1792A" w:rsidSect="006B6FBE">
          <w:headerReference w:type="default" r:id="rId21"/>
          <w:footerReference w:type="default" r:id="rId22"/>
          <w:pgSz w:w="16840" w:h="11907" w:orient="landscape" w:code="9"/>
          <w:pgMar w:top="1134" w:right="1134" w:bottom="851" w:left="851" w:header="567" w:footer="6" w:gutter="0"/>
          <w:cols w:space="720"/>
          <w:noEndnote/>
          <w:docGrid w:linePitch="360"/>
        </w:sectPr>
      </w:pPr>
    </w:p>
    <w:tbl>
      <w:tblPr>
        <w:tblStyle w:val="ad"/>
        <w:tblW w:w="5001" w:type="pct"/>
        <w:tblBorders>
          <w:insideH w:val="none" w:sz="0" w:space="0" w:color="auto"/>
        </w:tblBorders>
        <w:tblLook w:val="04A0" w:firstRow="1" w:lastRow="0" w:firstColumn="1" w:lastColumn="0" w:noHBand="0" w:noVBand="1"/>
      </w:tblPr>
      <w:tblGrid>
        <w:gridCol w:w="4957"/>
        <w:gridCol w:w="4957"/>
      </w:tblGrid>
      <w:tr w:rsidR="009116AE" w:rsidRPr="00715B74" w14:paraId="4CA66D64" w14:textId="77777777" w:rsidTr="49247BB9">
        <w:tc>
          <w:tcPr>
            <w:tcW w:w="2500" w:type="pct"/>
          </w:tcPr>
          <w:p w14:paraId="72CC4F9D" w14:textId="77777777" w:rsidR="009116AE" w:rsidRPr="00E1792A" w:rsidRDefault="009116AE" w:rsidP="00B025AC">
            <w:pPr>
              <w:pStyle w:val="TAB"/>
              <w:widowControl/>
              <w:rPr>
                <w:lang w:val="en-US"/>
              </w:rPr>
            </w:pPr>
            <w:bookmarkStart w:id="116" w:name="_Toc177487732"/>
            <w:bookmarkStart w:id="117" w:name="_Toc178345144"/>
            <w:r w:rsidRPr="00E1792A">
              <w:rPr>
                <w:lang w:val="en-US"/>
              </w:rPr>
              <w:lastRenderedPageBreak/>
              <w:t>APPENDIX 1 – GENERIC TERMS AND EQUIVALENTS</w:t>
            </w:r>
            <w:bookmarkEnd w:id="116"/>
            <w:bookmarkEnd w:id="117"/>
          </w:p>
        </w:tc>
        <w:tc>
          <w:tcPr>
            <w:tcW w:w="2500" w:type="pct"/>
          </w:tcPr>
          <w:p w14:paraId="23173705" w14:textId="4306851A" w:rsidR="009116AE" w:rsidRPr="004C5107" w:rsidRDefault="009116AE" w:rsidP="00B025AC">
            <w:pPr>
              <w:pStyle w:val="TAB-1"/>
              <w:widowControl/>
            </w:pPr>
            <w:bookmarkStart w:id="118" w:name="_Toc178345263"/>
            <w:r>
              <w:rPr>
                <w:lang w:val="ru"/>
              </w:rPr>
              <w:t>ПРИЛОЖЕНИЕ 1 — ОБЩАЯ ТЕРМИНОЛОГИЯ И</w:t>
            </w:r>
            <w:r w:rsidR="00042DC2">
              <w:rPr>
                <w:lang w:val="ru"/>
              </w:rPr>
              <w:t> </w:t>
            </w:r>
            <w:r>
              <w:rPr>
                <w:lang w:val="ru"/>
              </w:rPr>
              <w:t>СИНОНИМЫ</w:t>
            </w:r>
            <w:bookmarkEnd w:id="118"/>
          </w:p>
        </w:tc>
      </w:tr>
      <w:tr w:rsidR="009116AE" w:rsidRPr="00715B74" w14:paraId="1FD538A2" w14:textId="77777777" w:rsidTr="49247BB9">
        <w:tc>
          <w:tcPr>
            <w:tcW w:w="2500" w:type="pct"/>
          </w:tcPr>
          <w:p w14:paraId="27BF8679" w14:textId="5699B0D5" w:rsidR="009116AE" w:rsidRPr="00E1792A" w:rsidRDefault="009116AE">
            <w:pPr>
              <w:pStyle w:val="a5"/>
              <w:widowControl/>
              <w:spacing w:before="238" w:line="264" w:lineRule="auto"/>
              <w:rPr>
                <w:lang w:val="en-US"/>
              </w:rPr>
            </w:pPr>
            <w:r w:rsidRPr="00E1792A">
              <w:rPr>
                <w:lang w:val="en-US"/>
              </w:rPr>
              <w:t xml:space="preserve">Throughout the </w:t>
            </w:r>
            <w:r w:rsidR="00D27DF7">
              <w:rPr>
                <w:lang w:val="en-US"/>
              </w:rPr>
              <w:t>MIRR Code</w:t>
            </w:r>
            <w:r w:rsidRPr="00E1792A">
              <w:rPr>
                <w:lang w:val="en-US"/>
              </w:rPr>
              <w:t xml:space="preserve">, certain words are used in a general sense when </w:t>
            </w:r>
            <w:proofErr w:type="gramStart"/>
            <w:r w:rsidRPr="00E1792A">
              <w:rPr>
                <w:lang w:val="en-US"/>
              </w:rPr>
              <w:t>a more specific meaning might be attached to them by particular commodity groups within the industry</w:t>
            </w:r>
            <w:proofErr w:type="gramEnd"/>
            <w:r w:rsidRPr="00E1792A">
              <w:rPr>
                <w:lang w:val="en-US"/>
              </w:rPr>
              <w:t xml:space="preserve">. In order to avoid unnecessary duplication, the generic terms </w:t>
            </w:r>
            <w:proofErr w:type="gramStart"/>
            <w:r w:rsidRPr="00E1792A">
              <w:rPr>
                <w:lang w:val="en-US"/>
              </w:rPr>
              <w:t>are listed</w:t>
            </w:r>
            <w:proofErr w:type="gramEnd"/>
            <w:r w:rsidRPr="00E1792A">
              <w:rPr>
                <w:lang w:val="en-US"/>
              </w:rPr>
              <w:t xml:space="preserve"> below together with other terms that may be regarded as synonymous for the purposes of this document.</w:t>
            </w:r>
          </w:p>
        </w:tc>
        <w:tc>
          <w:tcPr>
            <w:tcW w:w="2500" w:type="pct"/>
          </w:tcPr>
          <w:p w14:paraId="79968E12" w14:textId="2B52CCB1" w:rsidR="009116AE" w:rsidRPr="004C5107" w:rsidRDefault="29A8EB41" w:rsidP="001617A5">
            <w:pPr>
              <w:pStyle w:val="a5"/>
              <w:widowControl/>
              <w:spacing w:before="238" w:line="264" w:lineRule="auto"/>
            </w:pPr>
            <w:r w:rsidRPr="49247BB9">
              <w:rPr>
                <w:lang w:val="ru"/>
              </w:rPr>
              <w:t xml:space="preserve">Во всем тексте </w:t>
            </w:r>
            <w:r w:rsidR="2F9DF88C" w:rsidRPr="49247BB9">
              <w:t>Кодекса</w:t>
            </w:r>
            <w:r w:rsidR="7F3BD4B1" w:rsidRPr="49247BB9">
              <w:rPr>
                <w:lang w:val="ru"/>
              </w:rPr>
              <w:t xml:space="preserve"> МИРР</w:t>
            </w:r>
            <w:r w:rsidR="49433042" w:rsidRPr="49247BB9">
              <w:rPr>
                <w:lang w:val="ru"/>
              </w:rPr>
              <w:t xml:space="preserve"> </w:t>
            </w:r>
            <w:r w:rsidRPr="49247BB9">
              <w:rPr>
                <w:lang w:val="ru"/>
              </w:rPr>
              <w:t xml:space="preserve">некоторые слова используются в их общем смысле, в то время как при описании отдельных групп </w:t>
            </w:r>
            <w:r w:rsidR="2F9DF88C" w:rsidRPr="49247BB9">
              <w:rPr>
                <w:lang w:val="ru"/>
              </w:rPr>
              <w:t>м</w:t>
            </w:r>
            <w:r w:rsidR="00264C83" w:rsidRPr="49247BB9">
              <w:rPr>
                <w:lang w:val="ru"/>
              </w:rPr>
              <w:t>инераль</w:t>
            </w:r>
            <w:r w:rsidRPr="49247BB9">
              <w:rPr>
                <w:lang w:val="ru"/>
              </w:rPr>
              <w:t>ного сырья они могут приобретать более специфическое значение. Во избежание ненужного дублирования общие термины перечислены ниже вместе с другими терминами, которые могут рассматриваться как их синонимы в рамках настоящего документа.</w:t>
            </w:r>
          </w:p>
        </w:tc>
      </w:tr>
    </w:tbl>
    <w:p w14:paraId="51EA6E80" w14:textId="77777777" w:rsidR="006B6FBE" w:rsidRPr="004C5107" w:rsidRDefault="006B6FBE" w:rsidP="00B025AC">
      <w:pPr>
        <w:pStyle w:val="a5"/>
        <w:widowControl/>
        <w:spacing w:before="8" w:line="264" w:lineRule="auto"/>
        <w:rPr>
          <w:sz w:val="17"/>
        </w:rPr>
      </w:pPr>
    </w:p>
    <w:tbl>
      <w:tblPr>
        <w:tblStyle w:val="TableNormal"/>
        <w:tblW w:w="5000" w:type="pct"/>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1"/>
        <w:gridCol w:w="2332"/>
        <w:gridCol w:w="5249"/>
      </w:tblGrid>
      <w:tr w:rsidR="006B6FBE" w:rsidRPr="00C439A4" w14:paraId="587DA404" w14:textId="77777777" w:rsidTr="51DE1806">
        <w:trPr>
          <w:tblHeader/>
        </w:trPr>
        <w:tc>
          <w:tcPr>
            <w:tcW w:w="2331" w:type="dxa"/>
            <w:shd w:val="clear" w:color="auto" w:fill="D1C46C"/>
            <w:vAlign w:val="center"/>
          </w:tcPr>
          <w:p w14:paraId="299E0190" w14:textId="3E0C22D3" w:rsidR="006B6FBE" w:rsidRPr="00C439A4" w:rsidRDefault="006B6FBE" w:rsidP="00B025AC">
            <w:pPr>
              <w:pStyle w:val="TableParagraph"/>
              <w:widowControl/>
              <w:autoSpaceDE/>
              <w:autoSpaceDN/>
              <w:spacing w:before="20" w:after="20"/>
              <w:ind w:left="57" w:right="57"/>
              <w:jc w:val="center"/>
              <w:rPr>
                <w:b/>
              </w:rPr>
            </w:pPr>
            <w:r w:rsidRPr="00435265">
              <w:rPr>
                <w:b/>
                <w:bCs/>
                <w:color w:val="293754"/>
              </w:rPr>
              <w:t xml:space="preserve">Generic Term </w:t>
            </w:r>
            <w:r>
              <w:rPr>
                <w:b/>
                <w:bCs/>
                <w:color w:val="293754"/>
                <w:lang w:val="ru"/>
              </w:rPr>
              <w:t>/</w:t>
            </w:r>
            <w:r w:rsidR="00042DC2">
              <w:rPr>
                <w:b/>
                <w:bCs/>
                <w:color w:val="293754"/>
                <w:lang w:val="ru"/>
              </w:rPr>
              <w:t xml:space="preserve"> </w:t>
            </w:r>
            <w:r>
              <w:rPr>
                <w:b/>
                <w:bCs/>
                <w:color w:val="293754"/>
                <w:lang w:val="ru"/>
              </w:rPr>
              <w:t>Обобщенный термин</w:t>
            </w:r>
          </w:p>
        </w:tc>
        <w:tc>
          <w:tcPr>
            <w:tcW w:w="2332" w:type="dxa"/>
            <w:shd w:val="clear" w:color="auto" w:fill="D1C46C"/>
            <w:vAlign w:val="center"/>
          </w:tcPr>
          <w:p w14:paraId="2DAEBBB8" w14:textId="70C48416" w:rsidR="006B6FBE" w:rsidRPr="00C439A4" w:rsidRDefault="006B6FBE" w:rsidP="00B025AC">
            <w:pPr>
              <w:pStyle w:val="TableParagraph"/>
              <w:widowControl/>
              <w:autoSpaceDE/>
              <w:autoSpaceDN/>
              <w:spacing w:before="20" w:after="20"/>
              <w:ind w:left="57" w:right="57"/>
              <w:jc w:val="center"/>
              <w:rPr>
                <w:b/>
              </w:rPr>
            </w:pPr>
            <w:r w:rsidRPr="00435265">
              <w:rPr>
                <w:b/>
                <w:bCs/>
                <w:color w:val="293754"/>
              </w:rPr>
              <w:t xml:space="preserve">Synonyms or similar terms </w:t>
            </w:r>
            <w:r>
              <w:rPr>
                <w:b/>
                <w:bCs/>
                <w:color w:val="293754"/>
                <w:lang w:val="ru"/>
              </w:rPr>
              <w:t>/</w:t>
            </w:r>
            <w:r w:rsidR="00042DC2">
              <w:rPr>
                <w:b/>
                <w:bCs/>
                <w:color w:val="293754"/>
                <w:lang w:val="ru"/>
              </w:rPr>
              <w:t xml:space="preserve"> </w:t>
            </w:r>
            <w:r>
              <w:rPr>
                <w:b/>
                <w:bCs/>
                <w:color w:val="293754"/>
                <w:lang w:val="ru"/>
              </w:rPr>
              <w:t>Синонимы и</w:t>
            </w:r>
            <w:r w:rsidR="00042DC2">
              <w:rPr>
                <w:b/>
                <w:bCs/>
                <w:color w:val="293754"/>
                <w:lang w:val="ru"/>
              </w:rPr>
              <w:t> </w:t>
            </w:r>
            <w:r>
              <w:rPr>
                <w:b/>
                <w:bCs/>
                <w:color w:val="293754"/>
                <w:lang w:val="ru"/>
              </w:rPr>
              <w:t>сходные термины</w:t>
            </w:r>
          </w:p>
        </w:tc>
        <w:tc>
          <w:tcPr>
            <w:tcW w:w="5249" w:type="dxa"/>
            <w:shd w:val="clear" w:color="auto" w:fill="D1C46C"/>
            <w:vAlign w:val="center"/>
          </w:tcPr>
          <w:p w14:paraId="2364437C" w14:textId="72A0C29B" w:rsidR="006B6FBE" w:rsidRPr="00C439A4" w:rsidRDefault="006B6FBE" w:rsidP="00B025AC">
            <w:pPr>
              <w:pStyle w:val="TableParagraph"/>
              <w:widowControl/>
              <w:autoSpaceDE/>
              <w:autoSpaceDN/>
              <w:spacing w:before="20" w:after="20"/>
              <w:ind w:left="57" w:right="57"/>
              <w:jc w:val="center"/>
              <w:rPr>
                <w:b/>
              </w:rPr>
            </w:pPr>
            <w:r w:rsidRPr="00435265">
              <w:rPr>
                <w:b/>
                <w:bCs/>
                <w:color w:val="293754"/>
              </w:rPr>
              <w:t xml:space="preserve">Intended generalised meaning </w:t>
            </w:r>
            <w:r>
              <w:rPr>
                <w:b/>
                <w:bCs/>
                <w:color w:val="293754"/>
                <w:lang w:val="ru"/>
              </w:rPr>
              <w:t>/</w:t>
            </w:r>
            <w:r w:rsidR="00042DC2">
              <w:rPr>
                <w:b/>
                <w:bCs/>
                <w:color w:val="293754"/>
                <w:lang w:val="ru"/>
              </w:rPr>
              <w:t xml:space="preserve"> </w:t>
            </w:r>
            <w:r>
              <w:rPr>
                <w:b/>
                <w:bCs/>
                <w:color w:val="293754"/>
                <w:lang w:val="ru"/>
              </w:rPr>
              <w:t>Предполагаемое обобщенное значение</w:t>
            </w:r>
          </w:p>
        </w:tc>
      </w:tr>
      <w:tr w:rsidR="006B6FBE" w:rsidRPr="00715B74" w14:paraId="3B84EF3D" w14:textId="77777777" w:rsidTr="51DE1806">
        <w:tc>
          <w:tcPr>
            <w:tcW w:w="2331" w:type="dxa"/>
            <w:vAlign w:val="center"/>
          </w:tcPr>
          <w:p w14:paraId="670A2197" w14:textId="77802536" w:rsidR="006B6FBE" w:rsidRPr="00C439A4" w:rsidRDefault="006B6FBE" w:rsidP="00B025AC">
            <w:pPr>
              <w:pStyle w:val="TableParagraph"/>
              <w:widowControl/>
              <w:autoSpaceDE/>
              <w:autoSpaceDN/>
              <w:spacing w:before="20" w:after="20"/>
              <w:ind w:left="57" w:right="57"/>
              <w:rPr>
                <w:sz w:val="18"/>
              </w:rPr>
            </w:pPr>
            <w:r w:rsidRPr="00435265">
              <w:rPr>
                <w:sz w:val="18"/>
              </w:rPr>
              <w:t xml:space="preserve">Beneficiation </w:t>
            </w:r>
            <w:r>
              <w:rPr>
                <w:sz w:val="18"/>
                <w:lang w:val="ru"/>
              </w:rPr>
              <w:t>/</w:t>
            </w:r>
            <w:r w:rsidR="00042DC2">
              <w:rPr>
                <w:sz w:val="18"/>
                <w:lang w:val="ru"/>
              </w:rPr>
              <w:t xml:space="preserve"> </w:t>
            </w:r>
            <w:r>
              <w:rPr>
                <w:sz w:val="18"/>
                <w:lang w:val="ru"/>
              </w:rPr>
              <w:t>Обогащение</w:t>
            </w:r>
          </w:p>
        </w:tc>
        <w:tc>
          <w:tcPr>
            <w:tcW w:w="2332" w:type="dxa"/>
            <w:vAlign w:val="center"/>
          </w:tcPr>
          <w:p w14:paraId="0AB78C87" w14:textId="6121C33A" w:rsidR="006B6FBE" w:rsidRPr="00E1792A" w:rsidRDefault="006B6FBE">
            <w:pPr>
              <w:pStyle w:val="TableParagraph"/>
              <w:widowControl/>
              <w:autoSpaceDE/>
              <w:autoSpaceDN/>
              <w:spacing w:before="20" w:after="20"/>
              <w:ind w:left="57" w:right="57"/>
              <w:rPr>
                <w:sz w:val="18"/>
                <w:lang w:val="en-US"/>
              </w:rPr>
            </w:pPr>
            <w:r w:rsidRPr="00E1792A">
              <w:rPr>
                <w:sz w:val="18"/>
                <w:lang w:val="en-US"/>
              </w:rPr>
              <w:t xml:space="preserve">Processing, Preparation, </w:t>
            </w:r>
            <w:r w:rsidR="003F532E">
              <w:rPr>
                <w:sz w:val="18"/>
                <w:lang w:val="en-US"/>
              </w:rPr>
              <w:t>Screening</w:t>
            </w:r>
            <w:r w:rsidRPr="00E1792A">
              <w:rPr>
                <w:sz w:val="18"/>
                <w:lang w:val="en-US"/>
              </w:rPr>
              <w:t>, Smelting and refining /</w:t>
            </w:r>
            <w:r w:rsidR="00042DC2" w:rsidRPr="00E1792A">
              <w:rPr>
                <w:sz w:val="18"/>
                <w:lang w:val="en-US"/>
              </w:rPr>
              <w:t xml:space="preserve"> </w:t>
            </w:r>
            <w:r>
              <w:rPr>
                <w:sz w:val="18"/>
                <w:lang w:val="ru"/>
              </w:rPr>
              <w:t>Переработка</w:t>
            </w:r>
            <w:r w:rsidRPr="00E1792A">
              <w:rPr>
                <w:sz w:val="18"/>
                <w:lang w:val="en-US"/>
              </w:rPr>
              <w:t xml:space="preserve">, </w:t>
            </w:r>
            <w:r>
              <w:rPr>
                <w:sz w:val="18"/>
                <w:lang w:val="ru"/>
              </w:rPr>
              <w:t>рудоподготовка</w:t>
            </w:r>
            <w:r w:rsidRPr="00E1792A">
              <w:rPr>
                <w:sz w:val="18"/>
                <w:lang w:val="en-US"/>
              </w:rPr>
              <w:t xml:space="preserve">, </w:t>
            </w:r>
            <w:r w:rsidR="00F503B2">
              <w:rPr>
                <w:sz w:val="18"/>
                <w:lang w:val="ru"/>
              </w:rPr>
              <w:t>грохочение</w:t>
            </w:r>
            <w:r w:rsidRPr="00E1792A">
              <w:rPr>
                <w:sz w:val="18"/>
                <w:lang w:val="en-US"/>
              </w:rPr>
              <w:t xml:space="preserve">, </w:t>
            </w:r>
            <w:r w:rsidR="00F503B2">
              <w:rPr>
                <w:sz w:val="18"/>
                <w:lang w:val="ru"/>
              </w:rPr>
              <w:t>плавка</w:t>
            </w:r>
            <w:r w:rsidR="00F503B2" w:rsidRPr="00E1792A">
              <w:rPr>
                <w:sz w:val="18"/>
                <w:lang w:val="en-US"/>
              </w:rPr>
              <w:t xml:space="preserve"> </w:t>
            </w:r>
            <w:r>
              <w:rPr>
                <w:sz w:val="18"/>
                <w:lang w:val="ru"/>
              </w:rPr>
              <w:t>и</w:t>
            </w:r>
            <w:r w:rsidRPr="00E1792A">
              <w:rPr>
                <w:sz w:val="18"/>
                <w:lang w:val="en-US"/>
              </w:rPr>
              <w:t xml:space="preserve"> </w:t>
            </w:r>
            <w:r>
              <w:rPr>
                <w:sz w:val="18"/>
                <w:lang w:val="ru"/>
              </w:rPr>
              <w:t>аффинаж</w:t>
            </w:r>
          </w:p>
        </w:tc>
        <w:tc>
          <w:tcPr>
            <w:tcW w:w="5249" w:type="dxa"/>
            <w:vAlign w:val="center"/>
          </w:tcPr>
          <w:p w14:paraId="3E96D562" w14:textId="564D8765" w:rsidR="006B6FBE" w:rsidRPr="00371BF1" w:rsidRDefault="006B6FBE">
            <w:pPr>
              <w:pStyle w:val="TableParagraph"/>
              <w:widowControl/>
              <w:autoSpaceDE/>
              <w:autoSpaceDN/>
              <w:spacing w:before="20" w:after="20"/>
              <w:ind w:left="57" w:right="57"/>
              <w:rPr>
                <w:sz w:val="18"/>
              </w:rPr>
            </w:pPr>
            <w:r w:rsidRPr="00E1792A">
              <w:rPr>
                <w:sz w:val="18"/>
                <w:lang w:val="en-US"/>
              </w:rPr>
              <w:t>Physical and/or chemical separation</w:t>
            </w:r>
            <w:r w:rsidRPr="00E1792A">
              <w:rPr>
                <w:sz w:val="18"/>
                <w:szCs w:val="18"/>
                <w:lang w:val="en-US"/>
              </w:rPr>
              <w:t xml:space="preserve"> of constituents of interest from </w:t>
            </w:r>
            <w:r w:rsidR="003F532E" w:rsidRPr="00E1792A">
              <w:rPr>
                <w:rStyle w:val="ezkurwreuab5ozgtqnkl"/>
                <w:sz w:val="18"/>
                <w:szCs w:val="18"/>
                <w:lang w:val="en-US"/>
              </w:rPr>
              <w:t>extracted</w:t>
            </w:r>
            <w:r w:rsidR="003F532E" w:rsidRPr="00E1792A">
              <w:rPr>
                <w:sz w:val="18"/>
                <w:szCs w:val="18"/>
                <w:lang w:val="en-US"/>
              </w:rPr>
              <w:t xml:space="preserve"> </w:t>
            </w:r>
            <w:r w:rsidR="003F532E" w:rsidRPr="00E1792A">
              <w:rPr>
                <w:rStyle w:val="ezkurwreuab5ozgtqnkl"/>
                <w:sz w:val="18"/>
                <w:szCs w:val="18"/>
                <w:lang w:val="en-US"/>
              </w:rPr>
              <w:t>rock</w:t>
            </w:r>
            <w:r w:rsidR="003F532E" w:rsidRPr="00E1792A">
              <w:rPr>
                <w:sz w:val="18"/>
                <w:szCs w:val="18"/>
                <w:lang w:val="en-US"/>
              </w:rPr>
              <w:t xml:space="preserve"> </w:t>
            </w:r>
            <w:r w:rsidR="003F532E" w:rsidRPr="00E1792A">
              <w:rPr>
                <w:rStyle w:val="ezkurwreuab5ozgtqnkl"/>
                <w:sz w:val="18"/>
                <w:szCs w:val="18"/>
                <w:lang w:val="en-US"/>
              </w:rPr>
              <w:t>mass</w:t>
            </w:r>
            <w:r w:rsidR="003F532E" w:rsidRPr="00E1792A">
              <w:rPr>
                <w:sz w:val="18"/>
                <w:szCs w:val="18"/>
                <w:lang w:val="en-US"/>
              </w:rPr>
              <w:t xml:space="preserve"> </w:t>
            </w:r>
            <w:r w:rsidR="003F532E" w:rsidRPr="00E1792A">
              <w:rPr>
                <w:rStyle w:val="ezkurwreuab5ozgtqnkl"/>
                <w:sz w:val="18"/>
                <w:szCs w:val="18"/>
                <w:lang w:val="en-US"/>
              </w:rPr>
              <w:t>and/or</w:t>
            </w:r>
            <w:r w:rsidR="003F532E" w:rsidRPr="00E1792A">
              <w:rPr>
                <w:sz w:val="18"/>
                <w:szCs w:val="18"/>
                <w:lang w:val="en-US"/>
              </w:rPr>
              <w:t xml:space="preserve"> </w:t>
            </w:r>
            <w:r w:rsidR="003F532E" w:rsidRPr="00E1792A">
              <w:rPr>
                <w:rStyle w:val="ezkurwreuab5ozgtqnkl"/>
                <w:sz w:val="18"/>
                <w:szCs w:val="18"/>
                <w:lang w:val="en-US"/>
              </w:rPr>
              <w:t>from</w:t>
            </w:r>
            <w:r w:rsidR="003F532E" w:rsidRPr="00E1792A">
              <w:rPr>
                <w:sz w:val="18"/>
                <w:szCs w:val="18"/>
                <w:lang w:val="en-US"/>
              </w:rPr>
              <w:t xml:space="preserve"> </w:t>
            </w:r>
            <w:r w:rsidR="003F532E" w:rsidRPr="00E1792A">
              <w:rPr>
                <w:rStyle w:val="ezkurwreuab5ozgtqnkl"/>
                <w:sz w:val="18"/>
                <w:szCs w:val="18"/>
                <w:lang w:val="en-US"/>
              </w:rPr>
              <w:t>intermediate</w:t>
            </w:r>
            <w:r w:rsidR="003F532E" w:rsidRPr="00E1792A">
              <w:rPr>
                <w:sz w:val="18"/>
                <w:szCs w:val="18"/>
                <w:lang w:val="en-US"/>
              </w:rPr>
              <w:t xml:space="preserve"> </w:t>
            </w:r>
            <w:r w:rsidR="003F532E" w:rsidRPr="00E1792A">
              <w:rPr>
                <w:rStyle w:val="ezkurwreuab5ozgtqnkl"/>
                <w:sz w:val="18"/>
                <w:szCs w:val="18"/>
                <w:lang w:val="en-US"/>
              </w:rPr>
              <w:t>products</w:t>
            </w:r>
            <w:r w:rsidR="003F532E" w:rsidRPr="00E1792A">
              <w:rPr>
                <w:sz w:val="18"/>
                <w:szCs w:val="18"/>
                <w:lang w:val="en-US"/>
              </w:rPr>
              <w:t xml:space="preserve"> of </w:t>
            </w:r>
            <w:proofErr w:type="gramStart"/>
            <w:r w:rsidR="003F532E" w:rsidRPr="00E1792A">
              <w:rPr>
                <w:rStyle w:val="ezkurwreuab5ozgtqnkl"/>
                <w:sz w:val="18"/>
                <w:szCs w:val="18"/>
                <w:lang w:val="en-US"/>
              </w:rPr>
              <w:t>its</w:t>
            </w:r>
            <w:proofErr w:type="gramEnd"/>
            <w:r w:rsidR="003F532E" w:rsidRPr="00E1792A">
              <w:rPr>
                <w:sz w:val="18"/>
                <w:szCs w:val="18"/>
                <w:lang w:val="en-US"/>
              </w:rPr>
              <w:t xml:space="preserve"> </w:t>
            </w:r>
            <w:r w:rsidR="003F532E" w:rsidRPr="00E1792A">
              <w:rPr>
                <w:rStyle w:val="ezkurwreuab5ozgtqnkl"/>
                <w:sz w:val="18"/>
                <w:szCs w:val="18"/>
                <w:lang w:val="en-US"/>
              </w:rPr>
              <w:t>processing</w:t>
            </w:r>
            <w:r w:rsidRPr="00E1792A">
              <w:rPr>
                <w:sz w:val="18"/>
                <w:lang w:val="en-US"/>
              </w:rPr>
              <w:t>. Methods employed to prepare a final marketable product from material as mined. Examples include screening, flotation, magnetic separation, leaching, washing, roasting, smelting and refining etc</w:t>
            </w:r>
            <w:proofErr w:type="gramStart"/>
            <w:r w:rsidRPr="00E1792A">
              <w:rPr>
                <w:sz w:val="18"/>
                <w:lang w:val="en-US"/>
              </w:rPr>
              <w:t>./</w:t>
            </w:r>
            <w:proofErr w:type="gramEnd"/>
            <w:r w:rsidR="00042DC2" w:rsidRPr="00E1792A">
              <w:rPr>
                <w:sz w:val="18"/>
                <w:lang w:val="en-US"/>
              </w:rPr>
              <w:t xml:space="preserve"> </w:t>
            </w:r>
            <w:r w:rsidRPr="00611AB2">
              <w:rPr>
                <w:sz w:val="18"/>
                <w:lang w:val="ru"/>
              </w:rPr>
              <w:t>Физическ</w:t>
            </w:r>
            <w:r w:rsidR="0058311F" w:rsidRPr="00611AB2">
              <w:rPr>
                <w:sz w:val="18"/>
                <w:lang w:val="ru"/>
              </w:rPr>
              <w:t>ое</w:t>
            </w:r>
            <w:r w:rsidRPr="00611AB2">
              <w:rPr>
                <w:sz w:val="18"/>
                <w:lang w:val="ru"/>
              </w:rPr>
              <w:t xml:space="preserve"> и/или химическ</w:t>
            </w:r>
            <w:r w:rsidR="0058311F" w:rsidRPr="00611AB2">
              <w:rPr>
                <w:sz w:val="18"/>
                <w:lang w:val="ru"/>
              </w:rPr>
              <w:t>ое</w:t>
            </w:r>
            <w:r w:rsidRPr="00611AB2">
              <w:rPr>
                <w:sz w:val="18"/>
                <w:lang w:val="ru"/>
              </w:rPr>
              <w:t xml:space="preserve"> </w:t>
            </w:r>
            <w:r w:rsidR="0058311F" w:rsidRPr="00611AB2">
              <w:rPr>
                <w:sz w:val="18"/>
                <w:lang w:val="ru"/>
              </w:rPr>
              <w:t>выделение полезных компонентов из добытой горной массы</w:t>
            </w:r>
            <w:r w:rsidR="00D86F60" w:rsidRPr="00611AB2">
              <w:rPr>
                <w:sz w:val="18"/>
                <w:lang w:val="ru"/>
              </w:rPr>
              <w:t xml:space="preserve"> и/или из промежуточных продуктов ее переработки</w:t>
            </w:r>
            <w:r w:rsidRPr="00611AB2">
              <w:rPr>
                <w:sz w:val="18"/>
                <w:lang w:val="ru"/>
              </w:rPr>
              <w:t>.</w:t>
            </w:r>
            <w:r w:rsidRPr="00371BF1">
              <w:rPr>
                <w:sz w:val="18"/>
                <w:lang w:val="ru"/>
              </w:rPr>
              <w:t xml:space="preserve"> Методы, используемые для получения конечной товарной продукции из </w:t>
            </w:r>
            <w:r w:rsidR="00F503B2" w:rsidRPr="00371BF1">
              <w:rPr>
                <w:sz w:val="18"/>
                <w:lang w:val="ru"/>
              </w:rPr>
              <w:t xml:space="preserve">добываемой </w:t>
            </w:r>
            <w:r w:rsidRPr="00371BF1">
              <w:rPr>
                <w:sz w:val="18"/>
                <w:lang w:val="ru"/>
              </w:rPr>
              <w:t xml:space="preserve">руды. </w:t>
            </w:r>
            <w:proofErr w:type="gramStart"/>
            <w:r w:rsidR="00D86F60" w:rsidRPr="00371BF1">
              <w:rPr>
                <w:sz w:val="18"/>
                <w:lang w:val="ru"/>
              </w:rPr>
              <w:t>Н</w:t>
            </w:r>
            <w:r w:rsidR="00D86F60" w:rsidRPr="00371BF1">
              <w:rPr>
                <w:sz w:val="18"/>
              </w:rPr>
              <w:t xml:space="preserve">апример, </w:t>
            </w:r>
            <w:r w:rsidRPr="00371BF1">
              <w:rPr>
                <w:sz w:val="18"/>
                <w:lang w:val="ru"/>
              </w:rPr>
              <w:t xml:space="preserve"> грохочение</w:t>
            </w:r>
            <w:proofErr w:type="gramEnd"/>
            <w:r w:rsidRPr="00371BF1">
              <w:rPr>
                <w:sz w:val="18"/>
                <w:lang w:val="ru"/>
              </w:rPr>
              <w:t>, флотаци</w:t>
            </w:r>
            <w:r w:rsidR="00D86F60" w:rsidRPr="00371BF1">
              <w:rPr>
                <w:sz w:val="18"/>
                <w:lang w:val="ru"/>
              </w:rPr>
              <w:t>я</w:t>
            </w:r>
            <w:r w:rsidRPr="00371BF1">
              <w:rPr>
                <w:sz w:val="18"/>
                <w:lang w:val="ru"/>
              </w:rPr>
              <w:t>, магнитн</w:t>
            </w:r>
            <w:r w:rsidR="00D86F60" w:rsidRPr="00371BF1">
              <w:rPr>
                <w:sz w:val="18"/>
                <w:lang w:val="ru"/>
              </w:rPr>
              <w:t>ая</w:t>
            </w:r>
            <w:r w:rsidRPr="00371BF1">
              <w:rPr>
                <w:sz w:val="18"/>
                <w:lang w:val="ru"/>
              </w:rPr>
              <w:t xml:space="preserve"> сепараци</w:t>
            </w:r>
            <w:r w:rsidR="00D86F60" w:rsidRPr="00371BF1">
              <w:rPr>
                <w:sz w:val="18"/>
                <w:lang w:val="ru"/>
              </w:rPr>
              <w:t>я</w:t>
            </w:r>
            <w:r w:rsidRPr="00371BF1">
              <w:rPr>
                <w:sz w:val="18"/>
                <w:lang w:val="ru"/>
              </w:rPr>
              <w:t xml:space="preserve">, выщелачивание, </w:t>
            </w:r>
            <w:r w:rsidR="00F503B2" w:rsidRPr="00371BF1">
              <w:rPr>
                <w:sz w:val="18"/>
                <w:lang w:val="ru"/>
              </w:rPr>
              <w:t>промывк</w:t>
            </w:r>
            <w:r w:rsidR="00D86F60" w:rsidRPr="00371BF1">
              <w:rPr>
                <w:sz w:val="18"/>
                <w:lang w:val="ru"/>
              </w:rPr>
              <w:t>а</w:t>
            </w:r>
            <w:r w:rsidRPr="00371BF1">
              <w:rPr>
                <w:sz w:val="18"/>
                <w:lang w:val="ru"/>
              </w:rPr>
              <w:t xml:space="preserve">, обжиг, </w:t>
            </w:r>
            <w:r w:rsidR="00F503B2" w:rsidRPr="00371BF1">
              <w:rPr>
                <w:sz w:val="18"/>
                <w:lang w:val="ru"/>
              </w:rPr>
              <w:t>плавк</w:t>
            </w:r>
            <w:r w:rsidR="00D86F60" w:rsidRPr="00371BF1">
              <w:rPr>
                <w:sz w:val="18"/>
                <w:lang w:val="ru"/>
              </w:rPr>
              <w:t>а</w:t>
            </w:r>
            <w:r w:rsidRPr="00371BF1">
              <w:rPr>
                <w:sz w:val="18"/>
                <w:lang w:val="ru"/>
              </w:rPr>
              <w:t>, аффинаж и т. д.</w:t>
            </w:r>
          </w:p>
        </w:tc>
      </w:tr>
      <w:tr w:rsidR="006B6FBE" w:rsidRPr="00715B74" w14:paraId="7903E36F" w14:textId="77777777" w:rsidTr="51DE1806">
        <w:tc>
          <w:tcPr>
            <w:tcW w:w="2331" w:type="dxa"/>
            <w:vAlign w:val="center"/>
          </w:tcPr>
          <w:p w14:paraId="75DABA71" w14:textId="1DA40320" w:rsidR="006B6FBE" w:rsidRPr="004C5107" w:rsidRDefault="006B6FBE" w:rsidP="00B025AC">
            <w:pPr>
              <w:pStyle w:val="TableParagraph"/>
              <w:widowControl/>
              <w:autoSpaceDE/>
              <w:autoSpaceDN/>
              <w:spacing w:before="20" w:after="20"/>
              <w:ind w:left="57" w:right="57"/>
              <w:rPr>
                <w:sz w:val="18"/>
              </w:rPr>
            </w:pPr>
          </w:p>
        </w:tc>
        <w:tc>
          <w:tcPr>
            <w:tcW w:w="2332" w:type="dxa"/>
            <w:vAlign w:val="center"/>
          </w:tcPr>
          <w:p w14:paraId="632F8599" w14:textId="77777777" w:rsidR="006B6FBE" w:rsidRPr="004C5107" w:rsidRDefault="006B6FBE" w:rsidP="00B025AC">
            <w:pPr>
              <w:pStyle w:val="TableParagraph"/>
              <w:widowControl/>
              <w:autoSpaceDE/>
              <w:autoSpaceDN/>
              <w:spacing w:before="20" w:after="20"/>
              <w:ind w:left="57" w:right="57"/>
              <w:rPr>
                <w:sz w:val="18"/>
              </w:rPr>
            </w:pPr>
          </w:p>
        </w:tc>
        <w:tc>
          <w:tcPr>
            <w:tcW w:w="5249" w:type="dxa"/>
            <w:vAlign w:val="center"/>
          </w:tcPr>
          <w:p w14:paraId="312524DC" w14:textId="39921532" w:rsidR="006B6FBE" w:rsidRPr="00371BF1" w:rsidRDefault="006B6FBE" w:rsidP="00B025AC">
            <w:pPr>
              <w:pStyle w:val="TableParagraph"/>
              <w:widowControl/>
              <w:autoSpaceDE/>
              <w:autoSpaceDN/>
              <w:spacing w:before="20" w:after="20"/>
              <w:ind w:left="57" w:right="57"/>
              <w:rPr>
                <w:sz w:val="18"/>
              </w:rPr>
            </w:pPr>
          </w:p>
        </w:tc>
      </w:tr>
      <w:tr w:rsidR="006B6FBE" w:rsidRPr="00715B74" w14:paraId="00A0AD5A" w14:textId="77777777" w:rsidTr="51DE1806">
        <w:tc>
          <w:tcPr>
            <w:tcW w:w="2331" w:type="dxa"/>
            <w:vAlign w:val="center"/>
          </w:tcPr>
          <w:p w14:paraId="25391F86" w14:textId="4BE29AC3" w:rsidR="006B6FBE" w:rsidRPr="003C2955" w:rsidRDefault="006B6FBE" w:rsidP="00B025AC">
            <w:pPr>
              <w:pStyle w:val="TableParagraph"/>
              <w:widowControl/>
              <w:autoSpaceDE/>
              <w:autoSpaceDN/>
              <w:spacing w:before="20" w:after="20"/>
              <w:ind w:left="57" w:right="57"/>
              <w:rPr>
                <w:sz w:val="18"/>
              </w:rPr>
            </w:pPr>
          </w:p>
        </w:tc>
        <w:tc>
          <w:tcPr>
            <w:tcW w:w="2332" w:type="dxa"/>
            <w:vAlign w:val="center"/>
          </w:tcPr>
          <w:p w14:paraId="1B7B1772" w14:textId="6BF87102" w:rsidR="006B6FBE" w:rsidRPr="003C2955" w:rsidRDefault="006B6FBE" w:rsidP="00B025AC">
            <w:pPr>
              <w:pStyle w:val="TableParagraph"/>
              <w:widowControl/>
              <w:autoSpaceDE/>
              <w:autoSpaceDN/>
              <w:spacing w:before="20" w:after="20"/>
              <w:ind w:left="57" w:right="57"/>
              <w:rPr>
                <w:sz w:val="18"/>
              </w:rPr>
            </w:pPr>
          </w:p>
        </w:tc>
        <w:tc>
          <w:tcPr>
            <w:tcW w:w="5249" w:type="dxa"/>
            <w:vAlign w:val="center"/>
          </w:tcPr>
          <w:p w14:paraId="5C3F39FE" w14:textId="0146885C" w:rsidR="006B6FBE" w:rsidRPr="003C2955" w:rsidRDefault="006B6FBE" w:rsidP="001617A5">
            <w:pPr>
              <w:pStyle w:val="TableParagraph"/>
              <w:widowControl/>
              <w:autoSpaceDE/>
              <w:autoSpaceDN/>
              <w:spacing w:before="20" w:after="20"/>
              <w:ind w:left="57" w:right="57"/>
              <w:rPr>
                <w:sz w:val="18"/>
              </w:rPr>
            </w:pPr>
          </w:p>
        </w:tc>
      </w:tr>
      <w:tr w:rsidR="006B6FBE" w:rsidRPr="00715B74" w14:paraId="5AB3F4A1" w14:textId="77777777" w:rsidTr="51DE1806">
        <w:tc>
          <w:tcPr>
            <w:tcW w:w="2331" w:type="dxa"/>
            <w:vAlign w:val="center"/>
          </w:tcPr>
          <w:p w14:paraId="2F2714A3" w14:textId="3937E36D" w:rsidR="006B6FBE" w:rsidRPr="004C5107" w:rsidRDefault="006B6FBE" w:rsidP="00B025AC">
            <w:pPr>
              <w:pStyle w:val="TableParagraph"/>
              <w:widowControl/>
              <w:autoSpaceDE/>
              <w:autoSpaceDN/>
              <w:spacing w:before="20" w:after="20"/>
              <w:ind w:left="57" w:right="57"/>
              <w:rPr>
                <w:sz w:val="18"/>
              </w:rPr>
            </w:pPr>
            <w:r w:rsidRPr="00435265">
              <w:rPr>
                <w:sz w:val="18"/>
              </w:rPr>
              <w:t>Cut</w:t>
            </w:r>
            <w:r w:rsidRPr="004C5107">
              <w:rPr>
                <w:sz w:val="18"/>
              </w:rPr>
              <w:t>-</w:t>
            </w:r>
            <w:r w:rsidRPr="00435265">
              <w:rPr>
                <w:sz w:val="18"/>
              </w:rPr>
              <w:t>off</w:t>
            </w:r>
            <w:r w:rsidRPr="004C5107">
              <w:rPr>
                <w:sz w:val="18"/>
              </w:rPr>
              <w:t xml:space="preserve"> </w:t>
            </w:r>
            <w:r w:rsidRPr="00435265">
              <w:rPr>
                <w:sz w:val="18"/>
              </w:rPr>
              <w:t>grade</w:t>
            </w:r>
            <w:r w:rsidRPr="004C5107">
              <w:rPr>
                <w:sz w:val="18"/>
              </w:rPr>
              <w:t xml:space="preserve"> </w:t>
            </w:r>
            <w:r>
              <w:rPr>
                <w:sz w:val="18"/>
                <w:lang w:val="ru"/>
              </w:rPr>
              <w:t>/</w:t>
            </w:r>
            <w:r w:rsidR="00042DC2">
              <w:rPr>
                <w:sz w:val="18"/>
                <w:lang w:val="ru"/>
              </w:rPr>
              <w:t xml:space="preserve"> </w:t>
            </w:r>
            <w:r w:rsidR="00B75E51">
              <w:rPr>
                <w:sz w:val="18"/>
                <w:lang w:val="ru"/>
              </w:rPr>
              <w:br/>
            </w:r>
            <w:r>
              <w:rPr>
                <w:sz w:val="18"/>
                <w:lang w:val="ru"/>
              </w:rPr>
              <w:t>Бортовое содержание</w:t>
            </w:r>
          </w:p>
        </w:tc>
        <w:tc>
          <w:tcPr>
            <w:tcW w:w="2332" w:type="dxa"/>
            <w:vAlign w:val="center"/>
          </w:tcPr>
          <w:p w14:paraId="094F7AE0" w14:textId="403CA112" w:rsidR="006B6FBE" w:rsidRPr="00C439A4" w:rsidRDefault="006B6FBE" w:rsidP="00B025AC">
            <w:pPr>
              <w:pStyle w:val="TableParagraph"/>
              <w:widowControl/>
              <w:autoSpaceDE/>
              <w:autoSpaceDN/>
              <w:spacing w:before="20" w:after="20"/>
              <w:ind w:left="57" w:right="57"/>
              <w:rPr>
                <w:sz w:val="18"/>
              </w:rPr>
            </w:pPr>
            <w:r w:rsidRPr="00435265">
              <w:rPr>
                <w:sz w:val="18"/>
              </w:rPr>
              <w:t xml:space="preserve">Product specifications </w:t>
            </w:r>
            <w:r>
              <w:rPr>
                <w:sz w:val="18"/>
                <w:lang w:val="ru"/>
              </w:rPr>
              <w:t>/</w:t>
            </w:r>
            <w:r w:rsidR="00042DC2">
              <w:rPr>
                <w:sz w:val="18"/>
                <w:lang w:val="ru"/>
              </w:rPr>
              <w:t xml:space="preserve"> </w:t>
            </w:r>
            <w:r>
              <w:rPr>
                <w:sz w:val="18"/>
                <w:lang w:val="ru"/>
              </w:rPr>
              <w:t>Спецификации продукции</w:t>
            </w:r>
          </w:p>
        </w:tc>
        <w:tc>
          <w:tcPr>
            <w:tcW w:w="5249" w:type="dxa"/>
            <w:vAlign w:val="center"/>
          </w:tcPr>
          <w:p w14:paraId="49299132" w14:textId="77501B9C" w:rsidR="006B6FBE" w:rsidRPr="004C5107" w:rsidRDefault="006B6FBE">
            <w:pPr>
              <w:pStyle w:val="TableParagraph"/>
              <w:widowControl/>
              <w:autoSpaceDE/>
              <w:autoSpaceDN/>
              <w:spacing w:before="20" w:after="20"/>
              <w:ind w:left="57" w:right="57"/>
              <w:rPr>
                <w:sz w:val="18"/>
              </w:rPr>
            </w:pPr>
            <w:r w:rsidRPr="00E1792A">
              <w:rPr>
                <w:sz w:val="18"/>
                <w:lang w:val="en-US"/>
              </w:rPr>
              <w:t xml:space="preserve">The lowest grade, or quality, of mineralised material that qualifies as economically mineable and available in a given deposit. May be defined </w:t>
            </w:r>
            <w:proofErr w:type="gramStart"/>
            <w:r w:rsidRPr="00E1792A">
              <w:rPr>
                <w:sz w:val="18"/>
                <w:lang w:val="en-US"/>
              </w:rPr>
              <w:t>on the basis of</w:t>
            </w:r>
            <w:proofErr w:type="gramEnd"/>
            <w:r w:rsidRPr="00E1792A">
              <w:rPr>
                <w:sz w:val="18"/>
                <w:lang w:val="en-US"/>
              </w:rPr>
              <w:t xml:space="preserve"> economic evaluation, or on physical or chemical attributes that define </w:t>
            </w:r>
            <w:r w:rsidR="00E91FD6">
              <w:rPr>
                <w:sz w:val="18"/>
                <w:lang w:val="en-US"/>
              </w:rPr>
              <w:t>the</w:t>
            </w:r>
            <w:r w:rsidRPr="00E1792A">
              <w:rPr>
                <w:sz w:val="18"/>
                <w:lang w:val="en-US"/>
              </w:rPr>
              <w:t xml:space="preserve"> product</w:t>
            </w:r>
            <w:r w:rsidR="00E91FD6">
              <w:rPr>
                <w:sz w:val="18"/>
                <w:lang w:val="en-US"/>
              </w:rPr>
              <w:t xml:space="preserve"> quality</w:t>
            </w:r>
            <w:r w:rsidRPr="00E1792A">
              <w:rPr>
                <w:sz w:val="18"/>
                <w:lang w:val="en-US"/>
              </w:rPr>
              <w:t>. /</w:t>
            </w:r>
            <w:r w:rsidR="00042DC2" w:rsidRPr="00E1792A">
              <w:rPr>
                <w:sz w:val="18"/>
                <w:lang w:val="en-US"/>
              </w:rPr>
              <w:t xml:space="preserve"> </w:t>
            </w:r>
            <w:r>
              <w:rPr>
                <w:sz w:val="18"/>
                <w:lang w:val="ru"/>
              </w:rPr>
              <w:t>Наименьшее</w:t>
            </w:r>
            <w:r w:rsidRPr="00E1792A">
              <w:rPr>
                <w:sz w:val="18"/>
                <w:lang w:val="en-US"/>
              </w:rPr>
              <w:t xml:space="preserve"> </w:t>
            </w:r>
            <w:r>
              <w:rPr>
                <w:sz w:val="18"/>
                <w:lang w:val="ru"/>
              </w:rPr>
              <w:t>содержание</w:t>
            </w:r>
            <w:r w:rsidRPr="00E1792A">
              <w:rPr>
                <w:sz w:val="18"/>
                <w:lang w:val="en-US"/>
              </w:rPr>
              <w:t xml:space="preserve"> </w:t>
            </w:r>
            <w:r>
              <w:rPr>
                <w:sz w:val="18"/>
                <w:lang w:val="ru"/>
              </w:rPr>
              <w:t>или</w:t>
            </w:r>
            <w:r w:rsidRPr="00E1792A">
              <w:rPr>
                <w:sz w:val="18"/>
                <w:lang w:val="en-US"/>
              </w:rPr>
              <w:t xml:space="preserve"> </w:t>
            </w:r>
            <w:r>
              <w:rPr>
                <w:sz w:val="18"/>
                <w:lang w:val="ru"/>
              </w:rPr>
              <w:t>качество</w:t>
            </w:r>
            <w:r w:rsidRPr="00E1792A">
              <w:rPr>
                <w:sz w:val="18"/>
                <w:lang w:val="en-US"/>
              </w:rPr>
              <w:t xml:space="preserve"> </w:t>
            </w:r>
            <w:r>
              <w:rPr>
                <w:sz w:val="18"/>
                <w:lang w:val="ru"/>
              </w:rPr>
              <w:t>минерализованного</w:t>
            </w:r>
            <w:r w:rsidRPr="00E1792A">
              <w:rPr>
                <w:sz w:val="18"/>
                <w:lang w:val="en-US"/>
              </w:rPr>
              <w:t xml:space="preserve"> </w:t>
            </w:r>
            <w:r>
              <w:rPr>
                <w:sz w:val="18"/>
                <w:lang w:val="ru"/>
              </w:rPr>
              <w:t>материала</w:t>
            </w:r>
            <w:r w:rsidRPr="00E1792A">
              <w:rPr>
                <w:sz w:val="18"/>
                <w:lang w:val="en-US"/>
              </w:rPr>
              <w:t xml:space="preserve">, </w:t>
            </w:r>
            <w:r w:rsidR="00D86F60">
              <w:rPr>
                <w:sz w:val="18"/>
              </w:rPr>
              <w:t>при</w:t>
            </w:r>
            <w:r w:rsidR="00D86F60" w:rsidRPr="00E1792A">
              <w:rPr>
                <w:sz w:val="18"/>
                <w:lang w:val="en-US"/>
              </w:rPr>
              <w:t xml:space="preserve"> </w:t>
            </w:r>
            <w:r w:rsidR="00D86F60">
              <w:rPr>
                <w:sz w:val="18"/>
              </w:rPr>
              <w:t>котором</w:t>
            </w:r>
            <w:r w:rsidR="00D86F60" w:rsidRPr="00E1792A">
              <w:rPr>
                <w:sz w:val="18"/>
                <w:lang w:val="en-US"/>
              </w:rPr>
              <w:t xml:space="preserve"> </w:t>
            </w:r>
            <w:r w:rsidR="00D86F60">
              <w:rPr>
                <w:sz w:val="18"/>
              </w:rPr>
              <w:t>добыча</w:t>
            </w:r>
            <w:r w:rsidR="00D86F60" w:rsidRPr="00E1792A">
              <w:rPr>
                <w:sz w:val="18"/>
                <w:lang w:val="en-US"/>
              </w:rPr>
              <w:t xml:space="preserve"> </w:t>
            </w:r>
            <w:r w:rsidR="00D86F60">
              <w:rPr>
                <w:sz w:val="18"/>
              </w:rPr>
              <w:t>является</w:t>
            </w:r>
            <w:r w:rsidR="00D86F60" w:rsidRPr="00E1792A">
              <w:rPr>
                <w:sz w:val="18"/>
                <w:lang w:val="en-US"/>
              </w:rPr>
              <w:t xml:space="preserve"> </w:t>
            </w:r>
            <w:r w:rsidR="00D86F60">
              <w:rPr>
                <w:sz w:val="18"/>
              </w:rPr>
              <w:t>экономически</w:t>
            </w:r>
            <w:r w:rsidR="00D86F60" w:rsidRPr="00E1792A">
              <w:rPr>
                <w:sz w:val="18"/>
                <w:lang w:val="en-US"/>
              </w:rPr>
              <w:t xml:space="preserve"> </w:t>
            </w:r>
            <w:r w:rsidR="00D86F60">
              <w:rPr>
                <w:sz w:val="18"/>
              </w:rPr>
              <w:t>целесообразной</w:t>
            </w:r>
            <w:r w:rsidR="00D86F60" w:rsidRPr="00E1792A">
              <w:rPr>
                <w:sz w:val="18"/>
                <w:lang w:val="en-US"/>
              </w:rPr>
              <w:t xml:space="preserve"> </w:t>
            </w:r>
            <w:r w:rsidR="00D86F60">
              <w:rPr>
                <w:sz w:val="18"/>
              </w:rPr>
              <w:t>и</w:t>
            </w:r>
            <w:r w:rsidR="00D86F60" w:rsidRPr="00E1792A">
              <w:rPr>
                <w:sz w:val="18"/>
                <w:lang w:val="en-US"/>
              </w:rPr>
              <w:t xml:space="preserve"> </w:t>
            </w:r>
            <w:r w:rsidR="00D86F60">
              <w:rPr>
                <w:sz w:val="18"/>
              </w:rPr>
              <w:t>технически</w:t>
            </w:r>
            <w:r w:rsidR="00D86F60" w:rsidRPr="00E1792A">
              <w:rPr>
                <w:sz w:val="18"/>
                <w:lang w:val="en-US"/>
              </w:rPr>
              <w:t xml:space="preserve"> </w:t>
            </w:r>
            <w:r w:rsidR="00D86F60">
              <w:rPr>
                <w:sz w:val="18"/>
              </w:rPr>
              <w:t>осуществимой</w:t>
            </w:r>
            <w:r w:rsidR="00D86F60" w:rsidRPr="00E1792A">
              <w:rPr>
                <w:sz w:val="18"/>
                <w:lang w:val="en-US"/>
              </w:rPr>
              <w:t xml:space="preserve"> </w:t>
            </w:r>
            <w:r>
              <w:rPr>
                <w:sz w:val="18"/>
                <w:lang w:val="ru"/>
              </w:rPr>
              <w:t>на</w:t>
            </w:r>
            <w:r w:rsidRPr="00E1792A">
              <w:rPr>
                <w:sz w:val="18"/>
                <w:lang w:val="en-US"/>
              </w:rPr>
              <w:t xml:space="preserve"> </w:t>
            </w:r>
            <w:r>
              <w:rPr>
                <w:sz w:val="18"/>
                <w:lang w:val="ru"/>
              </w:rPr>
              <w:t>данном</w:t>
            </w:r>
            <w:r w:rsidRPr="00E1792A">
              <w:rPr>
                <w:sz w:val="18"/>
                <w:lang w:val="en-US"/>
              </w:rPr>
              <w:t xml:space="preserve"> </w:t>
            </w:r>
            <w:r>
              <w:rPr>
                <w:sz w:val="18"/>
                <w:lang w:val="ru"/>
              </w:rPr>
              <w:t>месторождении</w:t>
            </w:r>
            <w:r w:rsidRPr="00E1792A">
              <w:rPr>
                <w:sz w:val="18"/>
                <w:lang w:val="en-US"/>
              </w:rPr>
              <w:t xml:space="preserve">. </w:t>
            </w:r>
            <w:r>
              <w:rPr>
                <w:sz w:val="18"/>
                <w:lang w:val="ru"/>
              </w:rPr>
              <w:t xml:space="preserve">Может быть определено на основе экономической оценки или физических и химических свойств, которые определяют </w:t>
            </w:r>
            <w:r w:rsidR="00D86F60">
              <w:rPr>
                <w:sz w:val="18"/>
                <w:lang w:val="ru"/>
              </w:rPr>
              <w:t xml:space="preserve">качество </w:t>
            </w:r>
            <w:r>
              <w:rPr>
                <w:sz w:val="18"/>
                <w:lang w:val="ru"/>
              </w:rPr>
              <w:t>продукци</w:t>
            </w:r>
            <w:r w:rsidR="00D86F60">
              <w:rPr>
                <w:sz w:val="18"/>
                <w:lang w:val="ru"/>
              </w:rPr>
              <w:t>и</w:t>
            </w:r>
            <w:r>
              <w:rPr>
                <w:sz w:val="18"/>
                <w:lang w:val="ru"/>
              </w:rPr>
              <w:t>.</w:t>
            </w:r>
          </w:p>
        </w:tc>
      </w:tr>
      <w:tr w:rsidR="006B6FBE" w:rsidRPr="00C439A4" w14:paraId="6D4E217D" w14:textId="77777777" w:rsidTr="51DE1806">
        <w:tc>
          <w:tcPr>
            <w:tcW w:w="2331" w:type="dxa"/>
            <w:vAlign w:val="center"/>
          </w:tcPr>
          <w:p w14:paraId="44BCB555" w14:textId="1D5B009B" w:rsidR="006B6FBE" w:rsidRPr="00C439A4" w:rsidRDefault="006B6FBE" w:rsidP="00B025AC">
            <w:pPr>
              <w:pStyle w:val="TableParagraph"/>
              <w:widowControl/>
              <w:autoSpaceDE/>
              <w:autoSpaceDN/>
              <w:spacing w:before="20" w:after="20"/>
              <w:ind w:left="57" w:right="57"/>
              <w:rPr>
                <w:sz w:val="18"/>
              </w:rPr>
            </w:pPr>
            <w:r w:rsidRPr="00435265">
              <w:rPr>
                <w:sz w:val="18"/>
              </w:rPr>
              <w:t xml:space="preserve">Diamond </w:t>
            </w:r>
            <w:r>
              <w:rPr>
                <w:sz w:val="18"/>
                <w:lang w:val="ru"/>
              </w:rPr>
              <w:t>/</w:t>
            </w:r>
            <w:r w:rsidR="00042DC2">
              <w:rPr>
                <w:sz w:val="18"/>
                <w:lang w:val="ru"/>
              </w:rPr>
              <w:t xml:space="preserve"> </w:t>
            </w:r>
            <w:r>
              <w:rPr>
                <w:sz w:val="18"/>
                <w:lang w:val="ru"/>
              </w:rPr>
              <w:t>Алмаз</w:t>
            </w:r>
          </w:p>
        </w:tc>
        <w:tc>
          <w:tcPr>
            <w:tcW w:w="2332" w:type="dxa"/>
            <w:vAlign w:val="center"/>
          </w:tcPr>
          <w:p w14:paraId="1685467D" w14:textId="2FC87B88" w:rsidR="006B6FBE" w:rsidRPr="00C439A4" w:rsidRDefault="006B6FBE" w:rsidP="00B025AC">
            <w:pPr>
              <w:pStyle w:val="TableParagraph"/>
              <w:widowControl/>
              <w:autoSpaceDE/>
              <w:autoSpaceDN/>
              <w:spacing w:before="20" w:after="20"/>
              <w:ind w:left="57" w:right="57"/>
              <w:rPr>
                <w:sz w:val="18"/>
              </w:rPr>
            </w:pPr>
            <w:r w:rsidRPr="00435265">
              <w:rPr>
                <w:sz w:val="18"/>
              </w:rPr>
              <w:t xml:space="preserve">Gemstones </w:t>
            </w:r>
            <w:r>
              <w:rPr>
                <w:sz w:val="18"/>
                <w:lang w:val="ru"/>
              </w:rPr>
              <w:t>/</w:t>
            </w:r>
            <w:r w:rsidR="00042DC2">
              <w:rPr>
                <w:sz w:val="18"/>
                <w:lang w:val="ru"/>
              </w:rPr>
              <w:t xml:space="preserve"> </w:t>
            </w:r>
            <w:r w:rsidR="00B75E51">
              <w:rPr>
                <w:sz w:val="18"/>
                <w:lang w:val="ru"/>
              </w:rPr>
              <w:br/>
            </w:r>
            <w:r>
              <w:rPr>
                <w:sz w:val="18"/>
                <w:lang w:val="ru"/>
              </w:rPr>
              <w:t>Драгоценные камни</w:t>
            </w:r>
          </w:p>
        </w:tc>
        <w:tc>
          <w:tcPr>
            <w:tcW w:w="5249" w:type="dxa"/>
            <w:vAlign w:val="center"/>
          </w:tcPr>
          <w:p w14:paraId="11EDDD44" w14:textId="4AAB7C33" w:rsidR="006B6FBE" w:rsidRPr="00C439A4" w:rsidRDefault="006B6FBE" w:rsidP="00B025AC">
            <w:pPr>
              <w:pStyle w:val="TableParagraph"/>
              <w:widowControl/>
              <w:autoSpaceDE/>
              <w:autoSpaceDN/>
              <w:spacing w:before="20" w:after="20"/>
              <w:ind w:left="57" w:right="57"/>
              <w:rPr>
                <w:sz w:val="18"/>
              </w:rPr>
            </w:pPr>
            <w:r w:rsidRPr="00435265">
              <w:rPr>
                <w:sz w:val="18"/>
              </w:rPr>
              <w:t xml:space="preserve">Diamonds and other gemstones with the same characteristics. </w:t>
            </w:r>
            <w:r w:rsidRPr="004C5107">
              <w:rPr>
                <w:sz w:val="18"/>
              </w:rPr>
              <w:t>/</w:t>
            </w:r>
            <w:r w:rsidR="00B75E51" w:rsidRPr="004C5107">
              <w:rPr>
                <w:sz w:val="18"/>
              </w:rPr>
              <w:t xml:space="preserve"> </w:t>
            </w:r>
            <w:r>
              <w:rPr>
                <w:sz w:val="18"/>
                <w:lang w:val="ru"/>
              </w:rPr>
              <w:t>Алмазы</w:t>
            </w:r>
            <w:r w:rsidRPr="004C5107">
              <w:rPr>
                <w:sz w:val="18"/>
              </w:rPr>
              <w:t xml:space="preserve"> </w:t>
            </w:r>
            <w:r>
              <w:rPr>
                <w:sz w:val="18"/>
                <w:lang w:val="ru"/>
              </w:rPr>
              <w:t>и</w:t>
            </w:r>
            <w:r w:rsidRPr="004C5107">
              <w:rPr>
                <w:sz w:val="18"/>
              </w:rPr>
              <w:t xml:space="preserve"> </w:t>
            </w:r>
            <w:r>
              <w:rPr>
                <w:sz w:val="18"/>
                <w:lang w:val="ru"/>
              </w:rPr>
              <w:t>другие</w:t>
            </w:r>
            <w:r w:rsidRPr="004C5107">
              <w:rPr>
                <w:sz w:val="18"/>
              </w:rPr>
              <w:t xml:space="preserve"> </w:t>
            </w:r>
            <w:r>
              <w:rPr>
                <w:sz w:val="18"/>
                <w:lang w:val="ru"/>
              </w:rPr>
              <w:t>драгоценные</w:t>
            </w:r>
            <w:r w:rsidRPr="004C5107">
              <w:rPr>
                <w:sz w:val="18"/>
              </w:rPr>
              <w:t xml:space="preserve"> </w:t>
            </w:r>
            <w:r>
              <w:rPr>
                <w:sz w:val="18"/>
                <w:lang w:val="ru"/>
              </w:rPr>
              <w:t>камни</w:t>
            </w:r>
            <w:r w:rsidRPr="004C5107">
              <w:rPr>
                <w:sz w:val="18"/>
              </w:rPr>
              <w:t xml:space="preserve"> </w:t>
            </w:r>
            <w:r>
              <w:rPr>
                <w:sz w:val="18"/>
                <w:lang w:val="ru"/>
              </w:rPr>
              <w:t>с</w:t>
            </w:r>
            <w:r w:rsidRPr="004C5107">
              <w:rPr>
                <w:sz w:val="18"/>
              </w:rPr>
              <w:t xml:space="preserve"> </w:t>
            </w:r>
            <w:r>
              <w:rPr>
                <w:sz w:val="18"/>
                <w:lang w:val="ru"/>
              </w:rPr>
              <w:t>такими</w:t>
            </w:r>
            <w:r w:rsidRPr="004C5107">
              <w:rPr>
                <w:sz w:val="18"/>
              </w:rPr>
              <w:t xml:space="preserve"> </w:t>
            </w:r>
            <w:r>
              <w:rPr>
                <w:sz w:val="18"/>
                <w:lang w:val="ru"/>
              </w:rPr>
              <w:t>же</w:t>
            </w:r>
            <w:r w:rsidRPr="004C5107">
              <w:rPr>
                <w:sz w:val="18"/>
              </w:rPr>
              <w:t xml:space="preserve"> </w:t>
            </w:r>
            <w:r>
              <w:rPr>
                <w:sz w:val="18"/>
                <w:lang w:val="ru"/>
              </w:rPr>
              <w:t>характеристиками</w:t>
            </w:r>
            <w:r w:rsidRPr="004C5107">
              <w:rPr>
                <w:sz w:val="18"/>
              </w:rPr>
              <w:t>.</w:t>
            </w:r>
          </w:p>
        </w:tc>
      </w:tr>
      <w:tr w:rsidR="006B6FBE" w:rsidRPr="00715B74" w14:paraId="309E4979" w14:textId="77777777" w:rsidTr="51DE1806">
        <w:tc>
          <w:tcPr>
            <w:tcW w:w="2331" w:type="dxa"/>
            <w:vAlign w:val="center"/>
          </w:tcPr>
          <w:p w14:paraId="6967A38E" w14:textId="77777777" w:rsidR="006B6FBE" w:rsidRPr="00C439A4" w:rsidRDefault="006B6FBE" w:rsidP="00B025AC">
            <w:pPr>
              <w:pStyle w:val="TableParagraph"/>
              <w:widowControl/>
              <w:autoSpaceDE/>
              <w:autoSpaceDN/>
              <w:spacing w:before="20" w:after="20"/>
              <w:ind w:left="57" w:right="57"/>
              <w:rPr>
                <w:sz w:val="18"/>
              </w:rPr>
            </w:pPr>
            <w:r w:rsidRPr="00435265">
              <w:rPr>
                <w:sz w:val="18"/>
              </w:rPr>
              <w:t xml:space="preserve">Grade </w:t>
            </w:r>
            <w:r>
              <w:rPr>
                <w:sz w:val="18"/>
                <w:lang w:val="ru"/>
              </w:rPr>
              <w:t>/Содержание</w:t>
            </w:r>
          </w:p>
        </w:tc>
        <w:tc>
          <w:tcPr>
            <w:tcW w:w="2332" w:type="dxa"/>
            <w:vAlign w:val="center"/>
          </w:tcPr>
          <w:p w14:paraId="47FA7532" w14:textId="571415B4" w:rsidR="006B6FBE" w:rsidRPr="004C5107" w:rsidRDefault="006B6FBE" w:rsidP="001617A5">
            <w:pPr>
              <w:pStyle w:val="TableParagraph"/>
              <w:widowControl/>
              <w:autoSpaceDE/>
              <w:autoSpaceDN/>
              <w:spacing w:before="20" w:after="20"/>
              <w:ind w:left="57" w:right="57"/>
              <w:rPr>
                <w:sz w:val="18"/>
              </w:rPr>
            </w:pPr>
            <w:r w:rsidRPr="00435265">
              <w:rPr>
                <w:sz w:val="18"/>
              </w:rPr>
              <w:t>Q</w:t>
            </w:r>
            <w:r w:rsidRPr="007568EE">
              <w:rPr>
                <w:sz w:val="18"/>
              </w:rPr>
              <w:t xml:space="preserve">uality, </w:t>
            </w:r>
            <w:r w:rsidRPr="00AA13A0">
              <w:rPr>
                <w:sz w:val="18"/>
              </w:rPr>
              <w:t>Assay, Analysis</w:t>
            </w:r>
            <w:r w:rsidRPr="007568EE">
              <w:rPr>
                <w:sz w:val="18"/>
              </w:rPr>
              <w:t xml:space="preserve"> (Value) </w:t>
            </w:r>
            <w:r w:rsidRPr="007568EE">
              <w:rPr>
                <w:sz w:val="18"/>
                <w:lang w:val="ru"/>
              </w:rPr>
              <w:t>/</w:t>
            </w:r>
            <w:r w:rsidR="00042DC2" w:rsidRPr="007568EE">
              <w:rPr>
                <w:sz w:val="18"/>
                <w:lang w:val="ru"/>
              </w:rPr>
              <w:t xml:space="preserve"> </w:t>
            </w:r>
            <w:r w:rsidRPr="007568EE">
              <w:rPr>
                <w:sz w:val="18"/>
                <w:lang w:val="ru"/>
              </w:rPr>
              <w:t xml:space="preserve">Качество, </w:t>
            </w:r>
            <w:r w:rsidRPr="00AA13A0">
              <w:rPr>
                <w:sz w:val="18"/>
                <w:lang w:val="ru"/>
              </w:rPr>
              <w:t>количественный анализ, анализ (</w:t>
            </w:r>
            <w:r w:rsidR="00524420" w:rsidRPr="007568EE">
              <w:rPr>
                <w:sz w:val="18"/>
                <w:lang w:val="ru"/>
              </w:rPr>
              <w:t>ценность</w:t>
            </w:r>
            <w:r w:rsidRPr="007568EE">
              <w:rPr>
                <w:sz w:val="18"/>
                <w:lang w:val="ru"/>
              </w:rPr>
              <w:t>)</w:t>
            </w:r>
          </w:p>
        </w:tc>
        <w:tc>
          <w:tcPr>
            <w:tcW w:w="5249" w:type="dxa"/>
            <w:vAlign w:val="center"/>
          </w:tcPr>
          <w:p w14:paraId="6E6EED9B" w14:textId="77777777" w:rsidR="006B6FBE" w:rsidRPr="004C5107" w:rsidRDefault="006B6FBE" w:rsidP="00B025AC">
            <w:pPr>
              <w:pStyle w:val="TableParagraph"/>
              <w:widowControl/>
              <w:autoSpaceDE/>
              <w:autoSpaceDN/>
              <w:spacing w:before="20" w:after="20"/>
              <w:ind w:left="57" w:right="57"/>
              <w:rPr>
                <w:sz w:val="18"/>
              </w:rPr>
            </w:pPr>
            <w:r w:rsidRPr="00E1792A">
              <w:rPr>
                <w:sz w:val="18"/>
                <w:lang w:val="en-US"/>
              </w:rPr>
              <w:t>Any physical or chemical measurement of the characteristics of the material of interest in samples or product. Note that the term quality has special meaning for diamonds and other gemstones. /</w:t>
            </w:r>
            <w:r>
              <w:rPr>
                <w:sz w:val="18"/>
                <w:lang w:val="ru"/>
              </w:rPr>
              <w:t>Любое</w:t>
            </w:r>
            <w:r w:rsidRPr="00E1792A">
              <w:rPr>
                <w:sz w:val="18"/>
                <w:lang w:val="en-US"/>
              </w:rPr>
              <w:t xml:space="preserve"> </w:t>
            </w:r>
            <w:r>
              <w:rPr>
                <w:sz w:val="18"/>
                <w:lang w:val="ru"/>
              </w:rPr>
              <w:t>измерение</w:t>
            </w:r>
            <w:r w:rsidRPr="00E1792A">
              <w:rPr>
                <w:sz w:val="18"/>
                <w:lang w:val="en-US"/>
              </w:rPr>
              <w:t xml:space="preserve"> </w:t>
            </w:r>
            <w:r>
              <w:rPr>
                <w:sz w:val="18"/>
                <w:lang w:val="ru"/>
              </w:rPr>
              <w:t>физических</w:t>
            </w:r>
            <w:r w:rsidRPr="00E1792A">
              <w:rPr>
                <w:sz w:val="18"/>
                <w:lang w:val="en-US"/>
              </w:rPr>
              <w:t xml:space="preserve"> </w:t>
            </w:r>
            <w:r>
              <w:rPr>
                <w:sz w:val="18"/>
                <w:lang w:val="ru"/>
              </w:rPr>
              <w:t>или</w:t>
            </w:r>
            <w:r w:rsidRPr="00E1792A">
              <w:rPr>
                <w:sz w:val="18"/>
                <w:lang w:val="en-US"/>
              </w:rPr>
              <w:t xml:space="preserve"> </w:t>
            </w:r>
            <w:r>
              <w:rPr>
                <w:sz w:val="18"/>
                <w:lang w:val="ru"/>
              </w:rPr>
              <w:t>химических</w:t>
            </w:r>
            <w:r w:rsidRPr="00E1792A">
              <w:rPr>
                <w:sz w:val="18"/>
                <w:lang w:val="en-US"/>
              </w:rPr>
              <w:t xml:space="preserve"> </w:t>
            </w:r>
            <w:r>
              <w:rPr>
                <w:sz w:val="18"/>
                <w:lang w:val="ru"/>
              </w:rPr>
              <w:t>свойств</w:t>
            </w:r>
            <w:r w:rsidRPr="00E1792A">
              <w:rPr>
                <w:sz w:val="18"/>
                <w:lang w:val="en-US"/>
              </w:rPr>
              <w:t xml:space="preserve"> </w:t>
            </w:r>
            <w:r>
              <w:rPr>
                <w:sz w:val="18"/>
                <w:lang w:val="ru"/>
              </w:rPr>
              <w:t>исследуемого</w:t>
            </w:r>
            <w:r w:rsidRPr="00E1792A">
              <w:rPr>
                <w:sz w:val="18"/>
                <w:lang w:val="en-US"/>
              </w:rPr>
              <w:t xml:space="preserve"> </w:t>
            </w:r>
            <w:r>
              <w:rPr>
                <w:sz w:val="18"/>
                <w:lang w:val="ru"/>
              </w:rPr>
              <w:t>материала</w:t>
            </w:r>
            <w:r w:rsidRPr="00E1792A">
              <w:rPr>
                <w:sz w:val="18"/>
                <w:lang w:val="en-US"/>
              </w:rPr>
              <w:t xml:space="preserve"> </w:t>
            </w:r>
            <w:r>
              <w:rPr>
                <w:sz w:val="18"/>
                <w:lang w:val="ru"/>
              </w:rPr>
              <w:t>в</w:t>
            </w:r>
            <w:r w:rsidRPr="00E1792A">
              <w:rPr>
                <w:sz w:val="18"/>
                <w:lang w:val="en-US"/>
              </w:rPr>
              <w:t xml:space="preserve"> </w:t>
            </w:r>
            <w:r>
              <w:rPr>
                <w:sz w:val="18"/>
                <w:lang w:val="ru"/>
              </w:rPr>
              <w:t>пробах</w:t>
            </w:r>
            <w:r w:rsidRPr="00E1792A">
              <w:rPr>
                <w:sz w:val="18"/>
                <w:lang w:val="en-US"/>
              </w:rPr>
              <w:t xml:space="preserve"> </w:t>
            </w:r>
            <w:r>
              <w:rPr>
                <w:sz w:val="18"/>
                <w:lang w:val="ru"/>
              </w:rPr>
              <w:t>или</w:t>
            </w:r>
            <w:r w:rsidRPr="00E1792A">
              <w:rPr>
                <w:sz w:val="18"/>
                <w:lang w:val="en-US"/>
              </w:rPr>
              <w:t xml:space="preserve"> </w:t>
            </w:r>
            <w:r>
              <w:rPr>
                <w:sz w:val="18"/>
                <w:lang w:val="ru"/>
              </w:rPr>
              <w:t>продукте</w:t>
            </w:r>
            <w:r w:rsidRPr="00E1792A">
              <w:rPr>
                <w:sz w:val="18"/>
                <w:lang w:val="en-US"/>
              </w:rPr>
              <w:t xml:space="preserve">. </w:t>
            </w:r>
            <w:r>
              <w:rPr>
                <w:sz w:val="18"/>
                <w:lang w:val="ru"/>
              </w:rPr>
              <w:t>Следует обратить внимание, что термин «качество» имеет особое значение для алмазов и других драгоценных камней.</w:t>
            </w:r>
          </w:p>
        </w:tc>
      </w:tr>
      <w:tr w:rsidR="006B6FBE" w:rsidRPr="00715B74" w14:paraId="0A2BC668" w14:textId="77777777" w:rsidTr="51DE1806">
        <w:tc>
          <w:tcPr>
            <w:tcW w:w="2331" w:type="dxa"/>
            <w:vAlign w:val="center"/>
          </w:tcPr>
          <w:p w14:paraId="43756BAB" w14:textId="5A8C4CED" w:rsidR="006B6FBE" w:rsidRPr="00C439A4" w:rsidRDefault="006B6FBE" w:rsidP="00B025AC">
            <w:pPr>
              <w:pStyle w:val="TableParagraph"/>
              <w:widowControl/>
              <w:autoSpaceDE/>
              <w:autoSpaceDN/>
              <w:spacing w:before="20" w:after="20"/>
              <w:ind w:left="57" w:right="57"/>
              <w:rPr>
                <w:sz w:val="18"/>
              </w:rPr>
            </w:pPr>
            <w:r w:rsidRPr="00435265">
              <w:rPr>
                <w:sz w:val="18"/>
              </w:rPr>
              <w:t xml:space="preserve">Mineral </w:t>
            </w:r>
            <w:r>
              <w:rPr>
                <w:sz w:val="18"/>
                <w:lang w:val="ru"/>
              </w:rPr>
              <w:t>/</w:t>
            </w:r>
            <w:r w:rsidR="00042DC2">
              <w:rPr>
                <w:sz w:val="18"/>
                <w:lang w:val="ru"/>
              </w:rPr>
              <w:t xml:space="preserve"> </w:t>
            </w:r>
            <w:r>
              <w:rPr>
                <w:sz w:val="18"/>
                <w:lang w:val="ru"/>
              </w:rPr>
              <w:t>Минерал</w:t>
            </w:r>
          </w:p>
        </w:tc>
        <w:tc>
          <w:tcPr>
            <w:tcW w:w="2332" w:type="dxa"/>
            <w:vAlign w:val="center"/>
          </w:tcPr>
          <w:p w14:paraId="0AB04841" w14:textId="40676B4D" w:rsidR="006B6FBE" w:rsidRPr="004C5107" w:rsidRDefault="006B6FBE" w:rsidP="00B025AC">
            <w:pPr>
              <w:pStyle w:val="TableParagraph"/>
              <w:widowControl/>
              <w:autoSpaceDE/>
              <w:autoSpaceDN/>
              <w:spacing w:before="20" w:after="20"/>
              <w:ind w:left="57" w:right="57"/>
              <w:rPr>
                <w:sz w:val="18"/>
              </w:rPr>
            </w:pPr>
            <w:r w:rsidRPr="00435265">
              <w:rPr>
                <w:sz w:val="18"/>
              </w:rPr>
              <w:t>Material</w:t>
            </w:r>
            <w:r w:rsidRPr="004C5107">
              <w:rPr>
                <w:sz w:val="18"/>
              </w:rPr>
              <w:t xml:space="preserve"> </w:t>
            </w:r>
            <w:r w:rsidRPr="00435265">
              <w:rPr>
                <w:sz w:val="18"/>
              </w:rPr>
              <w:t>of</w:t>
            </w:r>
            <w:r w:rsidRPr="004C5107">
              <w:rPr>
                <w:sz w:val="18"/>
              </w:rPr>
              <w:t xml:space="preserve"> </w:t>
            </w:r>
            <w:r w:rsidRPr="00435265">
              <w:rPr>
                <w:sz w:val="18"/>
              </w:rPr>
              <w:t>economic</w:t>
            </w:r>
            <w:r w:rsidRPr="004C5107">
              <w:rPr>
                <w:sz w:val="18"/>
              </w:rPr>
              <w:t xml:space="preserve"> </w:t>
            </w:r>
            <w:r w:rsidRPr="00435265">
              <w:rPr>
                <w:sz w:val="18"/>
              </w:rPr>
              <w:t>interest</w:t>
            </w:r>
            <w:r w:rsidRPr="004C5107">
              <w:rPr>
                <w:sz w:val="18"/>
              </w:rPr>
              <w:t xml:space="preserve"> </w:t>
            </w:r>
            <w:r>
              <w:rPr>
                <w:sz w:val="18"/>
                <w:lang w:val="ru"/>
              </w:rPr>
              <w:t>/</w:t>
            </w:r>
            <w:r w:rsidR="00042DC2">
              <w:rPr>
                <w:sz w:val="18"/>
                <w:lang w:val="ru"/>
              </w:rPr>
              <w:t xml:space="preserve"> </w:t>
            </w:r>
            <w:r>
              <w:rPr>
                <w:sz w:val="18"/>
                <w:lang w:val="ru"/>
              </w:rPr>
              <w:t xml:space="preserve">Материал, </w:t>
            </w:r>
            <w:r>
              <w:rPr>
                <w:sz w:val="18"/>
                <w:lang w:val="ru"/>
              </w:rPr>
              <w:lastRenderedPageBreak/>
              <w:t>представляющий экономический интерес</w:t>
            </w:r>
          </w:p>
        </w:tc>
        <w:tc>
          <w:tcPr>
            <w:tcW w:w="5249" w:type="dxa"/>
            <w:vAlign w:val="center"/>
          </w:tcPr>
          <w:p w14:paraId="27D0A3E1" w14:textId="62688EEE" w:rsidR="006B6FBE" w:rsidRPr="004C5107" w:rsidRDefault="006B6FBE" w:rsidP="00B025AC">
            <w:pPr>
              <w:pStyle w:val="TableParagraph"/>
              <w:widowControl/>
              <w:autoSpaceDE/>
              <w:autoSpaceDN/>
              <w:spacing w:before="20" w:after="20"/>
              <w:ind w:left="57" w:right="57"/>
              <w:rPr>
                <w:sz w:val="18"/>
              </w:rPr>
            </w:pPr>
            <w:r w:rsidRPr="00E1792A">
              <w:rPr>
                <w:sz w:val="18"/>
                <w:lang w:val="en-US"/>
              </w:rPr>
              <w:lastRenderedPageBreak/>
              <w:t xml:space="preserve">Material of economic interest, when used in the context of Mineral Resource and Reserve determination, includes </w:t>
            </w:r>
            <w:r w:rsidRPr="00E1792A">
              <w:rPr>
                <w:sz w:val="18"/>
                <w:lang w:val="en-US"/>
              </w:rPr>
              <w:lastRenderedPageBreak/>
              <w:t>mineralisation, including dumps and tailings, mineral brines, and other resources extracted on or within the earth's crust. It does not include oil and gas resources resulting from oil and gas producing activities, gases (e.g., helium and carbon dioxide), geothermal fields, or water./</w:t>
            </w:r>
            <w:r>
              <w:rPr>
                <w:sz w:val="18"/>
                <w:lang w:val="ru"/>
              </w:rPr>
              <w:t>Материал</w:t>
            </w:r>
            <w:r w:rsidRPr="00E1792A">
              <w:rPr>
                <w:sz w:val="18"/>
                <w:lang w:val="en-US"/>
              </w:rPr>
              <w:t xml:space="preserve">, </w:t>
            </w:r>
            <w:r>
              <w:rPr>
                <w:sz w:val="18"/>
                <w:lang w:val="ru"/>
              </w:rPr>
              <w:t>представляющий</w:t>
            </w:r>
            <w:r w:rsidRPr="00E1792A">
              <w:rPr>
                <w:sz w:val="18"/>
                <w:lang w:val="en-US"/>
              </w:rPr>
              <w:t xml:space="preserve"> </w:t>
            </w:r>
            <w:r>
              <w:rPr>
                <w:sz w:val="18"/>
                <w:lang w:val="ru"/>
              </w:rPr>
              <w:t>экономический</w:t>
            </w:r>
            <w:r w:rsidRPr="00E1792A">
              <w:rPr>
                <w:sz w:val="18"/>
                <w:lang w:val="en-US"/>
              </w:rPr>
              <w:t xml:space="preserve"> </w:t>
            </w:r>
            <w:r>
              <w:rPr>
                <w:sz w:val="18"/>
                <w:lang w:val="ru"/>
              </w:rPr>
              <w:t>интерес</w:t>
            </w:r>
            <w:r w:rsidRPr="00E1792A">
              <w:rPr>
                <w:sz w:val="18"/>
                <w:lang w:val="en-US"/>
              </w:rPr>
              <w:t xml:space="preserve">; </w:t>
            </w:r>
            <w:r>
              <w:rPr>
                <w:sz w:val="18"/>
                <w:lang w:val="ru"/>
              </w:rPr>
              <w:t>при</w:t>
            </w:r>
            <w:r w:rsidRPr="00E1792A">
              <w:rPr>
                <w:sz w:val="18"/>
                <w:lang w:val="en-US"/>
              </w:rPr>
              <w:t xml:space="preserve"> </w:t>
            </w:r>
            <w:r>
              <w:rPr>
                <w:sz w:val="18"/>
                <w:lang w:val="ru"/>
              </w:rPr>
              <w:t>использовании</w:t>
            </w:r>
            <w:r w:rsidRPr="00E1792A">
              <w:rPr>
                <w:sz w:val="18"/>
                <w:lang w:val="en-US"/>
              </w:rPr>
              <w:t xml:space="preserve"> </w:t>
            </w:r>
            <w:r>
              <w:rPr>
                <w:sz w:val="18"/>
                <w:lang w:val="ru"/>
              </w:rPr>
              <w:t>в</w:t>
            </w:r>
            <w:r w:rsidRPr="00E1792A">
              <w:rPr>
                <w:sz w:val="18"/>
                <w:lang w:val="en-US"/>
              </w:rPr>
              <w:t xml:space="preserve"> </w:t>
            </w:r>
            <w:r>
              <w:rPr>
                <w:sz w:val="18"/>
                <w:lang w:val="ru"/>
              </w:rPr>
              <w:t>контексте</w:t>
            </w:r>
            <w:r w:rsidRPr="00E1792A">
              <w:rPr>
                <w:sz w:val="18"/>
                <w:lang w:val="en-US"/>
              </w:rPr>
              <w:t xml:space="preserve"> </w:t>
            </w:r>
            <w:r>
              <w:rPr>
                <w:sz w:val="18"/>
                <w:lang w:val="ru"/>
              </w:rPr>
              <w:t>определения</w:t>
            </w:r>
            <w:r w:rsidRPr="00E1792A">
              <w:rPr>
                <w:sz w:val="18"/>
                <w:lang w:val="en-US"/>
              </w:rPr>
              <w:t xml:space="preserve"> </w:t>
            </w:r>
            <w:r w:rsidR="00264C83">
              <w:rPr>
                <w:sz w:val="18"/>
                <w:lang w:val="ru"/>
              </w:rPr>
              <w:t>Минераль</w:t>
            </w:r>
            <w:r>
              <w:rPr>
                <w:sz w:val="18"/>
                <w:lang w:val="ru"/>
              </w:rPr>
              <w:t>ных</w:t>
            </w:r>
            <w:r w:rsidRPr="00E1792A">
              <w:rPr>
                <w:sz w:val="18"/>
                <w:lang w:val="en-US"/>
              </w:rPr>
              <w:t xml:space="preserve"> </w:t>
            </w:r>
            <w:r w:rsidR="00264C83">
              <w:rPr>
                <w:sz w:val="18"/>
                <w:lang w:val="ru"/>
              </w:rPr>
              <w:t>Ресурс</w:t>
            </w:r>
            <w:r>
              <w:rPr>
                <w:sz w:val="18"/>
                <w:lang w:val="ru"/>
              </w:rPr>
              <w:t>ов</w:t>
            </w:r>
            <w:r w:rsidRPr="00E1792A">
              <w:rPr>
                <w:sz w:val="18"/>
                <w:lang w:val="en-US"/>
              </w:rPr>
              <w:t xml:space="preserve"> </w:t>
            </w:r>
            <w:r>
              <w:rPr>
                <w:sz w:val="18"/>
                <w:lang w:val="ru"/>
              </w:rPr>
              <w:t>и</w:t>
            </w:r>
            <w:r w:rsidRPr="00E1792A">
              <w:rPr>
                <w:sz w:val="18"/>
                <w:lang w:val="en-US"/>
              </w:rPr>
              <w:t xml:space="preserve"> </w:t>
            </w:r>
            <w:r w:rsidR="00264C83">
              <w:rPr>
                <w:sz w:val="18"/>
                <w:lang w:val="ru"/>
              </w:rPr>
              <w:t>Запас</w:t>
            </w:r>
            <w:r>
              <w:rPr>
                <w:sz w:val="18"/>
                <w:lang w:val="ru"/>
              </w:rPr>
              <w:t>ов</w:t>
            </w:r>
            <w:r w:rsidRPr="00E1792A">
              <w:rPr>
                <w:sz w:val="18"/>
                <w:lang w:val="en-US"/>
              </w:rPr>
              <w:t xml:space="preserve">, </w:t>
            </w:r>
            <w:r>
              <w:rPr>
                <w:sz w:val="18"/>
                <w:lang w:val="ru"/>
              </w:rPr>
              <w:t>включая</w:t>
            </w:r>
            <w:r w:rsidRPr="00E1792A">
              <w:rPr>
                <w:sz w:val="18"/>
                <w:lang w:val="en-US"/>
              </w:rPr>
              <w:t xml:space="preserve"> </w:t>
            </w:r>
            <w:r>
              <w:rPr>
                <w:sz w:val="18"/>
                <w:lang w:val="ru"/>
              </w:rPr>
              <w:t>минерализацию</w:t>
            </w:r>
            <w:r w:rsidRPr="00E1792A">
              <w:rPr>
                <w:sz w:val="18"/>
                <w:lang w:val="en-US"/>
              </w:rPr>
              <w:t xml:space="preserve">, — </w:t>
            </w:r>
            <w:r>
              <w:rPr>
                <w:sz w:val="18"/>
                <w:lang w:val="ru"/>
              </w:rPr>
              <w:t>отвалы</w:t>
            </w:r>
            <w:r w:rsidRPr="00E1792A">
              <w:rPr>
                <w:sz w:val="18"/>
                <w:lang w:val="en-US"/>
              </w:rPr>
              <w:t xml:space="preserve"> </w:t>
            </w:r>
            <w:r>
              <w:rPr>
                <w:sz w:val="18"/>
                <w:lang w:val="ru"/>
              </w:rPr>
              <w:t>пустой</w:t>
            </w:r>
            <w:r w:rsidRPr="00E1792A">
              <w:rPr>
                <w:sz w:val="18"/>
                <w:lang w:val="en-US"/>
              </w:rPr>
              <w:t xml:space="preserve"> </w:t>
            </w:r>
            <w:r>
              <w:rPr>
                <w:sz w:val="18"/>
                <w:lang w:val="ru"/>
              </w:rPr>
              <w:t>породы</w:t>
            </w:r>
            <w:r w:rsidRPr="00E1792A">
              <w:rPr>
                <w:sz w:val="18"/>
                <w:lang w:val="en-US"/>
              </w:rPr>
              <w:t xml:space="preserve"> </w:t>
            </w:r>
            <w:r>
              <w:rPr>
                <w:sz w:val="18"/>
                <w:lang w:val="ru"/>
              </w:rPr>
              <w:t>и</w:t>
            </w:r>
            <w:r w:rsidRPr="00E1792A">
              <w:rPr>
                <w:sz w:val="18"/>
                <w:lang w:val="en-US"/>
              </w:rPr>
              <w:t xml:space="preserve"> </w:t>
            </w:r>
            <w:r>
              <w:rPr>
                <w:sz w:val="18"/>
                <w:lang w:val="ru"/>
              </w:rPr>
              <w:t>хвосты</w:t>
            </w:r>
            <w:r w:rsidRPr="00E1792A">
              <w:rPr>
                <w:sz w:val="18"/>
                <w:lang w:val="en-US"/>
              </w:rPr>
              <w:t xml:space="preserve">, </w:t>
            </w:r>
            <w:r w:rsidR="00A532A8">
              <w:rPr>
                <w:sz w:val="18"/>
                <w:lang w:val="ru"/>
              </w:rPr>
              <w:t>м</w:t>
            </w:r>
            <w:r w:rsidR="00264C83">
              <w:rPr>
                <w:sz w:val="18"/>
                <w:lang w:val="ru"/>
              </w:rPr>
              <w:t>инераль</w:t>
            </w:r>
            <w:r>
              <w:rPr>
                <w:sz w:val="18"/>
                <w:lang w:val="ru"/>
              </w:rPr>
              <w:t>ные</w:t>
            </w:r>
            <w:r w:rsidRPr="00E1792A">
              <w:rPr>
                <w:sz w:val="18"/>
                <w:lang w:val="en-US"/>
              </w:rPr>
              <w:t xml:space="preserve"> </w:t>
            </w:r>
            <w:r>
              <w:rPr>
                <w:sz w:val="18"/>
                <w:lang w:val="ru"/>
              </w:rPr>
              <w:t>рассолы</w:t>
            </w:r>
            <w:r w:rsidRPr="00E1792A">
              <w:rPr>
                <w:sz w:val="18"/>
                <w:lang w:val="en-US"/>
              </w:rPr>
              <w:t xml:space="preserve"> </w:t>
            </w:r>
            <w:r>
              <w:rPr>
                <w:sz w:val="18"/>
                <w:lang w:val="ru"/>
              </w:rPr>
              <w:t>и</w:t>
            </w:r>
            <w:r w:rsidRPr="00E1792A">
              <w:rPr>
                <w:sz w:val="18"/>
                <w:lang w:val="en-US"/>
              </w:rPr>
              <w:t xml:space="preserve"> </w:t>
            </w:r>
            <w:r>
              <w:rPr>
                <w:sz w:val="18"/>
                <w:lang w:val="ru"/>
              </w:rPr>
              <w:t>другие</w:t>
            </w:r>
            <w:r w:rsidRPr="00E1792A">
              <w:rPr>
                <w:sz w:val="18"/>
                <w:lang w:val="en-US"/>
              </w:rPr>
              <w:t xml:space="preserve"> </w:t>
            </w:r>
            <w:r w:rsidR="00A532A8">
              <w:rPr>
                <w:sz w:val="18"/>
                <w:lang w:val="ru"/>
              </w:rPr>
              <w:t>р</w:t>
            </w:r>
            <w:r w:rsidR="00264C83">
              <w:rPr>
                <w:sz w:val="18"/>
                <w:lang w:val="ru"/>
              </w:rPr>
              <w:t>есурс</w:t>
            </w:r>
            <w:r>
              <w:rPr>
                <w:sz w:val="18"/>
                <w:lang w:val="ru"/>
              </w:rPr>
              <w:t>ы</w:t>
            </w:r>
            <w:r w:rsidRPr="00E1792A">
              <w:rPr>
                <w:sz w:val="18"/>
                <w:lang w:val="en-US"/>
              </w:rPr>
              <w:t xml:space="preserve">, </w:t>
            </w:r>
            <w:r>
              <w:rPr>
                <w:sz w:val="18"/>
                <w:lang w:val="ru"/>
              </w:rPr>
              <w:t>добываемые</w:t>
            </w:r>
            <w:r w:rsidRPr="00E1792A">
              <w:rPr>
                <w:sz w:val="18"/>
                <w:lang w:val="en-US"/>
              </w:rPr>
              <w:t xml:space="preserve"> </w:t>
            </w:r>
            <w:r>
              <w:rPr>
                <w:sz w:val="18"/>
                <w:lang w:val="ru"/>
              </w:rPr>
              <w:t>в</w:t>
            </w:r>
            <w:r w:rsidR="00B75E51" w:rsidRPr="00E1792A">
              <w:rPr>
                <w:sz w:val="18"/>
                <w:lang w:val="en-US"/>
              </w:rPr>
              <w:t> </w:t>
            </w:r>
            <w:r>
              <w:rPr>
                <w:sz w:val="18"/>
                <w:lang w:val="ru"/>
              </w:rPr>
              <w:t>земной</w:t>
            </w:r>
            <w:r w:rsidRPr="00E1792A">
              <w:rPr>
                <w:sz w:val="18"/>
                <w:lang w:val="en-US"/>
              </w:rPr>
              <w:t xml:space="preserve"> </w:t>
            </w:r>
            <w:r>
              <w:rPr>
                <w:sz w:val="18"/>
                <w:lang w:val="ru"/>
              </w:rPr>
              <w:t>коре</w:t>
            </w:r>
            <w:r w:rsidRPr="00E1792A">
              <w:rPr>
                <w:sz w:val="18"/>
                <w:lang w:val="en-US"/>
              </w:rPr>
              <w:t xml:space="preserve">. </w:t>
            </w:r>
            <w:r>
              <w:rPr>
                <w:sz w:val="18"/>
                <w:lang w:val="ru"/>
              </w:rPr>
              <w:t xml:space="preserve">К ним не относятся нефтегазовые </w:t>
            </w:r>
            <w:r w:rsidR="00A532A8">
              <w:rPr>
                <w:sz w:val="18"/>
                <w:lang w:val="ru"/>
              </w:rPr>
              <w:t>р</w:t>
            </w:r>
            <w:r w:rsidR="00264C83">
              <w:rPr>
                <w:sz w:val="18"/>
                <w:lang w:val="ru"/>
              </w:rPr>
              <w:t>есурс</w:t>
            </w:r>
            <w:r>
              <w:rPr>
                <w:sz w:val="18"/>
                <w:lang w:val="ru"/>
              </w:rPr>
              <w:t>ы, образующиеся в результате деятельности по добыче нефти и газа, газы (например, гелий и углекислый газ), геотермальные поля или вода.</w:t>
            </w:r>
          </w:p>
        </w:tc>
      </w:tr>
      <w:tr w:rsidR="006B6FBE" w:rsidRPr="00715B74" w14:paraId="080E35D4" w14:textId="77777777" w:rsidTr="51DE1806">
        <w:tc>
          <w:tcPr>
            <w:tcW w:w="2331" w:type="dxa"/>
            <w:vAlign w:val="center"/>
          </w:tcPr>
          <w:p w14:paraId="4C674B30" w14:textId="17E45AA3" w:rsidR="006B6FBE" w:rsidRPr="00C439A4" w:rsidRDefault="006B6FBE" w:rsidP="00B025AC">
            <w:pPr>
              <w:pStyle w:val="TableParagraph"/>
              <w:widowControl/>
              <w:autoSpaceDE/>
              <w:autoSpaceDN/>
              <w:spacing w:before="20" w:after="20"/>
              <w:ind w:left="57" w:right="57"/>
              <w:rPr>
                <w:sz w:val="18"/>
              </w:rPr>
            </w:pPr>
            <w:r w:rsidRPr="00435265">
              <w:rPr>
                <w:sz w:val="18"/>
              </w:rPr>
              <w:lastRenderedPageBreak/>
              <w:t xml:space="preserve">Mineral Reserves </w:t>
            </w:r>
            <w:r>
              <w:rPr>
                <w:sz w:val="18"/>
                <w:lang w:val="ru"/>
              </w:rPr>
              <w:t>/</w:t>
            </w:r>
            <w:r w:rsidR="00042DC2">
              <w:rPr>
                <w:sz w:val="18"/>
                <w:lang w:val="ru"/>
              </w:rPr>
              <w:t xml:space="preserve"> </w:t>
            </w:r>
            <w:r w:rsidR="00264C83">
              <w:rPr>
                <w:sz w:val="18"/>
                <w:lang w:val="ru"/>
              </w:rPr>
              <w:t>Минераль</w:t>
            </w:r>
            <w:r>
              <w:rPr>
                <w:sz w:val="18"/>
                <w:lang w:val="ru"/>
              </w:rPr>
              <w:t xml:space="preserve">ные </w:t>
            </w:r>
            <w:r w:rsidR="00264C83">
              <w:rPr>
                <w:sz w:val="18"/>
                <w:lang w:val="ru"/>
              </w:rPr>
              <w:t>Запас</w:t>
            </w:r>
            <w:r>
              <w:rPr>
                <w:sz w:val="18"/>
                <w:lang w:val="ru"/>
              </w:rPr>
              <w:t>ы</w:t>
            </w:r>
          </w:p>
        </w:tc>
        <w:tc>
          <w:tcPr>
            <w:tcW w:w="2332" w:type="dxa"/>
            <w:vAlign w:val="center"/>
          </w:tcPr>
          <w:p w14:paraId="31BC4E40" w14:textId="2E75DA42" w:rsidR="006B6FBE" w:rsidRPr="00C439A4" w:rsidRDefault="006B6FBE" w:rsidP="00B025AC">
            <w:pPr>
              <w:pStyle w:val="TableParagraph"/>
              <w:widowControl/>
              <w:autoSpaceDE/>
              <w:autoSpaceDN/>
              <w:spacing w:before="20" w:after="20"/>
              <w:ind w:left="57" w:right="57"/>
              <w:rPr>
                <w:sz w:val="18"/>
              </w:rPr>
            </w:pPr>
            <w:r w:rsidRPr="00435265">
              <w:rPr>
                <w:sz w:val="18"/>
              </w:rPr>
              <w:t xml:space="preserve">Ore Reserves </w:t>
            </w:r>
            <w:r>
              <w:rPr>
                <w:sz w:val="18"/>
                <w:lang w:val="ru"/>
              </w:rPr>
              <w:t>/</w:t>
            </w:r>
            <w:r w:rsidR="00042DC2">
              <w:rPr>
                <w:sz w:val="18"/>
                <w:lang w:val="ru"/>
              </w:rPr>
              <w:t xml:space="preserve"> </w:t>
            </w:r>
            <w:r>
              <w:rPr>
                <w:sz w:val="18"/>
                <w:lang w:val="ru"/>
              </w:rPr>
              <w:t xml:space="preserve">Рудные </w:t>
            </w:r>
            <w:r w:rsidR="00264C83">
              <w:rPr>
                <w:sz w:val="18"/>
                <w:lang w:val="ru"/>
              </w:rPr>
              <w:t>Запас</w:t>
            </w:r>
            <w:r>
              <w:rPr>
                <w:sz w:val="18"/>
                <w:lang w:val="ru"/>
              </w:rPr>
              <w:t>ы</w:t>
            </w:r>
          </w:p>
        </w:tc>
        <w:tc>
          <w:tcPr>
            <w:tcW w:w="5249" w:type="dxa"/>
            <w:vAlign w:val="center"/>
          </w:tcPr>
          <w:p w14:paraId="2012B09D" w14:textId="39A15757" w:rsidR="006B6FBE" w:rsidRPr="004C5107" w:rsidRDefault="006B6FBE">
            <w:pPr>
              <w:pStyle w:val="TableParagraph"/>
              <w:widowControl/>
              <w:autoSpaceDE/>
              <w:autoSpaceDN/>
              <w:spacing w:before="20" w:after="20"/>
              <w:ind w:left="57" w:right="57"/>
              <w:rPr>
                <w:sz w:val="18"/>
                <w:szCs w:val="18"/>
              </w:rPr>
            </w:pPr>
            <w:r w:rsidRPr="00E1792A">
              <w:rPr>
                <w:sz w:val="18"/>
                <w:szCs w:val="18"/>
                <w:lang w:val="en-US"/>
              </w:rPr>
              <w:t xml:space="preserve">‘Mineral’ is preferred under the </w:t>
            </w:r>
            <w:r w:rsidR="00D27DF7">
              <w:rPr>
                <w:sz w:val="18"/>
                <w:szCs w:val="18"/>
                <w:lang w:val="en-US"/>
              </w:rPr>
              <w:t>MIRR Code</w:t>
            </w:r>
            <w:r w:rsidR="00A45B19" w:rsidRPr="00E1792A">
              <w:rPr>
                <w:sz w:val="18"/>
                <w:szCs w:val="18"/>
                <w:lang w:val="en-US"/>
              </w:rPr>
              <w:t xml:space="preserve"> </w:t>
            </w:r>
            <w:r w:rsidR="00A45B19">
              <w:rPr>
                <w:sz w:val="18"/>
                <w:szCs w:val="18"/>
                <w:lang w:val="en-US"/>
              </w:rPr>
              <w:t>as suitable for both ore (metallic) and rock (non-metallic) deposits</w:t>
            </w:r>
            <w:r w:rsidRPr="00E1792A">
              <w:rPr>
                <w:sz w:val="18"/>
                <w:szCs w:val="18"/>
                <w:lang w:val="en-US"/>
              </w:rPr>
              <w:t xml:space="preserve">. Other descriptors can be used to </w:t>
            </w:r>
            <w:r w:rsidRPr="007568EE">
              <w:rPr>
                <w:sz w:val="18"/>
                <w:szCs w:val="18"/>
                <w:lang w:val="en-US"/>
              </w:rPr>
              <w:t xml:space="preserve">clarify the meaning e.g., </w:t>
            </w:r>
            <w:r w:rsidR="00A45B19" w:rsidRPr="007568EE">
              <w:rPr>
                <w:sz w:val="18"/>
                <w:szCs w:val="18"/>
                <w:lang w:val="en-US"/>
              </w:rPr>
              <w:t xml:space="preserve">Coal Reserves, Diamond Reserves </w:t>
            </w:r>
            <w:r w:rsidRPr="007568EE">
              <w:rPr>
                <w:sz w:val="18"/>
                <w:szCs w:val="18"/>
                <w:lang w:val="en-US"/>
              </w:rPr>
              <w:t>etc. /</w:t>
            </w:r>
            <w:r w:rsidRPr="00AA13A0">
              <w:rPr>
                <w:sz w:val="18"/>
                <w:szCs w:val="18"/>
                <w:lang w:val="ru"/>
              </w:rPr>
              <w:t>В</w:t>
            </w:r>
            <w:r w:rsidRPr="00AA13A0">
              <w:rPr>
                <w:sz w:val="18"/>
                <w:szCs w:val="18"/>
                <w:lang w:val="en-US"/>
              </w:rPr>
              <w:t xml:space="preserve"> </w:t>
            </w:r>
            <w:r w:rsidR="683F702C" w:rsidRPr="00AA13A0">
              <w:rPr>
                <w:sz w:val="18"/>
                <w:szCs w:val="18"/>
                <w:lang w:val="ru"/>
              </w:rPr>
              <w:t>Кодексе</w:t>
            </w:r>
            <w:r w:rsidR="7F3BD4B1" w:rsidRPr="00AA13A0">
              <w:rPr>
                <w:sz w:val="18"/>
                <w:szCs w:val="18"/>
                <w:lang w:val="en-US"/>
              </w:rPr>
              <w:t xml:space="preserve"> </w:t>
            </w:r>
            <w:r w:rsidR="7F3BD4B1" w:rsidRPr="00AA13A0">
              <w:rPr>
                <w:sz w:val="18"/>
                <w:szCs w:val="18"/>
              </w:rPr>
              <w:t>МИРР</w:t>
            </w:r>
            <w:r w:rsidR="49433042" w:rsidRPr="00AA13A0">
              <w:rPr>
                <w:sz w:val="18"/>
                <w:szCs w:val="18"/>
                <w:lang w:val="en-US"/>
              </w:rPr>
              <w:t xml:space="preserve"> </w:t>
            </w:r>
            <w:r w:rsidRPr="00AA13A0">
              <w:rPr>
                <w:sz w:val="18"/>
                <w:szCs w:val="18"/>
                <w:lang w:val="ru"/>
              </w:rPr>
              <w:t>предпочтение</w:t>
            </w:r>
            <w:r w:rsidRPr="00AA13A0">
              <w:rPr>
                <w:sz w:val="18"/>
                <w:szCs w:val="18"/>
                <w:lang w:val="en-US"/>
              </w:rPr>
              <w:t xml:space="preserve"> </w:t>
            </w:r>
            <w:r w:rsidRPr="00AA13A0">
              <w:rPr>
                <w:sz w:val="18"/>
                <w:szCs w:val="18"/>
                <w:lang w:val="ru"/>
              </w:rPr>
              <w:t>отдается</w:t>
            </w:r>
            <w:r w:rsidRPr="00AA13A0">
              <w:rPr>
                <w:sz w:val="18"/>
                <w:szCs w:val="18"/>
                <w:lang w:val="en-US"/>
              </w:rPr>
              <w:t xml:space="preserve"> </w:t>
            </w:r>
            <w:r w:rsidR="683F702C" w:rsidRPr="00AA13A0">
              <w:rPr>
                <w:sz w:val="18"/>
                <w:szCs w:val="18"/>
              </w:rPr>
              <w:t>универсальному</w:t>
            </w:r>
            <w:r w:rsidR="683F702C" w:rsidRPr="00AA13A0">
              <w:rPr>
                <w:sz w:val="18"/>
                <w:szCs w:val="18"/>
                <w:lang w:val="en-US"/>
              </w:rPr>
              <w:t xml:space="preserve"> </w:t>
            </w:r>
            <w:r w:rsidRPr="00AA13A0">
              <w:rPr>
                <w:sz w:val="18"/>
                <w:szCs w:val="18"/>
                <w:lang w:val="ru"/>
              </w:rPr>
              <w:t>термину</w:t>
            </w:r>
            <w:r w:rsidRPr="00AA13A0">
              <w:rPr>
                <w:sz w:val="18"/>
                <w:szCs w:val="18"/>
                <w:lang w:val="en-US"/>
              </w:rPr>
              <w:t xml:space="preserve"> «</w:t>
            </w:r>
            <w:r w:rsidR="00264C83" w:rsidRPr="00AA13A0">
              <w:rPr>
                <w:sz w:val="18"/>
                <w:szCs w:val="18"/>
                <w:lang w:val="ru"/>
              </w:rPr>
              <w:t>Минераль</w:t>
            </w:r>
            <w:r w:rsidRPr="00AA13A0">
              <w:rPr>
                <w:sz w:val="18"/>
                <w:szCs w:val="18"/>
                <w:lang w:val="ru"/>
              </w:rPr>
              <w:t>ные</w:t>
            </w:r>
            <w:r w:rsidRPr="00AA13A0">
              <w:rPr>
                <w:sz w:val="18"/>
                <w:szCs w:val="18"/>
                <w:lang w:val="en-US"/>
              </w:rPr>
              <w:t xml:space="preserve">», </w:t>
            </w:r>
            <w:r w:rsidR="683F702C" w:rsidRPr="00AA13A0">
              <w:rPr>
                <w:sz w:val="18"/>
                <w:szCs w:val="18"/>
              </w:rPr>
              <w:t>подходящему</w:t>
            </w:r>
            <w:r w:rsidR="683F702C" w:rsidRPr="00AA13A0">
              <w:rPr>
                <w:sz w:val="18"/>
                <w:szCs w:val="18"/>
                <w:lang w:val="en-US"/>
              </w:rPr>
              <w:t xml:space="preserve"> </w:t>
            </w:r>
            <w:r w:rsidR="683F702C" w:rsidRPr="00AA13A0">
              <w:rPr>
                <w:sz w:val="18"/>
                <w:szCs w:val="18"/>
              </w:rPr>
              <w:t>как</w:t>
            </w:r>
            <w:r w:rsidR="683F702C" w:rsidRPr="00AA13A0">
              <w:rPr>
                <w:sz w:val="18"/>
                <w:szCs w:val="18"/>
                <w:lang w:val="en-US"/>
              </w:rPr>
              <w:t xml:space="preserve"> </w:t>
            </w:r>
            <w:r w:rsidR="683F702C" w:rsidRPr="00AA13A0">
              <w:rPr>
                <w:sz w:val="18"/>
                <w:szCs w:val="18"/>
              </w:rPr>
              <w:t>для</w:t>
            </w:r>
            <w:r w:rsidR="683F702C" w:rsidRPr="00AA13A0">
              <w:rPr>
                <w:sz w:val="18"/>
                <w:szCs w:val="18"/>
                <w:lang w:val="en-US"/>
              </w:rPr>
              <w:t xml:space="preserve"> </w:t>
            </w:r>
            <w:r w:rsidR="683F702C" w:rsidRPr="00AA13A0">
              <w:rPr>
                <w:sz w:val="18"/>
                <w:szCs w:val="18"/>
              </w:rPr>
              <w:t>рудных</w:t>
            </w:r>
            <w:r w:rsidR="683F702C" w:rsidRPr="00AA13A0">
              <w:rPr>
                <w:sz w:val="18"/>
                <w:szCs w:val="18"/>
                <w:lang w:val="en-US"/>
              </w:rPr>
              <w:t xml:space="preserve"> (</w:t>
            </w:r>
            <w:r w:rsidR="683F702C" w:rsidRPr="00AA13A0">
              <w:rPr>
                <w:sz w:val="18"/>
                <w:szCs w:val="18"/>
              </w:rPr>
              <w:t>металлических</w:t>
            </w:r>
            <w:r w:rsidR="683F702C" w:rsidRPr="00AA13A0">
              <w:rPr>
                <w:sz w:val="18"/>
                <w:szCs w:val="18"/>
                <w:lang w:val="en-US"/>
              </w:rPr>
              <w:t xml:space="preserve">), </w:t>
            </w:r>
            <w:r w:rsidR="683F702C" w:rsidRPr="00AA13A0">
              <w:rPr>
                <w:sz w:val="18"/>
                <w:szCs w:val="18"/>
              </w:rPr>
              <w:t>так</w:t>
            </w:r>
            <w:r w:rsidR="683F702C" w:rsidRPr="00AA13A0">
              <w:rPr>
                <w:sz w:val="18"/>
                <w:szCs w:val="18"/>
                <w:lang w:val="en-US"/>
              </w:rPr>
              <w:t xml:space="preserve"> </w:t>
            </w:r>
            <w:r w:rsidR="683F702C" w:rsidRPr="00AA13A0">
              <w:rPr>
                <w:sz w:val="18"/>
                <w:szCs w:val="18"/>
              </w:rPr>
              <w:t>и</w:t>
            </w:r>
            <w:r w:rsidR="683F702C" w:rsidRPr="00AA13A0">
              <w:rPr>
                <w:sz w:val="18"/>
                <w:szCs w:val="18"/>
                <w:lang w:val="en-US"/>
              </w:rPr>
              <w:t xml:space="preserve"> </w:t>
            </w:r>
            <w:r w:rsidR="683F702C" w:rsidRPr="00AA13A0">
              <w:rPr>
                <w:sz w:val="18"/>
                <w:szCs w:val="18"/>
              </w:rPr>
              <w:t>для</w:t>
            </w:r>
            <w:r w:rsidR="683F702C" w:rsidRPr="00AA13A0">
              <w:rPr>
                <w:sz w:val="18"/>
                <w:szCs w:val="18"/>
                <w:lang w:val="en-US"/>
              </w:rPr>
              <w:t xml:space="preserve"> </w:t>
            </w:r>
            <w:r w:rsidR="683F702C" w:rsidRPr="00AA13A0">
              <w:rPr>
                <w:sz w:val="18"/>
                <w:szCs w:val="18"/>
              </w:rPr>
              <w:t>нерудных</w:t>
            </w:r>
            <w:r w:rsidR="683F702C" w:rsidRPr="00AA13A0">
              <w:rPr>
                <w:sz w:val="18"/>
                <w:szCs w:val="18"/>
                <w:lang w:val="en-US"/>
              </w:rPr>
              <w:t xml:space="preserve"> (</w:t>
            </w:r>
            <w:r w:rsidR="683F702C" w:rsidRPr="00AA13A0">
              <w:rPr>
                <w:sz w:val="18"/>
                <w:szCs w:val="18"/>
              </w:rPr>
              <w:t>неметаллических</w:t>
            </w:r>
            <w:r w:rsidR="683F702C" w:rsidRPr="00AA13A0">
              <w:rPr>
                <w:sz w:val="18"/>
                <w:szCs w:val="18"/>
                <w:lang w:val="en-US"/>
              </w:rPr>
              <w:t xml:space="preserve">) </w:t>
            </w:r>
            <w:r w:rsidR="683F702C" w:rsidRPr="00AA13A0">
              <w:rPr>
                <w:sz w:val="18"/>
                <w:szCs w:val="18"/>
              </w:rPr>
              <w:t>месторождений</w:t>
            </w:r>
            <w:r w:rsidR="683F702C" w:rsidRPr="00AA13A0">
              <w:rPr>
                <w:sz w:val="18"/>
                <w:szCs w:val="18"/>
                <w:lang w:val="en-US"/>
              </w:rPr>
              <w:t>.</w:t>
            </w:r>
            <w:r w:rsidR="683F702C" w:rsidRPr="007568EE">
              <w:rPr>
                <w:sz w:val="18"/>
                <w:szCs w:val="18"/>
                <w:lang w:val="en-US"/>
              </w:rPr>
              <w:t xml:space="preserve"> </w:t>
            </w:r>
            <w:r w:rsidRPr="007568EE">
              <w:rPr>
                <w:sz w:val="18"/>
                <w:szCs w:val="18"/>
                <w:lang w:val="ru"/>
              </w:rPr>
              <w:t>Для</w:t>
            </w:r>
            <w:r w:rsidRPr="00AA13A0">
              <w:rPr>
                <w:sz w:val="18"/>
                <w:szCs w:val="18"/>
                <w:lang w:val="ru"/>
              </w:rPr>
              <w:t xml:space="preserve"> пояснения значения могут использоваться другие</w:t>
            </w:r>
            <w:r w:rsidRPr="49247BB9">
              <w:rPr>
                <w:sz w:val="18"/>
                <w:szCs w:val="18"/>
                <w:lang w:val="ru"/>
              </w:rPr>
              <w:t xml:space="preserve"> определения (например, </w:t>
            </w:r>
            <w:r w:rsidR="00264C83" w:rsidRPr="49247BB9">
              <w:rPr>
                <w:sz w:val="18"/>
                <w:szCs w:val="18"/>
                <w:lang w:val="ru"/>
              </w:rPr>
              <w:t>Запас</w:t>
            </w:r>
            <w:r w:rsidRPr="49247BB9">
              <w:rPr>
                <w:sz w:val="18"/>
                <w:szCs w:val="18"/>
                <w:lang w:val="ru"/>
              </w:rPr>
              <w:t xml:space="preserve">ы угля, </w:t>
            </w:r>
            <w:r w:rsidR="00264C83" w:rsidRPr="49247BB9">
              <w:rPr>
                <w:sz w:val="18"/>
                <w:szCs w:val="18"/>
                <w:lang w:val="ru"/>
              </w:rPr>
              <w:t>Запас</w:t>
            </w:r>
            <w:r w:rsidRPr="49247BB9">
              <w:rPr>
                <w:sz w:val="18"/>
                <w:szCs w:val="18"/>
                <w:lang w:val="ru"/>
              </w:rPr>
              <w:t>ы алмазов и пр.)</w:t>
            </w:r>
          </w:p>
        </w:tc>
      </w:tr>
      <w:tr w:rsidR="006B6FBE" w:rsidRPr="00715B74" w14:paraId="29BEC171" w14:textId="77777777" w:rsidTr="51DE1806">
        <w:tc>
          <w:tcPr>
            <w:tcW w:w="2331" w:type="dxa"/>
            <w:vAlign w:val="center"/>
          </w:tcPr>
          <w:p w14:paraId="2433C1BC" w14:textId="0B9A696E" w:rsidR="006B6FBE" w:rsidRPr="00371BF1" w:rsidRDefault="006B6FBE" w:rsidP="00B025AC">
            <w:pPr>
              <w:pStyle w:val="TableParagraph"/>
              <w:widowControl/>
              <w:autoSpaceDE/>
              <w:autoSpaceDN/>
              <w:spacing w:before="20" w:after="20"/>
              <w:ind w:left="57" w:right="57"/>
              <w:rPr>
                <w:sz w:val="18"/>
              </w:rPr>
            </w:pPr>
            <w:r w:rsidRPr="00371BF1">
              <w:rPr>
                <w:sz w:val="18"/>
              </w:rPr>
              <w:t xml:space="preserve">Mineralisation </w:t>
            </w:r>
            <w:r w:rsidRPr="00371BF1">
              <w:rPr>
                <w:sz w:val="18"/>
                <w:lang w:val="ru"/>
              </w:rPr>
              <w:t>/</w:t>
            </w:r>
            <w:r w:rsidR="00042DC2" w:rsidRPr="00371BF1">
              <w:rPr>
                <w:sz w:val="18"/>
                <w:lang w:val="ru"/>
              </w:rPr>
              <w:t xml:space="preserve"> </w:t>
            </w:r>
            <w:r w:rsidRPr="00371BF1">
              <w:rPr>
                <w:sz w:val="18"/>
                <w:lang w:val="ru"/>
              </w:rPr>
              <w:t>Минерализация</w:t>
            </w:r>
          </w:p>
        </w:tc>
        <w:tc>
          <w:tcPr>
            <w:tcW w:w="2332" w:type="dxa"/>
            <w:vAlign w:val="center"/>
          </w:tcPr>
          <w:p w14:paraId="709C1A37" w14:textId="5AB14151" w:rsidR="006B6FBE" w:rsidRPr="00E1792A" w:rsidRDefault="006B6FBE" w:rsidP="001617A5">
            <w:pPr>
              <w:pStyle w:val="TableParagraph"/>
              <w:widowControl/>
              <w:autoSpaceDE/>
              <w:autoSpaceDN/>
              <w:spacing w:before="20" w:after="20"/>
              <w:ind w:left="57" w:right="57"/>
              <w:rPr>
                <w:sz w:val="18"/>
                <w:lang w:val="en-US"/>
              </w:rPr>
            </w:pPr>
            <w:r w:rsidRPr="00E1792A">
              <w:rPr>
                <w:sz w:val="18"/>
                <w:lang w:val="en-US"/>
              </w:rPr>
              <w:t>Type of deposit, ore</w:t>
            </w:r>
            <w:r w:rsidR="00C415F7">
              <w:rPr>
                <w:sz w:val="18"/>
                <w:lang w:val="en-US"/>
              </w:rPr>
              <w:t xml:space="preserve"> </w:t>
            </w:r>
            <w:r w:rsidRPr="00E1792A">
              <w:rPr>
                <w:sz w:val="18"/>
                <w:lang w:val="en-US"/>
              </w:rPr>
              <w:t>body, style of</w:t>
            </w:r>
            <w:r w:rsidR="00C415F7">
              <w:rPr>
                <w:sz w:val="18"/>
                <w:lang w:val="en-US"/>
              </w:rPr>
              <w:t xml:space="preserve"> </w:t>
            </w:r>
            <w:r w:rsidRPr="00E1792A">
              <w:rPr>
                <w:sz w:val="18"/>
                <w:lang w:val="en-US"/>
              </w:rPr>
              <w:t>mineralisation. /</w:t>
            </w:r>
            <w:r w:rsidR="00042DC2" w:rsidRPr="00E1792A">
              <w:rPr>
                <w:sz w:val="18"/>
                <w:lang w:val="en-US"/>
              </w:rPr>
              <w:t xml:space="preserve"> </w:t>
            </w:r>
            <w:r w:rsidRPr="00611AB2">
              <w:rPr>
                <w:sz w:val="18"/>
                <w:lang w:val="ru"/>
              </w:rPr>
              <w:t>Тип</w:t>
            </w:r>
            <w:r w:rsidRPr="00E1792A">
              <w:rPr>
                <w:sz w:val="18"/>
                <w:lang w:val="en-US"/>
              </w:rPr>
              <w:t xml:space="preserve"> </w:t>
            </w:r>
            <w:r w:rsidRPr="00611AB2">
              <w:rPr>
                <w:sz w:val="18"/>
                <w:lang w:val="ru"/>
              </w:rPr>
              <w:t>месторождения</w:t>
            </w:r>
            <w:r w:rsidRPr="00E1792A">
              <w:rPr>
                <w:sz w:val="18"/>
                <w:lang w:val="en-US"/>
              </w:rPr>
              <w:t xml:space="preserve">, </w:t>
            </w:r>
            <w:r w:rsidRPr="00611AB2">
              <w:rPr>
                <w:sz w:val="18"/>
                <w:lang w:val="ru"/>
              </w:rPr>
              <w:t>рудно</w:t>
            </w:r>
            <w:r w:rsidR="00A532A8" w:rsidRPr="00611AB2">
              <w:rPr>
                <w:sz w:val="18"/>
                <w:lang w:val="ru"/>
              </w:rPr>
              <w:t>го</w:t>
            </w:r>
            <w:r w:rsidRPr="00E1792A">
              <w:rPr>
                <w:sz w:val="18"/>
                <w:lang w:val="en-US"/>
              </w:rPr>
              <w:t xml:space="preserve"> </w:t>
            </w:r>
            <w:r w:rsidRPr="00611AB2">
              <w:rPr>
                <w:sz w:val="18"/>
                <w:lang w:val="ru"/>
              </w:rPr>
              <w:t>тел</w:t>
            </w:r>
            <w:r w:rsidR="00A532A8" w:rsidRPr="00611AB2">
              <w:rPr>
                <w:sz w:val="18"/>
                <w:lang w:val="ru"/>
              </w:rPr>
              <w:t>а</w:t>
            </w:r>
            <w:r w:rsidRPr="00E1792A">
              <w:rPr>
                <w:sz w:val="18"/>
                <w:lang w:val="en-US"/>
              </w:rPr>
              <w:t xml:space="preserve">, </w:t>
            </w:r>
            <w:r w:rsidRPr="00611AB2">
              <w:rPr>
                <w:sz w:val="18"/>
                <w:lang w:val="ru"/>
              </w:rPr>
              <w:t>минерализации</w:t>
            </w:r>
          </w:p>
        </w:tc>
        <w:tc>
          <w:tcPr>
            <w:tcW w:w="5249" w:type="dxa"/>
            <w:vAlign w:val="center"/>
          </w:tcPr>
          <w:p w14:paraId="2FA6B6C7" w14:textId="6A1A95AC" w:rsidR="006B6FBE" w:rsidRPr="004C5107" w:rsidRDefault="006B6FBE" w:rsidP="00B025AC">
            <w:pPr>
              <w:pStyle w:val="TableParagraph"/>
              <w:widowControl/>
              <w:autoSpaceDE/>
              <w:autoSpaceDN/>
              <w:spacing w:before="20" w:after="20"/>
              <w:ind w:left="57" w:right="57"/>
              <w:rPr>
                <w:sz w:val="18"/>
              </w:rPr>
            </w:pPr>
            <w:r w:rsidRPr="00E1792A">
              <w:rPr>
                <w:sz w:val="18"/>
                <w:lang w:val="en-US"/>
              </w:rPr>
              <w:t>Any single mineral or combination of minerals occurring in a mass, or deposit, of economic interest. The term is intended to cover all forms in which mineralisation might occur, whether by class of deposit, mode of occurrence, genesis or composition./</w:t>
            </w:r>
            <w:r>
              <w:rPr>
                <w:sz w:val="18"/>
                <w:lang w:val="ru"/>
              </w:rPr>
              <w:t>Любой</w:t>
            </w:r>
            <w:r w:rsidRPr="00E1792A">
              <w:rPr>
                <w:sz w:val="18"/>
                <w:lang w:val="en-US"/>
              </w:rPr>
              <w:t xml:space="preserve"> </w:t>
            </w:r>
            <w:r>
              <w:rPr>
                <w:sz w:val="18"/>
                <w:lang w:val="ru"/>
              </w:rPr>
              <w:t>минерал</w:t>
            </w:r>
            <w:r w:rsidRPr="00E1792A">
              <w:rPr>
                <w:sz w:val="18"/>
                <w:lang w:val="en-US"/>
              </w:rPr>
              <w:t xml:space="preserve"> </w:t>
            </w:r>
            <w:r>
              <w:rPr>
                <w:sz w:val="18"/>
                <w:lang w:val="ru"/>
              </w:rPr>
              <w:t>или</w:t>
            </w:r>
            <w:r w:rsidRPr="00E1792A">
              <w:rPr>
                <w:sz w:val="18"/>
                <w:lang w:val="en-US"/>
              </w:rPr>
              <w:t xml:space="preserve"> </w:t>
            </w:r>
            <w:r>
              <w:rPr>
                <w:sz w:val="18"/>
                <w:lang w:val="ru"/>
              </w:rPr>
              <w:t>комбинация</w:t>
            </w:r>
            <w:r w:rsidRPr="00E1792A">
              <w:rPr>
                <w:sz w:val="18"/>
                <w:lang w:val="en-US"/>
              </w:rPr>
              <w:t xml:space="preserve"> </w:t>
            </w:r>
            <w:r>
              <w:rPr>
                <w:sz w:val="18"/>
                <w:lang w:val="ru"/>
              </w:rPr>
              <w:t>минералов</w:t>
            </w:r>
            <w:r w:rsidRPr="00E1792A">
              <w:rPr>
                <w:sz w:val="18"/>
                <w:lang w:val="en-US"/>
              </w:rPr>
              <w:t xml:space="preserve">, </w:t>
            </w:r>
            <w:r>
              <w:rPr>
                <w:sz w:val="18"/>
                <w:lang w:val="ru"/>
              </w:rPr>
              <w:t>залегающих</w:t>
            </w:r>
            <w:r w:rsidRPr="00E1792A">
              <w:rPr>
                <w:sz w:val="18"/>
                <w:lang w:val="en-US"/>
              </w:rPr>
              <w:t xml:space="preserve"> </w:t>
            </w:r>
            <w:r>
              <w:rPr>
                <w:sz w:val="18"/>
                <w:lang w:val="ru"/>
              </w:rPr>
              <w:t>в</w:t>
            </w:r>
            <w:r w:rsidRPr="00E1792A">
              <w:rPr>
                <w:sz w:val="18"/>
                <w:lang w:val="en-US"/>
              </w:rPr>
              <w:t xml:space="preserve"> </w:t>
            </w:r>
            <w:r>
              <w:rPr>
                <w:sz w:val="18"/>
                <w:lang w:val="ru"/>
              </w:rPr>
              <w:t>массиве</w:t>
            </w:r>
            <w:r w:rsidRPr="00E1792A">
              <w:rPr>
                <w:sz w:val="18"/>
                <w:lang w:val="en-US"/>
              </w:rPr>
              <w:t xml:space="preserve"> </w:t>
            </w:r>
            <w:r>
              <w:rPr>
                <w:sz w:val="18"/>
                <w:lang w:val="ru"/>
              </w:rPr>
              <w:t>или</w:t>
            </w:r>
            <w:r w:rsidRPr="00E1792A">
              <w:rPr>
                <w:sz w:val="18"/>
                <w:lang w:val="en-US"/>
              </w:rPr>
              <w:t xml:space="preserve"> </w:t>
            </w:r>
            <w:r>
              <w:rPr>
                <w:sz w:val="18"/>
                <w:lang w:val="ru"/>
              </w:rPr>
              <w:t>на</w:t>
            </w:r>
            <w:r w:rsidRPr="00E1792A">
              <w:rPr>
                <w:sz w:val="18"/>
                <w:lang w:val="en-US"/>
              </w:rPr>
              <w:t xml:space="preserve"> </w:t>
            </w:r>
            <w:r>
              <w:rPr>
                <w:sz w:val="18"/>
                <w:lang w:val="ru"/>
              </w:rPr>
              <w:t>месторождении</w:t>
            </w:r>
            <w:r w:rsidRPr="00E1792A">
              <w:rPr>
                <w:sz w:val="18"/>
                <w:lang w:val="en-US"/>
              </w:rPr>
              <w:t xml:space="preserve"> </w:t>
            </w:r>
            <w:r>
              <w:rPr>
                <w:sz w:val="18"/>
                <w:lang w:val="ru"/>
              </w:rPr>
              <w:t>и</w:t>
            </w:r>
            <w:r w:rsidR="00B75E51" w:rsidRPr="00E1792A">
              <w:rPr>
                <w:sz w:val="18"/>
                <w:lang w:val="en-US"/>
              </w:rPr>
              <w:t> </w:t>
            </w:r>
            <w:r>
              <w:rPr>
                <w:sz w:val="18"/>
                <w:lang w:val="ru"/>
              </w:rPr>
              <w:t>представляющих</w:t>
            </w:r>
            <w:r w:rsidRPr="00E1792A">
              <w:rPr>
                <w:sz w:val="18"/>
                <w:lang w:val="en-US"/>
              </w:rPr>
              <w:t xml:space="preserve"> </w:t>
            </w:r>
            <w:r>
              <w:rPr>
                <w:sz w:val="18"/>
                <w:lang w:val="ru"/>
              </w:rPr>
              <w:t>экономический</w:t>
            </w:r>
            <w:r w:rsidRPr="00E1792A">
              <w:rPr>
                <w:sz w:val="18"/>
                <w:lang w:val="en-US"/>
              </w:rPr>
              <w:t xml:space="preserve"> </w:t>
            </w:r>
            <w:r>
              <w:rPr>
                <w:sz w:val="18"/>
                <w:lang w:val="ru"/>
              </w:rPr>
              <w:t>интерес</w:t>
            </w:r>
            <w:r w:rsidRPr="00E1792A">
              <w:rPr>
                <w:sz w:val="18"/>
                <w:lang w:val="en-US"/>
              </w:rPr>
              <w:t xml:space="preserve">. </w:t>
            </w:r>
            <w:r>
              <w:rPr>
                <w:sz w:val="18"/>
                <w:lang w:val="ru"/>
              </w:rPr>
              <w:t>Термин предназначен для всех форм, в которых может встречаться минерализация, вне зависимости от типа месторождения, условий залегания, генезиса или состава.</w:t>
            </w:r>
          </w:p>
        </w:tc>
      </w:tr>
      <w:tr w:rsidR="006B6FBE" w:rsidRPr="00715B74" w14:paraId="7CC96BA6" w14:textId="77777777" w:rsidTr="51DE1806">
        <w:tc>
          <w:tcPr>
            <w:tcW w:w="2331" w:type="dxa"/>
            <w:vAlign w:val="center"/>
          </w:tcPr>
          <w:p w14:paraId="160FDB07" w14:textId="2BBE68A0" w:rsidR="006B6FBE" w:rsidRPr="003C2955" w:rsidRDefault="006B6FBE" w:rsidP="00B025AC">
            <w:pPr>
              <w:pStyle w:val="TableParagraph"/>
              <w:widowControl/>
              <w:autoSpaceDE/>
              <w:autoSpaceDN/>
              <w:spacing w:before="20" w:after="20"/>
              <w:ind w:left="57" w:right="57"/>
              <w:rPr>
                <w:sz w:val="18"/>
              </w:rPr>
            </w:pPr>
          </w:p>
        </w:tc>
        <w:tc>
          <w:tcPr>
            <w:tcW w:w="2332" w:type="dxa"/>
            <w:vAlign w:val="center"/>
          </w:tcPr>
          <w:p w14:paraId="79526040" w14:textId="57AB89F8" w:rsidR="006B6FBE" w:rsidRPr="003C2955" w:rsidRDefault="006B6FBE" w:rsidP="00B025AC">
            <w:pPr>
              <w:pStyle w:val="TableParagraph"/>
              <w:widowControl/>
              <w:autoSpaceDE/>
              <w:autoSpaceDN/>
              <w:spacing w:before="20" w:after="20"/>
              <w:ind w:left="57" w:right="57"/>
              <w:rPr>
                <w:sz w:val="18"/>
              </w:rPr>
            </w:pPr>
          </w:p>
        </w:tc>
        <w:tc>
          <w:tcPr>
            <w:tcW w:w="5249" w:type="dxa"/>
            <w:vAlign w:val="center"/>
          </w:tcPr>
          <w:p w14:paraId="684366BE" w14:textId="4F29E161" w:rsidR="006B6FBE" w:rsidRPr="003C2955" w:rsidRDefault="006B6FBE" w:rsidP="001617A5">
            <w:pPr>
              <w:pStyle w:val="TableParagraph"/>
              <w:widowControl/>
              <w:autoSpaceDE/>
              <w:autoSpaceDN/>
              <w:spacing w:before="20" w:after="20"/>
              <w:ind w:left="57" w:right="57"/>
              <w:rPr>
                <w:sz w:val="18"/>
              </w:rPr>
            </w:pPr>
          </w:p>
        </w:tc>
      </w:tr>
      <w:tr w:rsidR="006B6FBE" w:rsidRPr="00715B74" w14:paraId="5FDB470A" w14:textId="77777777" w:rsidTr="51DE1806">
        <w:tc>
          <w:tcPr>
            <w:tcW w:w="2331" w:type="dxa"/>
            <w:vAlign w:val="center"/>
          </w:tcPr>
          <w:p w14:paraId="5633BD55" w14:textId="219156CC" w:rsidR="006B6FBE" w:rsidRPr="003C2955" w:rsidRDefault="006B6FBE" w:rsidP="00B025AC">
            <w:pPr>
              <w:pStyle w:val="TableParagraph"/>
              <w:widowControl/>
              <w:autoSpaceDE/>
              <w:autoSpaceDN/>
              <w:spacing w:before="20" w:after="20"/>
              <w:ind w:left="57" w:right="57"/>
              <w:rPr>
                <w:sz w:val="18"/>
              </w:rPr>
            </w:pPr>
          </w:p>
        </w:tc>
        <w:tc>
          <w:tcPr>
            <w:tcW w:w="2332" w:type="dxa"/>
            <w:vAlign w:val="center"/>
          </w:tcPr>
          <w:p w14:paraId="19F353CD" w14:textId="03FA426B" w:rsidR="006B6FBE" w:rsidRPr="003C2955" w:rsidRDefault="006B6FBE" w:rsidP="00B025AC">
            <w:pPr>
              <w:pStyle w:val="TableParagraph"/>
              <w:widowControl/>
              <w:autoSpaceDE/>
              <w:autoSpaceDN/>
              <w:spacing w:before="20" w:after="20"/>
              <w:ind w:left="57" w:right="57"/>
              <w:rPr>
                <w:sz w:val="18"/>
              </w:rPr>
            </w:pPr>
          </w:p>
        </w:tc>
        <w:tc>
          <w:tcPr>
            <w:tcW w:w="5249" w:type="dxa"/>
            <w:vAlign w:val="center"/>
          </w:tcPr>
          <w:p w14:paraId="26E2A4DC" w14:textId="4A5411CE" w:rsidR="006B6FBE" w:rsidRPr="003C2955" w:rsidRDefault="006B6FBE" w:rsidP="00B025AC">
            <w:pPr>
              <w:pStyle w:val="TableParagraph"/>
              <w:widowControl/>
              <w:autoSpaceDE/>
              <w:autoSpaceDN/>
              <w:spacing w:before="20" w:after="20"/>
              <w:ind w:left="57" w:right="57"/>
              <w:rPr>
                <w:sz w:val="18"/>
              </w:rPr>
            </w:pPr>
          </w:p>
        </w:tc>
      </w:tr>
      <w:tr w:rsidR="006B6FBE" w:rsidRPr="0058311F" w14:paraId="6CADCA7A" w14:textId="77777777" w:rsidTr="51DE1806">
        <w:tc>
          <w:tcPr>
            <w:tcW w:w="2331" w:type="dxa"/>
            <w:vAlign w:val="center"/>
          </w:tcPr>
          <w:p w14:paraId="7A413088" w14:textId="1993D7F0" w:rsidR="006B6FBE" w:rsidRPr="00C439A4" w:rsidRDefault="006B6FBE" w:rsidP="00B025AC">
            <w:pPr>
              <w:pStyle w:val="TableParagraph"/>
              <w:widowControl/>
              <w:autoSpaceDE/>
              <w:autoSpaceDN/>
              <w:spacing w:before="20" w:after="20"/>
              <w:ind w:left="57" w:right="57"/>
              <w:rPr>
                <w:sz w:val="18"/>
              </w:rPr>
            </w:pPr>
            <w:r w:rsidRPr="00435265">
              <w:rPr>
                <w:sz w:val="18"/>
              </w:rPr>
              <w:t xml:space="preserve">Recovery </w:t>
            </w:r>
            <w:r>
              <w:rPr>
                <w:sz w:val="18"/>
                <w:lang w:val="ru"/>
              </w:rPr>
              <w:t>/</w:t>
            </w:r>
            <w:r w:rsidR="00042DC2">
              <w:rPr>
                <w:sz w:val="18"/>
                <w:lang w:val="ru"/>
              </w:rPr>
              <w:t xml:space="preserve"> </w:t>
            </w:r>
            <w:r>
              <w:rPr>
                <w:sz w:val="18"/>
                <w:lang w:val="ru"/>
              </w:rPr>
              <w:t>Извлечение</w:t>
            </w:r>
          </w:p>
        </w:tc>
        <w:tc>
          <w:tcPr>
            <w:tcW w:w="2332" w:type="dxa"/>
            <w:vAlign w:val="center"/>
          </w:tcPr>
          <w:p w14:paraId="31EFD2CF" w14:textId="77777777" w:rsidR="006B6FBE" w:rsidRPr="00C439A4" w:rsidRDefault="006B6FBE" w:rsidP="00B025AC">
            <w:pPr>
              <w:pStyle w:val="TableParagraph"/>
              <w:widowControl/>
              <w:autoSpaceDE/>
              <w:autoSpaceDN/>
              <w:spacing w:before="20" w:after="20"/>
              <w:ind w:left="57" w:right="57"/>
              <w:rPr>
                <w:sz w:val="18"/>
              </w:rPr>
            </w:pPr>
            <w:r w:rsidRPr="00435265">
              <w:rPr>
                <w:sz w:val="18"/>
              </w:rPr>
              <w:t xml:space="preserve">Yield </w:t>
            </w:r>
            <w:r>
              <w:rPr>
                <w:sz w:val="18"/>
                <w:lang w:val="ru"/>
              </w:rPr>
              <w:t>/Выход</w:t>
            </w:r>
          </w:p>
        </w:tc>
        <w:tc>
          <w:tcPr>
            <w:tcW w:w="5249" w:type="dxa"/>
            <w:vAlign w:val="center"/>
          </w:tcPr>
          <w:p w14:paraId="58771D59" w14:textId="1E99AA8A" w:rsidR="006B6FBE" w:rsidRPr="003C2955" w:rsidRDefault="006B6FBE" w:rsidP="001617A5">
            <w:pPr>
              <w:pStyle w:val="TableParagraph"/>
              <w:widowControl/>
              <w:autoSpaceDE/>
              <w:autoSpaceDN/>
              <w:spacing w:before="20" w:after="20"/>
              <w:ind w:left="57" w:right="57"/>
              <w:rPr>
                <w:sz w:val="18"/>
              </w:rPr>
            </w:pPr>
            <w:r w:rsidRPr="00E1792A">
              <w:rPr>
                <w:sz w:val="18"/>
                <w:lang w:val="en-US"/>
              </w:rPr>
              <w:t xml:space="preserve">The </w:t>
            </w:r>
            <w:r w:rsidR="0080341E">
              <w:rPr>
                <w:sz w:val="18"/>
                <w:lang w:val="en-US"/>
              </w:rPr>
              <w:t xml:space="preserve">recovery </w:t>
            </w:r>
            <w:r w:rsidRPr="00E1792A">
              <w:rPr>
                <w:sz w:val="18"/>
                <w:lang w:val="en-US"/>
              </w:rPr>
              <w:t xml:space="preserve">percentage of material of initial interest that </w:t>
            </w:r>
            <w:proofErr w:type="gramStart"/>
            <w:r w:rsidRPr="00E1792A">
              <w:rPr>
                <w:sz w:val="18"/>
                <w:lang w:val="en-US"/>
              </w:rPr>
              <w:t>is extracted</w:t>
            </w:r>
            <w:proofErr w:type="gramEnd"/>
            <w:r w:rsidRPr="00E1792A">
              <w:rPr>
                <w:sz w:val="18"/>
                <w:lang w:val="en-US"/>
              </w:rPr>
              <w:t xml:space="preserve"> during mining and/or processing. </w:t>
            </w:r>
            <w:r w:rsidRPr="00435265">
              <w:rPr>
                <w:sz w:val="18"/>
              </w:rPr>
              <w:t>A</w:t>
            </w:r>
            <w:r w:rsidRPr="004C5107">
              <w:rPr>
                <w:sz w:val="18"/>
              </w:rPr>
              <w:t xml:space="preserve"> </w:t>
            </w:r>
            <w:r w:rsidRPr="00435265">
              <w:rPr>
                <w:sz w:val="18"/>
              </w:rPr>
              <w:t>measure</w:t>
            </w:r>
            <w:r w:rsidRPr="004C5107">
              <w:rPr>
                <w:sz w:val="18"/>
              </w:rPr>
              <w:t xml:space="preserve"> </w:t>
            </w:r>
            <w:r w:rsidRPr="00435265">
              <w:rPr>
                <w:sz w:val="18"/>
              </w:rPr>
              <w:t>of</w:t>
            </w:r>
            <w:r w:rsidRPr="004C5107">
              <w:rPr>
                <w:sz w:val="18"/>
              </w:rPr>
              <w:t xml:space="preserve"> </w:t>
            </w:r>
            <w:r w:rsidRPr="00435265">
              <w:rPr>
                <w:sz w:val="18"/>
              </w:rPr>
              <w:t>mining</w:t>
            </w:r>
            <w:r w:rsidRPr="004C5107">
              <w:rPr>
                <w:sz w:val="18"/>
              </w:rPr>
              <w:t xml:space="preserve"> </w:t>
            </w:r>
            <w:r w:rsidRPr="00435265">
              <w:rPr>
                <w:sz w:val="18"/>
              </w:rPr>
              <w:t>or</w:t>
            </w:r>
            <w:r w:rsidRPr="004C5107">
              <w:rPr>
                <w:sz w:val="18"/>
              </w:rPr>
              <w:t xml:space="preserve"> </w:t>
            </w:r>
            <w:r w:rsidRPr="00435265">
              <w:rPr>
                <w:sz w:val="18"/>
              </w:rPr>
              <w:t>processing</w:t>
            </w:r>
            <w:r w:rsidRPr="004C5107">
              <w:rPr>
                <w:sz w:val="18"/>
              </w:rPr>
              <w:t xml:space="preserve"> </w:t>
            </w:r>
            <w:r w:rsidRPr="00435265">
              <w:rPr>
                <w:sz w:val="18"/>
              </w:rPr>
              <w:t>efficiency</w:t>
            </w:r>
            <w:r w:rsidRPr="004C5107">
              <w:rPr>
                <w:sz w:val="18"/>
              </w:rPr>
              <w:t xml:space="preserve">. </w:t>
            </w:r>
            <w:r>
              <w:rPr>
                <w:sz w:val="18"/>
                <w:lang w:val="ru"/>
              </w:rPr>
              <w:t>/</w:t>
            </w:r>
            <w:r w:rsidR="0058311F">
              <w:rPr>
                <w:sz w:val="18"/>
                <w:lang w:val="ru"/>
              </w:rPr>
              <w:t>Д</w:t>
            </w:r>
            <w:r>
              <w:rPr>
                <w:sz w:val="18"/>
                <w:lang w:val="ru"/>
              </w:rPr>
              <w:t>оля</w:t>
            </w:r>
            <w:r w:rsidR="0058311F">
              <w:rPr>
                <w:sz w:val="18"/>
                <w:lang w:val="ru"/>
              </w:rPr>
              <w:t xml:space="preserve"> (процент)</w:t>
            </w:r>
            <w:r>
              <w:rPr>
                <w:sz w:val="18"/>
                <w:lang w:val="ru"/>
              </w:rPr>
              <w:t xml:space="preserve"> </w:t>
            </w:r>
            <w:r w:rsidR="0058311F">
              <w:rPr>
                <w:sz w:val="18"/>
                <w:lang w:val="ru"/>
              </w:rPr>
              <w:t xml:space="preserve">извлечения </w:t>
            </w:r>
            <w:r>
              <w:rPr>
                <w:sz w:val="18"/>
                <w:lang w:val="ru"/>
              </w:rPr>
              <w:t xml:space="preserve">представляющего интерес материала в </w:t>
            </w:r>
            <w:r w:rsidR="0058311F">
              <w:rPr>
                <w:sz w:val="18"/>
                <w:lang w:val="ru"/>
              </w:rPr>
              <w:t xml:space="preserve">процессе </w:t>
            </w:r>
            <w:r>
              <w:rPr>
                <w:sz w:val="18"/>
                <w:lang w:val="ru"/>
              </w:rPr>
              <w:t xml:space="preserve">горных работ и/или переработки. </w:t>
            </w:r>
            <w:r w:rsidR="0058311F">
              <w:rPr>
                <w:sz w:val="18"/>
                <w:lang w:val="ru"/>
              </w:rPr>
              <w:t xml:space="preserve">Показатель </w:t>
            </w:r>
            <w:r>
              <w:rPr>
                <w:sz w:val="18"/>
                <w:lang w:val="ru"/>
              </w:rPr>
              <w:t>эффективности горных работ или переработки.</w:t>
            </w:r>
          </w:p>
        </w:tc>
      </w:tr>
      <w:tr w:rsidR="006B6FBE" w:rsidRPr="00137ABE" w14:paraId="0491EFC1" w14:textId="77777777" w:rsidTr="51DE1806">
        <w:tc>
          <w:tcPr>
            <w:tcW w:w="2331" w:type="dxa"/>
            <w:vAlign w:val="center"/>
          </w:tcPr>
          <w:p w14:paraId="623DA0C8" w14:textId="57CFE369" w:rsidR="006B6FBE" w:rsidRPr="00C439A4" w:rsidRDefault="006B6FBE" w:rsidP="00B025AC">
            <w:pPr>
              <w:pStyle w:val="TableParagraph"/>
              <w:widowControl/>
              <w:autoSpaceDE/>
              <w:autoSpaceDN/>
              <w:spacing w:before="20" w:after="20"/>
              <w:ind w:left="57" w:right="57"/>
              <w:rPr>
                <w:sz w:val="18"/>
              </w:rPr>
            </w:pPr>
            <w:r w:rsidRPr="00435265">
              <w:rPr>
                <w:sz w:val="18"/>
              </w:rPr>
              <w:t xml:space="preserve">Tonnage </w:t>
            </w:r>
            <w:r>
              <w:rPr>
                <w:sz w:val="18"/>
                <w:lang w:val="ru"/>
              </w:rPr>
              <w:t>/</w:t>
            </w:r>
            <w:r w:rsidR="00042DC2">
              <w:rPr>
                <w:sz w:val="18"/>
                <w:lang w:val="ru"/>
              </w:rPr>
              <w:t xml:space="preserve"> </w:t>
            </w:r>
            <w:r>
              <w:rPr>
                <w:sz w:val="18"/>
                <w:lang w:val="ru"/>
              </w:rPr>
              <w:t>Тоннаж</w:t>
            </w:r>
          </w:p>
        </w:tc>
        <w:tc>
          <w:tcPr>
            <w:tcW w:w="2332" w:type="dxa"/>
            <w:vAlign w:val="center"/>
          </w:tcPr>
          <w:p w14:paraId="714DF93C" w14:textId="5D540916" w:rsidR="006B6FBE" w:rsidRPr="00C439A4" w:rsidRDefault="006B6FBE" w:rsidP="00B025AC">
            <w:pPr>
              <w:pStyle w:val="TableParagraph"/>
              <w:widowControl/>
              <w:autoSpaceDE/>
              <w:autoSpaceDN/>
              <w:spacing w:before="20" w:after="20"/>
              <w:ind w:left="57" w:right="57"/>
              <w:rPr>
                <w:sz w:val="18"/>
              </w:rPr>
            </w:pPr>
            <w:r w:rsidRPr="00435265">
              <w:rPr>
                <w:sz w:val="18"/>
              </w:rPr>
              <w:t xml:space="preserve">Quantity, Volume </w:t>
            </w:r>
            <w:r>
              <w:rPr>
                <w:sz w:val="18"/>
                <w:lang w:val="ru"/>
              </w:rPr>
              <w:t>/</w:t>
            </w:r>
            <w:r w:rsidR="00042DC2">
              <w:rPr>
                <w:sz w:val="18"/>
                <w:lang w:val="ru"/>
              </w:rPr>
              <w:t xml:space="preserve"> </w:t>
            </w:r>
            <w:r>
              <w:rPr>
                <w:sz w:val="18"/>
                <w:lang w:val="ru"/>
              </w:rPr>
              <w:t>Количество, объем</w:t>
            </w:r>
          </w:p>
        </w:tc>
        <w:tc>
          <w:tcPr>
            <w:tcW w:w="5249" w:type="dxa"/>
            <w:vAlign w:val="center"/>
          </w:tcPr>
          <w:p w14:paraId="575F782B" w14:textId="070950C5" w:rsidR="006B6FBE" w:rsidRPr="009270BF" w:rsidRDefault="37AFA421">
            <w:pPr>
              <w:pStyle w:val="TableParagraph"/>
              <w:widowControl/>
              <w:autoSpaceDE/>
              <w:autoSpaceDN/>
              <w:spacing w:before="20" w:after="20"/>
              <w:ind w:left="57" w:right="57"/>
              <w:rPr>
                <w:sz w:val="18"/>
                <w:szCs w:val="18"/>
              </w:rPr>
            </w:pPr>
            <w:r w:rsidRPr="00E1792A">
              <w:rPr>
                <w:sz w:val="18"/>
                <w:szCs w:val="18"/>
                <w:lang w:val="en-US"/>
              </w:rPr>
              <w:t>An</w:t>
            </w:r>
            <w:r w:rsidRPr="009270BF">
              <w:rPr>
                <w:sz w:val="18"/>
                <w:szCs w:val="18"/>
              </w:rPr>
              <w:t xml:space="preserve"> </w:t>
            </w:r>
            <w:r w:rsidRPr="00E1792A">
              <w:rPr>
                <w:sz w:val="18"/>
                <w:szCs w:val="18"/>
                <w:lang w:val="en-US"/>
              </w:rPr>
              <w:t>expression</w:t>
            </w:r>
            <w:r w:rsidRPr="009270BF">
              <w:rPr>
                <w:sz w:val="18"/>
                <w:szCs w:val="18"/>
              </w:rPr>
              <w:t xml:space="preserve"> </w:t>
            </w:r>
            <w:r w:rsidRPr="00E1792A">
              <w:rPr>
                <w:sz w:val="18"/>
                <w:szCs w:val="18"/>
                <w:lang w:val="en-US"/>
              </w:rPr>
              <w:t>of</w:t>
            </w:r>
            <w:r w:rsidRPr="009270BF">
              <w:rPr>
                <w:sz w:val="18"/>
                <w:szCs w:val="18"/>
              </w:rPr>
              <w:t xml:space="preserve"> </w:t>
            </w:r>
            <w:r w:rsidRPr="00E1792A">
              <w:rPr>
                <w:sz w:val="18"/>
                <w:szCs w:val="18"/>
                <w:lang w:val="en-US"/>
              </w:rPr>
              <w:t>the</w:t>
            </w:r>
            <w:r w:rsidRPr="009270BF">
              <w:rPr>
                <w:sz w:val="18"/>
                <w:szCs w:val="18"/>
              </w:rPr>
              <w:t xml:space="preserve"> </w:t>
            </w:r>
            <w:r w:rsidRPr="00E1792A">
              <w:rPr>
                <w:sz w:val="18"/>
                <w:szCs w:val="18"/>
                <w:lang w:val="en-US"/>
              </w:rPr>
              <w:t>amount</w:t>
            </w:r>
            <w:r w:rsidRPr="009270BF">
              <w:rPr>
                <w:sz w:val="18"/>
                <w:szCs w:val="18"/>
              </w:rPr>
              <w:t xml:space="preserve"> </w:t>
            </w:r>
            <w:r w:rsidRPr="00E1792A">
              <w:rPr>
                <w:sz w:val="18"/>
                <w:szCs w:val="18"/>
                <w:lang w:val="en-US"/>
              </w:rPr>
              <w:t>of</w:t>
            </w:r>
            <w:r w:rsidRPr="009270BF">
              <w:rPr>
                <w:sz w:val="18"/>
                <w:szCs w:val="18"/>
              </w:rPr>
              <w:t xml:space="preserve"> </w:t>
            </w:r>
            <w:r w:rsidRPr="00E1792A">
              <w:rPr>
                <w:sz w:val="18"/>
                <w:szCs w:val="18"/>
                <w:lang w:val="en-US"/>
              </w:rPr>
              <w:t>material</w:t>
            </w:r>
            <w:r w:rsidRPr="009270BF">
              <w:rPr>
                <w:sz w:val="18"/>
                <w:szCs w:val="18"/>
              </w:rPr>
              <w:t xml:space="preserve"> </w:t>
            </w:r>
            <w:r w:rsidRPr="00E1792A">
              <w:rPr>
                <w:sz w:val="18"/>
                <w:szCs w:val="18"/>
                <w:lang w:val="en-US"/>
              </w:rPr>
              <w:t>irrespective</w:t>
            </w:r>
            <w:r w:rsidRPr="009270BF">
              <w:rPr>
                <w:sz w:val="18"/>
                <w:szCs w:val="18"/>
              </w:rPr>
              <w:t xml:space="preserve"> </w:t>
            </w:r>
            <w:r w:rsidRPr="00E1792A">
              <w:rPr>
                <w:sz w:val="18"/>
                <w:szCs w:val="18"/>
                <w:lang w:val="en-US"/>
              </w:rPr>
              <w:t>of</w:t>
            </w:r>
            <w:r w:rsidRPr="009270BF">
              <w:rPr>
                <w:sz w:val="18"/>
                <w:szCs w:val="18"/>
              </w:rPr>
              <w:t xml:space="preserve"> </w:t>
            </w:r>
            <w:r w:rsidRPr="00E1792A">
              <w:rPr>
                <w:sz w:val="18"/>
                <w:szCs w:val="18"/>
                <w:lang w:val="en-US"/>
              </w:rPr>
              <w:t>the</w:t>
            </w:r>
            <w:bookmarkStart w:id="119" w:name="терминыСинонимы"/>
            <w:bookmarkEnd w:id="119"/>
            <w:r w:rsidRPr="009270BF">
              <w:rPr>
                <w:sz w:val="18"/>
                <w:szCs w:val="18"/>
              </w:rPr>
              <w:t xml:space="preserve"> </w:t>
            </w:r>
            <w:r w:rsidRPr="00E1792A">
              <w:rPr>
                <w:sz w:val="18"/>
                <w:szCs w:val="18"/>
                <w:lang w:val="en-US"/>
              </w:rPr>
              <w:t>units</w:t>
            </w:r>
            <w:r w:rsidRPr="009270BF">
              <w:rPr>
                <w:sz w:val="18"/>
                <w:szCs w:val="18"/>
              </w:rPr>
              <w:t xml:space="preserve"> </w:t>
            </w:r>
            <w:r w:rsidRPr="00E1792A">
              <w:rPr>
                <w:sz w:val="18"/>
                <w:szCs w:val="18"/>
                <w:lang w:val="en-US"/>
              </w:rPr>
              <w:t>of</w:t>
            </w:r>
            <w:r w:rsidRPr="009270BF">
              <w:rPr>
                <w:sz w:val="18"/>
                <w:szCs w:val="18"/>
              </w:rPr>
              <w:t xml:space="preserve"> </w:t>
            </w:r>
            <w:r w:rsidRPr="00E1792A">
              <w:rPr>
                <w:sz w:val="18"/>
                <w:szCs w:val="18"/>
                <w:lang w:val="en-US"/>
              </w:rPr>
              <w:t>measurement</w:t>
            </w:r>
            <w:r w:rsidRPr="009270BF">
              <w:rPr>
                <w:sz w:val="18"/>
                <w:szCs w:val="18"/>
              </w:rPr>
              <w:t xml:space="preserve"> (</w:t>
            </w:r>
            <w:r w:rsidRPr="00E1792A">
              <w:rPr>
                <w:sz w:val="18"/>
                <w:szCs w:val="18"/>
                <w:lang w:val="en-US"/>
              </w:rPr>
              <w:t>which</w:t>
            </w:r>
            <w:r w:rsidRPr="009270BF">
              <w:rPr>
                <w:sz w:val="18"/>
                <w:szCs w:val="18"/>
              </w:rPr>
              <w:t xml:space="preserve"> </w:t>
            </w:r>
            <w:r w:rsidRPr="007568EE">
              <w:rPr>
                <w:sz w:val="18"/>
                <w:szCs w:val="18"/>
                <w:lang w:val="en-US"/>
              </w:rPr>
              <w:t>should</w:t>
            </w:r>
            <w:r w:rsidRPr="00AA13A0">
              <w:rPr>
                <w:sz w:val="18"/>
                <w:szCs w:val="18"/>
              </w:rPr>
              <w:t xml:space="preserve"> </w:t>
            </w:r>
            <w:r w:rsidRPr="00AA13A0">
              <w:rPr>
                <w:sz w:val="18"/>
                <w:szCs w:val="18"/>
                <w:lang w:val="en-US"/>
              </w:rPr>
              <w:t>be</w:t>
            </w:r>
            <w:r w:rsidRPr="00AA13A0">
              <w:rPr>
                <w:sz w:val="18"/>
                <w:szCs w:val="18"/>
              </w:rPr>
              <w:t xml:space="preserve"> </w:t>
            </w:r>
            <w:r w:rsidRPr="00AA13A0">
              <w:rPr>
                <w:sz w:val="18"/>
                <w:szCs w:val="18"/>
                <w:lang w:val="en-US"/>
              </w:rPr>
              <w:t>stated</w:t>
            </w:r>
            <w:r w:rsidRPr="00AA13A0">
              <w:rPr>
                <w:sz w:val="18"/>
                <w:szCs w:val="18"/>
              </w:rPr>
              <w:t xml:space="preserve"> </w:t>
            </w:r>
            <w:r w:rsidRPr="00AA13A0">
              <w:rPr>
                <w:sz w:val="18"/>
                <w:szCs w:val="18"/>
                <w:lang w:val="en-US"/>
              </w:rPr>
              <w:t>when</w:t>
            </w:r>
            <w:r w:rsidRPr="00AA13A0">
              <w:rPr>
                <w:sz w:val="18"/>
                <w:szCs w:val="18"/>
              </w:rPr>
              <w:t xml:space="preserve"> </w:t>
            </w:r>
            <w:r w:rsidRPr="00AA13A0">
              <w:rPr>
                <w:sz w:val="18"/>
                <w:szCs w:val="18"/>
                <w:lang w:val="en-US"/>
              </w:rPr>
              <w:t>figures</w:t>
            </w:r>
            <w:r w:rsidRPr="00AA13A0">
              <w:rPr>
                <w:sz w:val="18"/>
                <w:szCs w:val="18"/>
              </w:rPr>
              <w:t xml:space="preserve"> </w:t>
            </w:r>
            <w:r w:rsidRPr="00AA13A0">
              <w:rPr>
                <w:sz w:val="18"/>
                <w:szCs w:val="18"/>
                <w:lang w:val="en-US"/>
              </w:rPr>
              <w:t>are</w:t>
            </w:r>
            <w:r w:rsidRPr="00AA13A0">
              <w:rPr>
                <w:sz w:val="18"/>
                <w:szCs w:val="18"/>
              </w:rPr>
              <w:t xml:space="preserve"> </w:t>
            </w:r>
            <w:r w:rsidRPr="00AA13A0">
              <w:rPr>
                <w:sz w:val="18"/>
                <w:szCs w:val="18"/>
                <w:lang w:val="en-US"/>
              </w:rPr>
              <w:t>reported</w:t>
            </w:r>
            <w:r w:rsidRPr="00AA13A0">
              <w:rPr>
                <w:sz w:val="18"/>
                <w:szCs w:val="18"/>
              </w:rPr>
              <w:t>). /</w:t>
            </w:r>
            <w:r w:rsidR="2907B308" w:rsidRPr="00AA13A0">
              <w:rPr>
                <w:sz w:val="18"/>
                <w:szCs w:val="18"/>
                <w:lang w:val="ru"/>
              </w:rPr>
              <w:t>Количественное</w:t>
            </w:r>
            <w:r w:rsidR="2907B308" w:rsidRPr="00AA13A0">
              <w:rPr>
                <w:sz w:val="18"/>
                <w:szCs w:val="18"/>
              </w:rPr>
              <w:t xml:space="preserve"> </w:t>
            </w:r>
            <w:r w:rsidR="2907B308" w:rsidRPr="00AA13A0">
              <w:rPr>
                <w:sz w:val="18"/>
                <w:szCs w:val="18"/>
                <w:lang w:val="ru"/>
              </w:rPr>
              <w:t>выражение</w:t>
            </w:r>
            <w:r w:rsidR="2907B308" w:rsidRPr="00AA13A0">
              <w:rPr>
                <w:sz w:val="18"/>
                <w:szCs w:val="18"/>
              </w:rPr>
              <w:t xml:space="preserve"> </w:t>
            </w:r>
            <w:r w:rsidR="7EBD8019" w:rsidRPr="00AA13A0">
              <w:rPr>
                <w:sz w:val="18"/>
                <w:szCs w:val="18"/>
              </w:rPr>
              <w:t>материала</w:t>
            </w:r>
            <w:r w:rsidR="107B3550" w:rsidRPr="00AA13A0">
              <w:rPr>
                <w:sz w:val="18"/>
                <w:szCs w:val="18"/>
              </w:rPr>
              <w:t xml:space="preserve"> </w:t>
            </w:r>
            <w:r w:rsidRPr="00AA13A0">
              <w:rPr>
                <w:sz w:val="18"/>
                <w:szCs w:val="18"/>
                <w:lang w:val="ru"/>
              </w:rPr>
              <w:t>независимо</w:t>
            </w:r>
            <w:r w:rsidRPr="00AA13A0">
              <w:rPr>
                <w:sz w:val="18"/>
                <w:szCs w:val="18"/>
              </w:rPr>
              <w:t xml:space="preserve"> </w:t>
            </w:r>
            <w:r w:rsidRPr="00AA13A0">
              <w:rPr>
                <w:sz w:val="18"/>
                <w:szCs w:val="18"/>
                <w:lang w:val="ru"/>
              </w:rPr>
              <w:t>от</w:t>
            </w:r>
            <w:r w:rsidRPr="00AA13A0">
              <w:rPr>
                <w:sz w:val="18"/>
                <w:szCs w:val="18"/>
              </w:rPr>
              <w:t xml:space="preserve"> </w:t>
            </w:r>
            <w:r w:rsidRPr="00AA13A0">
              <w:rPr>
                <w:sz w:val="18"/>
                <w:szCs w:val="18"/>
                <w:lang w:val="ru"/>
              </w:rPr>
              <w:t>единиц</w:t>
            </w:r>
            <w:r w:rsidRPr="00AA13A0">
              <w:rPr>
                <w:sz w:val="18"/>
                <w:szCs w:val="18"/>
              </w:rPr>
              <w:t xml:space="preserve"> </w:t>
            </w:r>
            <w:r w:rsidRPr="00AA13A0">
              <w:rPr>
                <w:sz w:val="18"/>
                <w:szCs w:val="18"/>
                <w:lang w:val="ru"/>
              </w:rPr>
              <w:t>измерения</w:t>
            </w:r>
            <w:r w:rsidRPr="00AA13A0">
              <w:rPr>
                <w:sz w:val="18"/>
                <w:szCs w:val="18"/>
              </w:rPr>
              <w:t xml:space="preserve"> (</w:t>
            </w:r>
            <w:r w:rsidRPr="00AA13A0">
              <w:rPr>
                <w:sz w:val="18"/>
                <w:szCs w:val="18"/>
                <w:lang w:val="ru"/>
              </w:rPr>
              <w:t>которые</w:t>
            </w:r>
            <w:r w:rsidRPr="00AA13A0">
              <w:rPr>
                <w:sz w:val="18"/>
                <w:szCs w:val="18"/>
              </w:rPr>
              <w:t xml:space="preserve"> </w:t>
            </w:r>
            <w:r w:rsidRPr="00AA13A0">
              <w:rPr>
                <w:sz w:val="18"/>
                <w:szCs w:val="18"/>
                <w:lang w:val="ru"/>
              </w:rPr>
              <w:t>должны</w:t>
            </w:r>
            <w:r w:rsidRPr="00AA13A0">
              <w:rPr>
                <w:sz w:val="18"/>
                <w:szCs w:val="18"/>
              </w:rPr>
              <w:t xml:space="preserve"> </w:t>
            </w:r>
            <w:r w:rsidRPr="00AA13A0">
              <w:rPr>
                <w:sz w:val="18"/>
                <w:szCs w:val="18"/>
                <w:lang w:val="ru"/>
              </w:rPr>
              <w:t>указываться</w:t>
            </w:r>
            <w:r w:rsidRPr="00AA13A0">
              <w:rPr>
                <w:sz w:val="18"/>
                <w:szCs w:val="18"/>
              </w:rPr>
              <w:t xml:space="preserve">, </w:t>
            </w:r>
            <w:r w:rsidRPr="00AA13A0">
              <w:rPr>
                <w:sz w:val="18"/>
                <w:szCs w:val="18"/>
                <w:lang w:val="ru"/>
              </w:rPr>
              <w:t>если</w:t>
            </w:r>
            <w:r w:rsidRPr="00AA13A0">
              <w:rPr>
                <w:sz w:val="18"/>
                <w:szCs w:val="18"/>
              </w:rPr>
              <w:t xml:space="preserve"> </w:t>
            </w:r>
            <w:r w:rsidRPr="00AA13A0">
              <w:rPr>
                <w:sz w:val="18"/>
                <w:szCs w:val="18"/>
                <w:lang w:val="ru"/>
              </w:rPr>
              <w:t>в</w:t>
            </w:r>
            <w:r w:rsidR="25F101EC" w:rsidRPr="00AA13A0">
              <w:rPr>
                <w:sz w:val="18"/>
                <w:szCs w:val="18"/>
                <w:lang w:val="en-US"/>
              </w:rPr>
              <w:t> </w:t>
            </w:r>
            <w:r w:rsidRPr="00AA13A0">
              <w:rPr>
                <w:sz w:val="18"/>
                <w:szCs w:val="18"/>
                <w:lang w:val="ru"/>
              </w:rPr>
              <w:t>отчетности</w:t>
            </w:r>
            <w:r w:rsidRPr="00AA13A0">
              <w:rPr>
                <w:sz w:val="18"/>
                <w:szCs w:val="18"/>
              </w:rPr>
              <w:t xml:space="preserve"> </w:t>
            </w:r>
            <w:r w:rsidRPr="00AA13A0">
              <w:rPr>
                <w:sz w:val="18"/>
                <w:szCs w:val="18"/>
                <w:lang w:val="ru"/>
              </w:rPr>
              <w:t>представлены</w:t>
            </w:r>
            <w:r w:rsidRPr="00AA13A0">
              <w:rPr>
                <w:sz w:val="18"/>
                <w:szCs w:val="18"/>
              </w:rPr>
              <w:t xml:space="preserve"> </w:t>
            </w:r>
            <w:r w:rsidRPr="00AA13A0">
              <w:rPr>
                <w:sz w:val="18"/>
                <w:szCs w:val="18"/>
                <w:lang w:val="ru"/>
              </w:rPr>
              <w:t>числовые</w:t>
            </w:r>
            <w:r w:rsidRPr="00AA13A0">
              <w:rPr>
                <w:sz w:val="18"/>
                <w:szCs w:val="18"/>
              </w:rPr>
              <w:t xml:space="preserve"> </w:t>
            </w:r>
            <w:r w:rsidRPr="00AA13A0">
              <w:rPr>
                <w:sz w:val="18"/>
                <w:szCs w:val="18"/>
                <w:lang w:val="ru"/>
              </w:rPr>
              <w:t>данные</w:t>
            </w:r>
            <w:r w:rsidRPr="00AA13A0">
              <w:rPr>
                <w:sz w:val="18"/>
                <w:szCs w:val="18"/>
              </w:rPr>
              <w:t>).</w:t>
            </w:r>
          </w:p>
        </w:tc>
      </w:tr>
      <w:tr w:rsidR="00A31192" w:rsidRPr="00435265" w14:paraId="1630E0C6" w14:textId="77777777" w:rsidTr="51DE1806">
        <w:tc>
          <w:tcPr>
            <w:tcW w:w="2331" w:type="dxa"/>
            <w:vAlign w:val="center"/>
          </w:tcPr>
          <w:p w14:paraId="53FCF2A5" w14:textId="4C1DDDCD" w:rsidR="00A31192" w:rsidRPr="00E1792A" w:rsidRDefault="24AB4EAF" w:rsidP="51DE1806">
            <w:pPr>
              <w:pStyle w:val="TableParagraph"/>
              <w:widowControl/>
              <w:autoSpaceDE/>
              <w:autoSpaceDN/>
              <w:spacing w:before="20" w:after="20"/>
              <w:ind w:left="57" w:right="57"/>
              <w:rPr>
                <w:sz w:val="18"/>
                <w:szCs w:val="18"/>
                <w:lang w:val="en-US"/>
              </w:rPr>
            </w:pPr>
            <w:r w:rsidRPr="51DE1806">
              <w:rPr>
                <w:sz w:val="18"/>
                <w:szCs w:val="18"/>
              </w:rPr>
              <w:t xml:space="preserve">Scopinng </w:t>
            </w:r>
            <w:r w:rsidR="0080341E">
              <w:rPr>
                <w:sz w:val="18"/>
                <w:szCs w:val="18"/>
              </w:rPr>
              <w:t>/ Концептуальная проработка</w:t>
            </w:r>
          </w:p>
        </w:tc>
        <w:tc>
          <w:tcPr>
            <w:tcW w:w="2332" w:type="dxa"/>
            <w:vAlign w:val="center"/>
          </w:tcPr>
          <w:p w14:paraId="29F58619" w14:textId="77777777" w:rsidR="00A31192" w:rsidRPr="00435265" w:rsidRDefault="00A31192" w:rsidP="00B025AC">
            <w:pPr>
              <w:pStyle w:val="TableParagraph"/>
              <w:widowControl/>
              <w:autoSpaceDE/>
              <w:autoSpaceDN/>
              <w:spacing w:before="20" w:after="20"/>
              <w:ind w:left="57" w:right="57"/>
              <w:rPr>
                <w:sz w:val="18"/>
              </w:rPr>
            </w:pPr>
          </w:p>
        </w:tc>
        <w:tc>
          <w:tcPr>
            <w:tcW w:w="5249" w:type="dxa"/>
            <w:vAlign w:val="center"/>
          </w:tcPr>
          <w:p w14:paraId="4B2644F9" w14:textId="77777777" w:rsidR="00A31192" w:rsidRPr="00435265" w:rsidRDefault="00A31192" w:rsidP="001617A5">
            <w:pPr>
              <w:pStyle w:val="TableParagraph"/>
              <w:widowControl/>
              <w:autoSpaceDE/>
              <w:autoSpaceDN/>
              <w:spacing w:before="20" w:after="20"/>
              <w:ind w:left="57" w:right="57"/>
              <w:rPr>
                <w:sz w:val="18"/>
              </w:rPr>
            </w:pPr>
          </w:p>
        </w:tc>
      </w:tr>
      <w:tr w:rsidR="00A31192" w:rsidRPr="00435265" w14:paraId="4CD2D6D7" w14:textId="77777777" w:rsidTr="51DE1806">
        <w:tc>
          <w:tcPr>
            <w:tcW w:w="2331" w:type="dxa"/>
            <w:vAlign w:val="center"/>
          </w:tcPr>
          <w:p w14:paraId="51EBE1AA" w14:textId="1DC67050" w:rsidR="00A31192" w:rsidRPr="00435265" w:rsidRDefault="00A31192" w:rsidP="00A31192">
            <w:pPr>
              <w:pStyle w:val="TableParagraph"/>
              <w:widowControl/>
              <w:autoSpaceDE/>
              <w:autoSpaceDN/>
              <w:spacing w:before="20" w:after="20"/>
              <w:ind w:left="57" w:right="57"/>
              <w:rPr>
                <w:sz w:val="18"/>
              </w:rPr>
            </w:pPr>
          </w:p>
        </w:tc>
        <w:tc>
          <w:tcPr>
            <w:tcW w:w="2332" w:type="dxa"/>
            <w:vAlign w:val="center"/>
          </w:tcPr>
          <w:p w14:paraId="613D050E" w14:textId="77777777" w:rsidR="00A31192" w:rsidRPr="00435265" w:rsidRDefault="00A31192" w:rsidP="00A31192">
            <w:pPr>
              <w:pStyle w:val="TableParagraph"/>
              <w:widowControl/>
              <w:autoSpaceDE/>
              <w:autoSpaceDN/>
              <w:spacing w:before="20" w:after="20"/>
              <w:ind w:left="57" w:right="57"/>
              <w:rPr>
                <w:sz w:val="18"/>
              </w:rPr>
            </w:pPr>
          </w:p>
        </w:tc>
        <w:tc>
          <w:tcPr>
            <w:tcW w:w="5249" w:type="dxa"/>
            <w:vAlign w:val="center"/>
          </w:tcPr>
          <w:p w14:paraId="7CF7E32B" w14:textId="77777777" w:rsidR="00A31192" w:rsidRPr="00435265" w:rsidRDefault="00A31192" w:rsidP="00A31192">
            <w:pPr>
              <w:pStyle w:val="TableParagraph"/>
              <w:widowControl/>
              <w:autoSpaceDE/>
              <w:autoSpaceDN/>
              <w:spacing w:before="20" w:after="20"/>
              <w:ind w:left="57" w:right="57"/>
              <w:rPr>
                <w:sz w:val="18"/>
              </w:rPr>
            </w:pPr>
          </w:p>
        </w:tc>
      </w:tr>
      <w:tr w:rsidR="00A31192" w:rsidRPr="002D72EF" w14:paraId="30EF91D7" w14:textId="77777777" w:rsidTr="51DE1806">
        <w:tc>
          <w:tcPr>
            <w:tcW w:w="2331" w:type="dxa"/>
            <w:vAlign w:val="center"/>
          </w:tcPr>
          <w:p w14:paraId="207F0EFA" w14:textId="322A1849" w:rsidR="00A31192" w:rsidRPr="00E1792A" w:rsidRDefault="00A31192">
            <w:pPr>
              <w:pStyle w:val="TableParagraph"/>
              <w:widowControl/>
              <w:autoSpaceDE/>
              <w:autoSpaceDN/>
              <w:spacing w:before="20" w:after="20"/>
              <w:ind w:left="57" w:right="57"/>
              <w:rPr>
                <w:sz w:val="18"/>
                <w:lang w:val="en-US"/>
              </w:rPr>
            </w:pPr>
            <w:r w:rsidRPr="00E1792A">
              <w:rPr>
                <w:sz w:val="18"/>
                <w:lang w:val="en-US"/>
              </w:rPr>
              <w:t>Pre Feasibility Study (PFS)</w:t>
            </w:r>
            <w:r w:rsidR="0080341E">
              <w:rPr>
                <w:sz w:val="18"/>
                <w:lang w:val="en-US"/>
              </w:rPr>
              <w:t xml:space="preserve"> / </w:t>
            </w:r>
            <w:r w:rsidR="0080341E">
              <w:rPr>
                <w:sz w:val="18"/>
              </w:rPr>
              <w:t>Предварительное</w:t>
            </w:r>
            <w:r w:rsidR="0080341E" w:rsidRPr="00E1792A">
              <w:rPr>
                <w:sz w:val="18"/>
                <w:lang w:val="en-US"/>
              </w:rPr>
              <w:t xml:space="preserve"> </w:t>
            </w:r>
            <w:r w:rsidR="0080341E">
              <w:rPr>
                <w:sz w:val="18"/>
              </w:rPr>
              <w:t>ТЭО</w:t>
            </w:r>
          </w:p>
        </w:tc>
        <w:tc>
          <w:tcPr>
            <w:tcW w:w="2332" w:type="dxa"/>
            <w:vAlign w:val="center"/>
          </w:tcPr>
          <w:p w14:paraId="456E5AD2" w14:textId="77777777" w:rsidR="00A31192" w:rsidRPr="00E1792A" w:rsidRDefault="00A31192" w:rsidP="00A31192">
            <w:pPr>
              <w:pStyle w:val="TableParagraph"/>
              <w:widowControl/>
              <w:autoSpaceDE/>
              <w:autoSpaceDN/>
              <w:spacing w:before="20" w:after="20"/>
              <w:ind w:left="57" w:right="57"/>
              <w:rPr>
                <w:sz w:val="18"/>
                <w:lang w:val="en-US"/>
              </w:rPr>
            </w:pPr>
          </w:p>
        </w:tc>
        <w:tc>
          <w:tcPr>
            <w:tcW w:w="5249" w:type="dxa"/>
            <w:vAlign w:val="center"/>
          </w:tcPr>
          <w:p w14:paraId="359F0780" w14:textId="77777777" w:rsidR="00A31192" w:rsidRPr="00E1792A" w:rsidRDefault="00A31192" w:rsidP="00A31192">
            <w:pPr>
              <w:pStyle w:val="TableParagraph"/>
              <w:widowControl/>
              <w:autoSpaceDE/>
              <w:autoSpaceDN/>
              <w:spacing w:before="20" w:after="20"/>
              <w:ind w:left="57" w:right="57"/>
              <w:rPr>
                <w:sz w:val="18"/>
                <w:lang w:val="en-US"/>
              </w:rPr>
            </w:pPr>
          </w:p>
        </w:tc>
      </w:tr>
    </w:tbl>
    <w:p w14:paraId="6DA76254" w14:textId="77777777" w:rsidR="005C7F34" w:rsidRPr="00E1792A" w:rsidRDefault="005C7F34" w:rsidP="00B025AC">
      <w:pPr>
        <w:pStyle w:val="210"/>
        <w:widowControl/>
        <w:shd w:val="clear" w:color="auto" w:fill="auto"/>
        <w:spacing w:after="120" w:line="264" w:lineRule="auto"/>
        <w:rPr>
          <w:rFonts w:asciiTheme="minorBidi" w:hAnsiTheme="minorBidi" w:cstheme="minorBidi"/>
          <w:lang w:val="en-US"/>
        </w:rPr>
      </w:pPr>
    </w:p>
    <w:p w14:paraId="49741897" w14:textId="77777777" w:rsidR="00196D1E" w:rsidRPr="00E1792A" w:rsidRDefault="00196D1E" w:rsidP="00B025AC">
      <w:pPr>
        <w:pStyle w:val="210"/>
        <w:widowControl/>
        <w:shd w:val="clear" w:color="auto" w:fill="auto"/>
        <w:spacing w:after="120" w:line="264" w:lineRule="auto"/>
        <w:rPr>
          <w:rFonts w:asciiTheme="minorBidi" w:hAnsiTheme="minorBidi" w:cstheme="minorBidi"/>
          <w:lang w:val="en-US"/>
        </w:rPr>
        <w:sectPr w:rsidR="00196D1E" w:rsidRPr="00E1792A" w:rsidSect="006B6FBE">
          <w:headerReference w:type="default" r:id="rId23"/>
          <w:footerReference w:type="default" r:id="rId24"/>
          <w:pgSz w:w="11907" w:h="16840" w:code="9"/>
          <w:pgMar w:top="1134" w:right="851" w:bottom="851" w:left="1134" w:header="567" w:footer="6" w:gutter="0"/>
          <w:cols w:space="720"/>
          <w:noEndnote/>
          <w:docGrid w:linePitch="360"/>
        </w:sectPr>
      </w:pPr>
    </w:p>
    <w:tbl>
      <w:tblPr>
        <w:tblStyle w:val="ad"/>
        <w:tblW w:w="5000" w:type="pct"/>
        <w:tblBorders>
          <w:insideH w:val="none" w:sz="0" w:space="0" w:color="auto"/>
        </w:tblBorders>
        <w:tblLook w:val="04A0" w:firstRow="1" w:lastRow="0" w:firstColumn="1" w:lastColumn="0" w:noHBand="0" w:noVBand="1"/>
      </w:tblPr>
      <w:tblGrid>
        <w:gridCol w:w="4956"/>
        <w:gridCol w:w="4956"/>
      </w:tblGrid>
      <w:tr w:rsidR="009116AE" w:rsidRPr="009116AE" w14:paraId="1B7377CC" w14:textId="77777777" w:rsidTr="49247BB9">
        <w:tc>
          <w:tcPr>
            <w:tcW w:w="2500" w:type="pct"/>
          </w:tcPr>
          <w:p w14:paraId="05E03E3D" w14:textId="77777777" w:rsidR="009116AE" w:rsidRPr="00E1792A" w:rsidRDefault="009116AE" w:rsidP="00B025AC">
            <w:pPr>
              <w:pStyle w:val="TAB"/>
              <w:widowControl/>
              <w:rPr>
                <w:lang w:val="en-US"/>
              </w:rPr>
            </w:pPr>
            <w:bookmarkStart w:id="120" w:name="_Toc177487733"/>
            <w:bookmarkStart w:id="121" w:name="_Toc178345145"/>
            <w:r w:rsidRPr="00E1792A">
              <w:rPr>
                <w:lang w:val="en-US"/>
              </w:rPr>
              <w:lastRenderedPageBreak/>
              <w:t>APPENDIX 2 – CERTIFICATE OF COMPETENT PERSON</w:t>
            </w:r>
            <w:bookmarkEnd w:id="120"/>
            <w:bookmarkEnd w:id="121"/>
          </w:p>
        </w:tc>
        <w:tc>
          <w:tcPr>
            <w:tcW w:w="2500" w:type="pct"/>
          </w:tcPr>
          <w:p w14:paraId="06C0546C" w14:textId="77777777" w:rsidR="009116AE" w:rsidRPr="009116AE" w:rsidRDefault="009116AE" w:rsidP="00B025AC">
            <w:pPr>
              <w:pStyle w:val="TAB-1"/>
              <w:widowControl/>
            </w:pPr>
            <w:bookmarkStart w:id="122" w:name="_Toc178345264"/>
            <w:r>
              <w:rPr>
                <w:lang w:val="ru"/>
              </w:rPr>
              <w:t>ПРИЛОЖЕНИЕ 2 — СЕРТИФИКАТ КОМПЕТЕНТНОГО ЛИЦА</w:t>
            </w:r>
            <w:bookmarkEnd w:id="122"/>
          </w:p>
        </w:tc>
      </w:tr>
      <w:tr w:rsidR="006C4BBB" w:rsidRPr="001617A5" w14:paraId="27A5DB63" w14:textId="77777777" w:rsidTr="49247BB9">
        <w:tc>
          <w:tcPr>
            <w:tcW w:w="2500" w:type="pct"/>
          </w:tcPr>
          <w:p w14:paraId="37C7884E" w14:textId="7665F1D5" w:rsidR="006C4BBB" w:rsidRPr="00E1792A" w:rsidRDefault="006C4BBB">
            <w:pPr>
              <w:pStyle w:val="a5"/>
              <w:widowControl/>
              <w:spacing w:before="238" w:line="288" w:lineRule="auto"/>
              <w:rPr>
                <w:lang w:val="en-US"/>
              </w:rPr>
            </w:pPr>
            <w:r w:rsidRPr="00E1792A">
              <w:rPr>
                <w:lang w:val="en-US"/>
              </w:rPr>
              <w:t xml:space="preserve">This Certificate of Competent Person </w:t>
            </w:r>
            <w:proofErr w:type="gramStart"/>
            <w:r w:rsidRPr="00E1792A">
              <w:rPr>
                <w:lang w:val="en-US"/>
              </w:rPr>
              <w:t>is given</w:t>
            </w:r>
            <w:proofErr w:type="gramEnd"/>
            <w:r w:rsidRPr="00E1792A">
              <w:rPr>
                <w:lang w:val="en-US"/>
              </w:rPr>
              <w:t xml:space="preserve"> only as a guide to the Competent Person. It </w:t>
            </w:r>
            <w:proofErr w:type="gramStart"/>
            <w:r w:rsidRPr="00E1792A">
              <w:rPr>
                <w:lang w:val="en-US"/>
              </w:rPr>
              <w:t>is designed</w:t>
            </w:r>
            <w:proofErr w:type="gramEnd"/>
            <w:r w:rsidRPr="00E1792A">
              <w:rPr>
                <w:lang w:val="en-US"/>
              </w:rPr>
              <w:t xml:space="preserve"> to incorporate all of the requirements of the</w:t>
            </w:r>
            <w:r w:rsidR="00D27DF7">
              <w:rPr>
                <w:lang w:val="en-US"/>
              </w:rPr>
              <w:t>MIRR Code</w:t>
            </w:r>
            <w:r w:rsidRPr="00E1792A">
              <w:rPr>
                <w:lang w:val="en-US"/>
              </w:rPr>
              <w:t>.</w:t>
            </w:r>
          </w:p>
        </w:tc>
        <w:tc>
          <w:tcPr>
            <w:tcW w:w="2500" w:type="pct"/>
          </w:tcPr>
          <w:p w14:paraId="7CC4DED7" w14:textId="4018A75C" w:rsidR="006C4BBB" w:rsidRPr="001617A5" w:rsidRDefault="5308FD03" w:rsidP="001617A5">
            <w:pPr>
              <w:pStyle w:val="a5"/>
              <w:widowControl/>
              <w:spacing w:before="238" w:line="288" w:lineRule="auto"/>
            </w:pPr>
            <w:r w:rsidRPr="49247BB9">
              <w:rPr>
                <w:lang w:val="ru"/>
              </w:rPr>
              <w:t xml:space="preserve">Данный сертификат </w:t>
            </w:r>
            <w:r w:rsidR="689E67D9" w:rsidRPr="49247BB9">
              <w:rPr>
                <w:lang w:val="ru"/>
              </w:rPr>
              <w:t>Компетентн</w:t>
            </w:r>
            <w:r w:rsidRPr="49247BB9">
              <w:rPr>
                <w:lang w:val="ru"/>
              </w:rPr>
              <w:t>ого</w:t>
            </w:r>
            <w:r w:rsidR="689E67D9" w:rsidRPr="49247BB9">
              <w:rPr>
                <w:lang w:val="ru"/>
              </w:rPr>
              <w:t xml:space="preserve"> Лиц</w:t>
            </w:r>
            <w:r w:rsidRPr="49247BB9">
              <w:rPr>
                <w:lang w:val="ru"/>
              </w:rPr>
              <w:t xml:space="preserve">а приведен исключительно как руководство для </w:t>
            </w:r>
            <w:r w:rsidR="689E67D9" w:rsidRPr="49247BB9">
              <w:rPr>
                <w:lang w:val="ru"/>
              </w:rPr>
              <w:t>Компетентн</w:t>
            </w:r>
            <w:r w:rsidRPr="49247BB9">
              <w:rPr>
                <w:lang w:val="ru"/>
              </w:rPr>
              <w:t>ого</w:t>
            </w:r>
            <w:r w:rsidR="689E67D9" w:rsidRPr="49247BB9">
              <w:rPr>
                <w:lang w:val="ru"/>
              </w:rPr>
              <w:t xml:space="preserve"> Лиц</w:t>
            </w:r>
            <w:r w:rsidRPr="49247BB9">
              <w:rPr>
                <w:lang w:val="ru"/>
              </w:rPr>
              <w:t>а. Он</w:t>
            </w:r>
            <w:r>
              <w:t xml:space="preserve"> </w:t>
            </w:r>
            <w:r w:rsidRPr="49247BB9">
              <w:rPr>
                <w:lang w:val="ru"/>
              </w:rPr>
              <w:t>разработан</w:t>
            </w:r>
            <w:r>
              <w:t xml:space="preserve"> </w:t>
            </w:r>
            <w:r w:rsidRPr="49247BB9">
              <w:rPr>
                <w:lang w:val="ru"/>
              </w:rPr>
              <w:t>с</w:t>
            </w:r>
            <w:r>
              <w:t xml:space="preserve"> </w:t>
            </w:r>
            <w:r w:rsidRPr="49247BB9">
              <w:rPr>
                <w:lang w:val="ru"/>
              </w:rPr>
              <w:t>учетом</w:t>
            </w:r>
            <w:r>
              <w:t xml:space="preserve"> </w:t>
            </w:r>
            <w:r w:rsidRPr="49247BB9">
              <w:rPr>
                <w:lang w:val="ru"/>
              </w:rPr>
              <w:t>всех</w:t>
            </w:r>
            <w:r>
              <w:t xml:space="preserve"> </w:t>
            </w:r>
            <w:r w:rsidRPr="49247BB9">
              <w:rPr>
                <w:lang w:val="ru"/>
              </w:rPr>
              <w:t>требований</w:t>
            </w:r>
            <w:r>
              <w:t xml:space="preserve"> </w:t>
            </w:r>
            <w:r w:rsidR="5F62D0B0" w:rsidRPr="49247BB9">
              <w:t>Кодекса</w:t>
            </w:r>
            <w:r w:rsidR="7F3BD4B1" w:rsidRPr="49247BB9">
              <w:t xml:space="preserve"> МИРР</w:t>
            </w:r>
            <w:r w:rsidR="5F62D0B0" w:rsidRPr="49247BB9">
              <w:t>.</w:t>
            </w:r>
          </w:p>
        </w:tc>
      </w:tr>
      <w:tr w:rsidR="006C4BBB" w:rsidRPr="006C4BBB" w14:paraId="2095133D" w14:textId="77777777" w:rsidTr="49247BB9">
        <w:tc>
          <w:tcPr>
            <w:tcW w:w="2500" w:type="pct"/>
          </w:tcPr>
          <w:p w14:paraId="20DE336B" w14:textId="77777777" w:rsidR="006C4BBB" w:rsidRPr="00435265" w:rsidRDefault="006C4BBB" w:rsidP="00B025AC">
            <w:pPr>
              <w:pStyle w:val="3"/>
              <w:widowControl/>
              <w:spacing w:before="198" w:line="288" w:lineRule="auto"/>
              <w:ind w:left="0"/>
            </w:pPr>
            <w:r w:rsidRPr="00435265">
              <w:t>Certificate of Competent Person</w:t>
            </w:r>
          </w:p>
        </w:tc>
        <w:tc>
          <w:tcPr>
            <w:tcW w:w="2500" w:type="pct"/>
          </w:tcPr>
          <w:p w14:paraId="07674A2B" w14:textId="16F9A51F" w:rsidR="006C4BBB" w:rsidRPr="006C4BBB" w:rsidRDefault="006C4BBB" w:rsidP="00B025AC">
            <w:pPr>
              <w:pStyle w:val="3"/>
              <w:widowControl/>
              <w:spacing w:before="198" w:line="288" w:lineRule="auto"/>
              <w:ind w:left="0"/>
            </w:pPr>
            <w:r>
              <w:rPr>
                <w:lang w:val="ru"/>
              </w:rPr>
              <w:t>Сертификат</w:t>
            </w:r>
            <w:r w:rsidRPr="003C2955">
              <w:t xml:space="preserve"> </w:t>
            </w:r>
            <w:r w:rsidR="00812BED">
              <w:rPr>
                <w:lang w:val="ru"/>
              </w:rPr>
              <w:t>Компетентн</w:t>
            </w:r>
            <w:r>
              <w:rPr>
                <w:lang w:val="ru"/>
              </w:rPr>
              <w:t>ого</w:t>
            </w:r>
            <w:r w:rsidR="00812BED" w:rsidRPr="003C2955">
              <w:t xml:space="preserve"> </w:t>
            </w:r>
            <w:r w:rsidR="00812BED">
              <w:rPr>
                <w:lang w:val="ru"/>
              </w:rPr>
              <w:t>Лиц</w:t>
            </w:r>
            <w:r>
              <w:rPr>
                <w:lang w:val="ru"/>
              </w:rPr>
              <w:t>а</w:t>
            </w:r>
          </w:p>
        </w:tc>
      </w:tr>
      <w:tr w:rsidR="006C4BBB" w:rsidRPr="006C4BBB" w14:paraId="0287A7F1" w14:textId="77777777" w:rsidTr="49247BB9">
        <w:tc>
          <w:tcPr>
            <w:tcW w:w="2500" w:type="pct"/>
          </w:tcPr>
          <w:p w14:paraId="120FC6CE" w14:textId="77777777" w:rsidR="006C4BBB" w:rsidRPr="00435265" w:rsidRDefault="006C4BBB" w:rsidP="00B025AC">
            <w:pPr>
              <w:pStyle w:val="a5"/>
              <w:widowControl/>
              <w:spacing w:before="2" w:line="288" w:lineRule="auto"/>
              <w:rPr>
                <w:b/>
                <w:sz w:val="19"/>
              </w:rPr>
            </w:pPr>
          </w:p>
        </w:tc>
        <w:tc>
          <w:tcPr>
            <w:tcW w:w="2500" w:type="pct"/>
          </w:tcPr>
          <w:p w14:paraId="024A96CB" w14:textId="77777777" w:rsidR="006C4BBB" w:rsidRPr="006C4BBB" w:rsidRDefault="006C4BBB" w:rsidP="00B025AC">
            <w:pPr>
              <w:pStyle w:val="a5"/>
              <w:widowControl/>
              <w:spacing w:before="2" w:line="288" w:lineRule="auto"/>
              <w:rPr>
                <w:b/>
                <w:sz w:val="19"/>
              </w:rPr>
            </w:pPr>
          </w:p>
        </w:tc>
      </w:tr>
      <w:tr w:rsidR="006C4BBB" w:rsidRPr="00715B74" w14:paraId="72B5ECFF" w14:textId="77777777" w:rsidTr="49247BB9">
        <w:tc>
          <w:tcPr>
            <w:tcW w:w="2500" w:type="pct"/>
          </w:tcPr>
          <w:p w14:paraId="294272E4" w14:textId="77777777" w:rsidR="006C4BBB" w:rsidRPr="00E1792A" w:rsidRDefault="006C4BBB" w:rsidP="00B025AC">
            <w:pPr>
              <w:pStyle w:val="a5"/>
              <w:widowControl/>
              <w:spacing w:line="288" w:lineRule="auto"/>
              <w:rPr>
                <w:lang w:val="en-US"/>
              </w:rPr>
            </w:pPr>
            <w:r w:rsidRPr="00E1792A">
              <w:rPr>
                <w:lang w:val="en-US"/>
              </w:rPr>
              <w:t>As the author of the report entitled [report title], I hereby state:</w:t>
            </w:r>
          </w:p>
        </w:tc>
        <w:tc>
          <w:tcPr>
            <w:tcW w:w="2500" w:type="pct"/>
          </w:tcPr>
          <w:p w14:paraId="753E50FD" w14:textId="02406517" w:rsidR="006C4BBB" w:rsidRPr="004C5107" w:rsidRDefault="006C4BBB" w:rsidP="001617A5">
            <w:pPr>
              <w:pStyle w:val="a5"/>
              <w:widowControl/>
              <w:spacing w:line="288" w:lineRule="auto"/>
            </w:pPr>
            <w:r>
              <w:rPr>
                <w:lang w:val="ru"/>
              </w:rPr>
              <w:t>Как автор отчета</w:t>
            </w:r>
            <w:r w:rsidR="003937EB">
              <w:rPr>
                <w:lang w:val="ru"/>
              </w:rPr>
              <w:t xml:space="preserve"> </w:t>
            </w:r>
            <w:r>
              <w:rPr>
                <w:lang w:val="ru"/>
              </w:rPr>
              <w:t>[название отчета], настоящим заявляю следующее.</w:t>
            </w:r>
          </w:p>
        </w:tc>
      </w:tr>
      <w:tr w:rsidR="006C4BBB" w:rsidRPr="00715B74" w14:paraId="7FE0D28D" w14:textId="77777777" w:rsidTr="49247BB9">
        <w:tc>
          <w:tcPr>
            <w:tcW w:w="2500" w:type="pct"/>
          </w:tcPr>
          <w:p w14:paraId="4851F2D7" w14:textId="77777777" w:rsidR="006C4BBB" w:rsidRPr="004C5107" w:rsidRDefault="006C4BBB" w:rsidP="00B025AC">
            <w:pPr>
              <w:pStyle w:val="a5"/>
              <w:widowControl/>
              <w:spacing w:line="288" w:lineRule="auto"/>
              <w:rPr>
                <w:sz w:val="19"/>
              </w:rPr>
            </w:pPr>
          </w:p>
        </w:tc>
        <w:tc>
          <w:tcPr>
            <w:tcW w:w="2500" w:type="pct"/>
          </w:tcPr>
          <w:p w14:paraId="0ADDF3DB" w14:textId="77777777" w:rsidR="006C4BBB" w:rsidRPr="004C5107" w:rsidRDefault="006C4BBB" w:rsidP="00B025AC">
            <w:pPr>
              <w:pStyle w:val="a5"/>
              <w:widowControl/>
              <w:spacing w:line="288" w:lineRule="auto"/>
              <w:rPr>
                <w:sz w:val="19"/>
              </w:rPr>
            </w:pPr>
          </w:p>
        </w:tc>
      </w:tr>
      <w:tr w:rsidR="006C4BBB" w:rsidRPr="00715B74" w14:paraId="2B55615D" w14:textId="77777777" w:rsidTr="49247BB9">
        <w:tc>
          <w:tcPr>
            <w:tcW w:w="2500" w:type="pct"/>
          </w:tcPr>
          <w:p w14:paraId="6EFA5BB0" w14:textId="77777777" w:rsidR="006C4BBB" w:rsidRPr="00E1792A" w:rsidRDefault="006C4BBB" w:rsidP="00B025AC">
            <w:pPr>
              <w:pStyle w:val="ae"/>
              <w:widowControl/>
              <w:numPr>
                <w:ilvl w:val="0"/>
                <w:numId w:val="19"/>
              </w:numPr>
              <w:tabs>
                <w:tab w:val="left" w:pos="705"/>
                <w:tab w:val="left" w:pos="706"/>
              </w:tabs>
              <w:spacing w:after="120" w:line="288" w:lineRule="auto"/>
              <w:ind w:left="709" w:hanging="709"/>
              <w:rPr>
                <w:sz w:val="20"/>
                <w:lang w:val="en-US"/>
              </w:rPr>
            </w:pPr>
            <w:r w:rsidRPr="00E1792A">
              <w:rPr>
                <w:sz w:val="20"/>
                <w:lang w:val="en-US"/>
              </w:rPr>
              <w:t>My name is [Competent Person’s name] and [details – position in company, company name, address].</w:t>
            </w:r>
          </w:p>
        </w:tc>
        <w:tc>
          <w:tcPr>
            <w:tcW w:w="2500" w:type="pct"/>
          </w:tcPr>
          <w:p w14:paraId="159C6181" w14:textId="0026F55E" w:rsidR="006C4BBB" w:rsidRPr="004C5107" w:rsidRDefault="006C4BBB" w:rsidP="00B025AC">
            <w:pPr>
              <w:pStyle w:val="ae"/>
              <w:widowControl/>
              <w:numPr>
                <w:ilvl w:val="0"/>
                <w:numId w:val="30"/>
              </w:numPr>
              <w:tabs>
                <w:tab w:val="left" w:pos="705"/>
                <w:tab w:val="left" w:pos="706"/>
              </w:tabs>
              <w:spacing w:after="120" w:line="288" w:lineRule="auto"/>
              <w:ind w:left="709" w:hanging="709"/>
              <w:rPr>
                <w:sz w:val="20"/>
              </w:rPr>
            </w:pPr>
            <w:r>
              <w:rPr>
                <w:sz w:val="20"/>
                <w:lang w:val="ru"/>
              </w:rPr>
              <w:t xml:space="preserve">Я, [имя </w:t>
            </w:r>
            <w:r w:rsidR="00812BED">
              <w:rPr>
                <w:sz w:val="20"/>
                <w:lang w:val="ru"/>
              </w:rPr>
              <w:t>Компетентн</w:t>
            </w:r>
            <w:r>
              <w:rPr>
                <w:sz w:val="20"/>
                <w:lang w:val="ru"/>
              </w:rPr>
              <w:t>ого</w:t>
            </w:r>
            <w:r w:rsidR="00812BED">
              <w:rPr>
                <w:sz w:val="20"/>
                <w:lang w:val="ru"/>
              </w:rPr>
              <w:t xml:space="preserve"> Лиц</w:t>
            </w:r>
            <w:r>
              <w:rPr>
                <w:sz w:val="20"/>
                <w:lang w:val="ru"/>
              </w:rPr>
              <w:t>а], [подробности — должность в компании, название компании, адрес],</w:t>
            </w:r>
          </w:p>
        </w:tc>
      </w:tr>
      <w:tr w:rsidR="006C4BBB" w:rsidRPr="00715B74" w14:paraId="5935BA22" w14:textId="77777777" w:rsidTr="49247BB9">
        <w:tc>
          <w:tcPr>
            <w:tcW w:w="2500" w:type="pct"/>
          </w:tcPr>
          <w:p w14:paraId="0584FBEA" w14:textId="77777777" w:rsidR="006C4BBB" w:rsidRPr="00E1792A" w:rsidRDefault="006C4BBB" w:rsidP="00B025AC">
            <w:pPr>
              <w:pStyle w:val="ae"/>
              <w:widowControl/>
              <w:numPr>
                <w:ilvl w:val="0"/>
                <w:numId w:val="19"/>
              </w:numPr>
              <w:tabs>
                <w:tab w:val="left" w:pos="707"/>
                <w:tab w:val="left" w:pos="708"/>
              </w:tabs>
              <w:spacing w:after="120" w:line="288" w:lineRule="auto"/>
              <w:ind w:left="709" w:hanging="709"/>
              <w:rPr>
                <w:sz w:val="20"/>
                <w:lang w:val="en-US"/>
              </w:rPr>
            </w:pPr>
            <w:r w:rsidRPr="00E1792A">
              <w:rPr>
                <w:sz w:val="20"/>
                <w:lang w:val="en-US"/>
              </w:rPr>
              <w:t>[Profession and details of registration body].</w:t>
            </w:r>
          </w:p>
        </w:tc>
        <w:tc>
          <w:tcPr>
            <w:tcW w:w="2500" w:type="pct"/>
          </w:tcPr>
          <w:p w14:paraId="59C0EC4A" w14:textId="77777777" w:rsidR="006C4BBB" w:rsidRPr="004C5107" w:rsidRDefault="006C4BBB" w:rsidP="00B025AC">
            <w:pPr>
              <w:pStyle w:val="ae"/>
              <w:widowControl/>
              <w:numPr>
                <w:ilvl w:val="0"/>
                <w:numId w:val="30"/>
              </w:numPr>
              <w:tabs>
                <w:tab w:val="left" w:pos="707"/>
                <w:tab w:val="left" w:pos="708"/>
              </w:tabs>
              <w:spacing w:after="120" w:line="288" w:lineRule="auto"/>
              <w:ind w:left="709" w:hanging="709"/>
              <w:rPr>
                <w:sz w:val="20"/>
              </w:rPr>
            </w:pPr>
            <w:r>
              <w:rPr>
                <w:sz w:val="20"/>
                <w:lang w:val="ru"/>
              </w:rPr>
              <w:t>[Профессия и данные органа регистрационного учета],</w:t>
            </w:r>
          </w:p>
        </w:tc>
      </w:tr>
      <w:tr w:rsidR="006C4BBB" w:rsidRPr="006C4BBB" w14:paraId="5A013782" w14:textId="77777777" w:rsidTr="49247BB9">
        <w:tc>
          <w:tcPr>
            <w:tcW w:w="2500" w:type="pct"/>
          </w:tcPr>
          <w:p w14:paraId="7D328FBA" w14:textId="77777777" w:rsidR="006C4BBB" w:rsidRPr="00435265" w:rsidRDefault="006C4BBB" w:rsidP="00B025AC">
            <w:pPr>
              <w:pStyle w:val="ae"/>
              <w:widowControl/>
              <w:numPr>
                <w:ilvl w:val="0"/>
                <w:numId w:val="19"/>
              </w:numPr>
              <w:tabs>
                <w:tab w:val="left" w:pos="705"/>
                <w:tab w:val="left" w:pos="706"/>
              </w:tabs>
              <w:spacing w:after="120" w:line="288" w:lineRule="auto"/>
              <w:ind w:left="709" w:hanging="709"/>
              <w:rPr>
                <w:sz w:val="20"/>
              </w:rPr>
            </w:pPr>
            <w:r w:rsidRPr="00435265">
              <w:rPr>
                <w:sz w:val="20"/>
              </w:rPr>
              <w:t>[Qualifications]</w:t>
            </w:r>
          </w:p>
        </w:tc>
        <w:tc>
          <w:tcPr>
            <w:tcW w:w="2500" w:type="pct"/>
          </w:tcPr>
          <w:p w14:paraId="17C0C98F" w14:textId="77777777" w:rsidR="006C4BBB" w:rsidRPr="006C4BBB" w:rsidRDefault="006C4BBB" w:rsidP="00B025AC">
            <w:pPr>
              <w:pStyle w:val="ae"/>
              <w:widowControl/>
              <w:numPr>
                <w:ilvl w:val="0"/>
                <w:numId w:val="30"/>
              </w:numPr>
              <w:tabs>
                <w:tab w:val="left" w:pos="705"/>
                <w:tab w:val="left" w:pos="706"/>
              </w:tabs>
              <w:spacing w:after="120" w:line="288" w:lineRule="auto"/>
              <w:ind w:left="709" w:hanging="709"/>
              <w:rPr>
                <w:sz w:val="20"/>
              </w:rPr>
            </w:pPr>
            <w:r>
              <w:rPr>
                <w:sz w:val="20"/>
                <w:lang w:val="ru"/>
              </w:rPr>
              <w:t>[Квалификации],</w:t>
            </w:r>
          </w:p>
        </w:tc>
      </w:tr>
      <w:tr w:rsidR="006C4BBB" w:rsidRPr="006C4BBB" w14:paraId="36069209" w14:textId="77777777" w:rsidTr="49247BB9">
        <w:tc>
          <w:tcPr>
            <w:tcW w:w="2500" w:type="pct"/>
          </w:tcPr>
          <w:p w14:paraId="7BBB57C8" w14:textId="77777777" w:rsidR="006C4BBB" w:rsidRPr="00435265" w:rsidRDefault="006C4BBB" w:rsidP="00B025AC">
            <w:pPr>
              <w:pStyle w:val="ae"/>
              <w:widowControl/>
              <w:numPr>
                <w:ilvl w:val="0"/>
                <w:numId w:val="19"/>
              </w:numPr>
              <w:tabs>
                <w:tab w:val="left" w:pos="705"/>
                <w:tab w:val="left" w:pos="706"/>
              </w:tabs>
              <w:spacing w:after="120" w:line="288" w:lineRule="auto"/>
              <w:ind w:left="709" w:hanging="709"/>
              <w:rPr>
                <w:sz w:val="20"/>
              </w:rPr>
            </w:pPr>
            <w:r w:rsidRPr="00435265">
              <w:rPr>
                <w:sz w:val="20"/>
              </w:rPr>
              <w:t>[Relevant experience].</w:t>
            </w:r>
          </w:p>
        </w:tc>
        <w:tc>
          <w:tcPr>
            <w:tcW w:w="2500" w:type="pct"/>
          </w:tcPr>
          <w:p w14:paraId="5D238087" w14:textId="77777777" w:rsidR="006C4BBB" w:rsidRPr="006C4BBB" w:rsidRDefault="006C4BBB" w:rsidP="00B025AC">
            <w:pPr>
              <w:pStyle w:val="ae"/>
              <w:widowControl/>
              <w:numPr>
                <w:ilvl w:val="0"/>
                <w:numId w:val="30"/>
              </w:numPr>
              <w:tabs>
                <w:tab w:val="left" w:pos="705"/>
                <w:tab w:val="left" w:pos="706"/>
              </w:tabs>
              <w:spacing w:after="120" w:line="288" w:lineRule="auto"/>
              <w:ind w:left="709" w:hanging="709"/>
              <w:rPr>
                <w:sz w:val="20"/>
              </w:rPr>
            </w:pPr>
            <w:r>
              <w:rPr>
                <w:sz w:val="20"/>
                <w:lang w:val="ru"/>
              </w:rPr>
              <w:t>[Соответствующий опыт],</w:t>
            </w:r>
          </w:p>
        </w:tc>
      </w:tr>
      <w:tr w:rsidR="006C4BBB" w:rsidRPr="00715B74" w14:paraId="5990CC4F" w14:textId="77777777" w:rsidTr="49247BB9">
        <w:tc>
          <w:tcPr>
            <w:tcW w:w="2500" w:type="pct"/>
          </w:tcPr>
          <w:p w14:paraId="351D38B0" w14:textId="77777777" w:rsidR="006C4BBB" w:rsidRPr="00E1792A" w:rsidRDefault="006C4BBB" w:rsidP="00B025AC">
            <w:pPr>
              <w:pStyle w:val="ae"/>
              <w:widowControl/>
              <w:numPr>
                <w:ilvl w:val="0"/>
                <w:numId w:val="19"/>
              </w:numPr>
              <w:tabs>
                <w:tab w:val="left" w:pos="705"/>
                <w:tab w:val="left" w:pos="706"/>
              </w:tabs>
              <w:spacing w:after="120" w:line="288" w:lineRule="auto"/>
              <w:ind w:left="709" w:hanging="709"/>
              <w:rPr>
                <w:sz w:val="20"/>
                <w:lang w:val="en-US"/>
              </w:rPr>
            </w:pPr>
            <w:r w:rsidRPr="00E1792A">
              <w:rPr>
                <w:sz w:val="20"/>
                <w:lang w:val="en-US"/>
              </w:rPr>
              <w:t>I am a ‘Competent Person’ as defined in the [National Code or Standard].</w:t>
            </w:r>
          </w:p>
        </w:tc>
        <w:tc>
          <w:tcPr>
            <w:tcW w:w="2500" w:type="pct"/>
          </w:tcPr>
          <w:p w14:paraId="3D149479" w14:textId="1963F6DB" w:rsidR="006C4BBB" w:rsidRPr="004C5107" w:rsidRDefault="006C4BBB" w:rsidP="00B025AC">
            <w:pPr>
              <w:pStyle w:val="ae"/>
              <w:widowControl/>
              <w:numPr>
                <w:ilvl w:val="0"/>
                <w:numId w:val="30"/>
              </w:numPr>
              <w:tabs>
                <w:tab w:val="left" w:pos="705"/>
                <w:tab w:val="left" w:pos="706"/>
              </w:tabs>
              <w:spacing w:after="120" w:line="288" w:lineRule="auto"/>
              <w:ind w:left="709" w:hanging="709"/>
              <w:rPr>
                <w:sz w:val="20"/>
              </w:rPr>
            </w:pPr>
            <w:r>
              <w:rPr>
                <w:sz w:val="20"/>
                <w:lang w:val="ru"/>
              </w:rPr>
              <w:t xml:space="preserve">являюсь </w:t>
            </w:r>
            <w:r w:rsidR="00812BED">
              <w:rPr>
                <w:sz w:val="20"/>
                <w:lang w:val="ru"/>
              </w:rPr>
              <w:t>Компетентн</w:t>
            </w:r>
            <w:r>
              <w:rPr>
                <w:sz w:val="20"/>
                <w:lang w:val="ru"/>
              </w:rPr>
              <w:t>ым</w:t>
            </w:r>
            <w:r w:rsidR="00812BED">
              <w:rPr>
                <w:sz w:val="20"/>
                <w:lang w:val="ru"/>
              </w:rPr>
              <w:t xml:space="preserve"> Лиц</w:t>
            </w:r>
            <w:r>
              <w:rPr>
                <w:sz w:val="20"/>
                <w:lang w:val="ru"/>
              </w:rPr>
              <w:t>ом по определению, принятому в [национальный кодекс или стандарт].</w:t>
            </w:r>
          </w:p>
        </w:tc>
      </w:tr>
      <w:tr w:rsidR="006C4BBB" w:rsidRPr="00715B74" w14:paraId="77C4AC72" w14:textId="77777777" w:rsidTr="49247BB9">
        <w:tc>
          <w:tcPr>
            <w:tcW w:w="2500" w:type="pct"/>
          </w:tcPr>
          <w:p w14:paraId="22FAD130" w14:textId="77777777" w:rsidR="006C4BBB" w:rsidRPr="00E1792A" w:rsidRDefault="006C4BBB" w:rsidP="00B025AC">
            <w:pPr>
              <w:pStyle w:val="ae"/>
              <w:widowControl/>
              <w:numPr>
                <w:ilvl w:val="0"/>
                <w:numId w:val="19"/>
              </w:numPr>
              <w:tabs>
                <w:tab w:val="left" w:pos="707"/>
                <w:tab w:val="left" w:pos="708"/>
              </w:tabs>
              <w:spacing w:after="120" w:line="288" w:lineRule="auto"/>
              <w:ind w:left="709" w:hanging="709"/>
              <w:rPr>
                <w:sz w:val="20"/>
                <w:lang w:val="en-US"/>
              </w:rPr>
            </w:pPr>
            <w:r w:rsidRPr="00E1792A">
              <w:rPr>
                <w:sz w:val="20"/>
                <w:lang w:val="en-US"/>
              </w:rPr>
              <w:t>[Work undertaken or services rendered].</w:t>
            </w:r>
          </w:p>
        </w:tc>
        <w:tc>
          <w:tcPr>
            <w:tcW w:w="2500" w:type="pct"/>
          </w:tcPr>
          <w:p w14:paraId="0B37D3CA" w14:textId="77777777" w:rsidR="006C4BBB" w:rsidRPr="004C5107" w:rsidRDefault="006C4BBB" w:rsidP="00B025AC">
            <w:pPr>
              <w:pStyle w:val="ae"/>
              <w:widowControl/>
              <w:numPr>
                <w:ilvl w:val="0"/>
                <w:numId w:val="30"/>
              </w:numPr>
              <w:tabs>
                <w:tab w:val="left" w:pos="707"/>
                <w:tab w:val="left" w:pos="708"/>
              </w:tabs>
              <w:spacing w:after="120" w:line="288" w:lineRule="auto"/>
              <w:ind w:left="709" w:hanging="709"/>
              <w:rPr>
                <w:sz w:val="20"/>
              </w:rPr>
            </w:pPr>
            <w:r>
              <w:rPr>
                <w:sz w:val="20"/>
                <w:lang w:val="ru"/>
              </w:rPr>
              <w:t>[Выполненная работа или оказанные услуги].</w:t>
            </w:r>
          </w:p>
        </w:tc>
      </w:tr>
      <w:tr w:rsidR="006C4BBB" w:rsidRPr="006C4BBB" w14:paraId="06569CB5" w14:textId="77777777" w:rsidTr="49247BB9">
        <w:tc>
          <w:tcPr>
            <w:tcW w:w="2500" w:type="pct"/>
          </w:tcPr>
          <w:p w14:paraId="4F1876DE" w14:textId="77777777" w:rsidR="006C4BBB" w:rsidRPr="00435265" w:rsidRDefault="006C4BBB" w:rsidP="00B025AC">
            <w:pPr>
              <w:pStyle w:val="ae"/>
              <w:widowControl/>
              <w:numPr>
                <w:ilvl w:val="0"/>
                <w:numId w:val="19"/>
              </w:numPr>
              <w:tabs>
                <w:tab w:val="left" w:pos="705"/>
                <w:tab w:val="left" w:pos="706"/>
              </w:tabs>
              <w:spacing w:after="120" w:line="288" w:lineRule="auto"/>
              <w:ind w:left="709" w:hanging="709"/>
              <w:rPr>
                <w:sz w:val="20"/>
              </w:rPr>
            </w:pPr>
            <w:r w:rsidRPr="00435265">
              <w:rPr>
                <w:sz w:val="20"/>
              </w:rPr>
              <w:t>[Site inspection details].</w:t>
            </w:r>
          </w:p>
        </w:tc>
        <w:tc>
          <w:tcPr>
            <w:tcW w:w="2500" w:type="pct"/>
          </w:tcPr>
          <w:p w14:paraId="7894FA63" w14:textId="77777777" w:rsidR="006C4BBB" w:rsidRPr="006C4BBB" w:rsidRDefault="006C4BBB" w:rsidP="00B025AC">
            <w:pPr>
              <w:pStyle w:val="ae"/>
              <w:widowControl/>
              <w:numPr>
                <w:ilvl w:val="0"/>
                <w:numId w:val="30"/>
              </w:numPr>
              <w:tabs>
                <w:tab w:val="left" w:pos="705"/>
                <w:tab w:val="left" w:pos="706"/>
              </w:tabs>
              <w:spacing w:after="120" w:line="288" w:lineRule="auto"/>
              <w:ind w:left="709" w:hanging="709"/>
              <w:rPr>
                <w:sz w:val="20"/>
              </w:rPr>
            </w:pPr>
            <w:r>
              <w:rPr>
                <w:sz w:val="20"/>
                <w:lang w:val="ru"/>
              </w:rPr>
              <w:t>[Подробности осмотра объекта].</w:t>
            </w:r>
          </w:p>
        </w:tc>
      </w:tr>
      <w:tr w:rsidR="006C4BBB" w:rsidRPr="00715B74" w14:paraId="2CA20133" w14:textId="77777777" w:rsidTr="49247BB9">
        <w:tc>
          <w:tcPr>
            <w:tcW w:w="2500" w:type="pct"/>
          </w:tcPr>
          <w:p w14:paraId="43C67F3B" w14:textId="77777777" w:rsidR="006C4BBB" w:rsidRPr="00E1792A" w:rsidRDefault="006C4BBB" w:rsidP="00B025AC">
            <w:pPr>
              <w:pStyle w:val="ae"/>
              <w:widowControl/>
              <w:numPr>
                <w:ilvl w:val="0"/>
                <w:numId w:val="19"/>
              </w:numPr>
              <w:tabs>
                <w:tab w:val="left" w:pos="705"/>
                <w:tab w:val="left" w:pos="706"/>
              </w:tabs>
              <w:spacing w:after="120" w:line="288" w:lineRule="auto"/>
              <w:ind w:left="709" w:hanging="709"/>
              <w:rPr>
                <w:sz w:val="20"/>
                <w:lang w:val="en-US"/>
              </w:rPr>
            </w:pPr>
            <w:r w:rsidRPr="00E1792A">
              <w:rPr>
                <w:sz w:val="20"/>
                <w:lang w:val="en-US"/>
              </w:rPr>
              <w:t>[Details of aspects of this report for which the Competent Person is responsible].</w:t>
            </w:r>
          </w:p>
        </w:tc>
        <w:tc>
          <w:tcPr>
            <w:tcW w:w="2500" w:type="pct"/>
          </w:tcPr>
          <w:p w14:paraId="310BCC1B" w14:textId="2B01DE8A" w:rsidR="006C4BBB" w:rsidRPr="004C5107" w:rsidRDefault="006C4BBB" w:rsidP="00B025AC">
            <w:pPr>
              <w:pStyle w:val="ae"/>
              <w:widowControl/>
              <w:numPr>
                <w:ilvl w:val="0"/>
                <w:numId w:val="30"/>
              </w:numPr>
              <w:tabs>
                <w:tab w:val="left" w:pos="705"/>
                <w:tab w:val="left" w:pos="706"/>
              </w:tabs>
              <w:spacing w:after="120" w:line="288" w:lineRule="auto"/>
              <w:ind w:left="709" w:hanging="709"/>
              <w:rPr>
                <w:sz w:val="20"/>
              </w:rPr>
            </w:pPr>
            <w:r>
              <w:rPr>
                <w:sz w:val="20"/>
                <w:lang w:val="ru"/>
              </w:rPr>
              <w:t>[Подробно об аспектах данного отчета, за</w:t>
            </w:r>
            <w:r w:rsidR="00B75E51">
              <w:rPr>
                <w:sz w:val="20"/>
                <w:lang w:val="ru"/>
              </w:rPr>
              <w:t> </w:t>
            </w:r>
            <w:r>
              <w:rPr>
                <w:sz w:val="20"/>
                <w:lang w:val="ru"/>
              </w:rPr>
              <w:t xml:space="preserve">которые отвечает </w:t>
            </w:r>
            <w:r w:rsidR="00297A0E">
              <w:rPr>
                <w:sz w:val="20"/>
                <w:lang w:val="ru"/>
              </w:rPr>
              <w:t>Компетентное Лицо</w:t>
            </w:r>
            <w:r>
              <w:rPr>
                <w:sz w:val="20"/>
                <w:lang w:val="ru"/>
              </w:rPr>
              <w:t>].</w:t>
            </w:r>
          </w:p>
        </w:tc>
      </w:tr>
      <w:tr w:rsidR="006C4BBB" w:rsidRPr="00715B74" w14:paraId="56A912A0" w14:textId="77777777" w:rsidTr="49247BB9">
        <w:tc>
          <w:tcPr>
            <w:tcW w:w="2500" w:type="pct"/>
          </w:tcPr>
          <w:p w14:paraId="5E14CFC0" w14:textId="77777777" w:rsidR="006C4BBB" w:rsidRPr="00E1792A" w:rsidRDefault="006C4BBB" w:rsidP="00B025AC">
            <w:pPr>
              <w:pStyle w:val="ae"/>
              <w:widowControl/>
              <w:numPr>
                <w:ilvl w:val="0"/>
                <w:numId w:val="19"/>
              </w:numPr>
              <w:tabs>
                <w:tab w:val="left" w:pos="705"/>
                <w:tab w:val="left" w:pos="706"/>
              </w:tabs>
              <w:spacing w:after="120" w:line="288" w:lineRule="auto"/>
              <w:ind w:left="709" w:hanging="709"/>
              <w:rPr>
                <w:sz w:val="20"/>
                <w:lang w:val="en-US"/>
              </w:rPr>
            </w:pPr>
            <w:r w:rsidRPr="00E1792A">
              <w:rPr>
                <w:sz w:val="20"/>
                <w:lang w:val="en-US"/>
              </w:rPr>
              <w:t xml:space="preserve">I am not aware of any material fact or material change with respect to the subject matter of the Report that </w:t>
            </w:r>
            <w:proofErr w:type="gramStart"/>
            <w:r w:rsidRPr="00E1792A">
              <w:rPr>
                <w:sz w:val="20"/>
                <w:lang w:val="en-US"/>
              </w:rPr>
              <w:t>is not reflected</w:t>
            </w:r>
            <w:proofErr w:type="gramEnd"/>
            <w:r w:rsidRPr="00E1792A">
              <w:rPr>
                <w:sz w:val="20"/>
                <w:lang w:val="en-US"/>
              </w:rPr>
              <w:t xml:space="preserve"> in the Report, the omission of which would make the Report misleading.</w:t>
            </w:r>
          </w:p>
        </w:tc>
        <w:tc>
          <w:tcPr>
            <w:tcW w:w="2500" w:type="pct"/>
          </w:tcPr>
          <w:p w14:paraId="5F72EADD" w14:textId="16443111" w:rsidR="006C4BBB" w:rsidRPr="004C5107" w:rsidRDefault="006C4BBB" w:rsidP="00B025AC">
            <w:pPr>
              <w:pStyle w:val="ae"/>
              <w:widowControl/>
              <w:numPr>
                <w:ilvl w:val="0"/>
                <w:numId w:val="30"/>
              </w:numPr>
              <w:tabs>
                <w:tab w:val="left" w:pos="705"/>
                <w:tab w:val="left" w:pos="706"/>
              </w:tabs>
              <w:spacing w:after="120" w:line="288" w:lineRule="auto"/>
              <w:ind w:left="709" w:hanging="709"/>
              <w:rPr>
                <w:sz w:val="20"/>
              </w:rPr>
            </w:pPr>
            <w:r>
              <w:rPr>
                <w:sz w:val="20"/>
                <w:lang w:val="ru"/>
              </w:rPr>
              <w:t>Мне неизвестно ни о каких существенных фактах или существенных изменениях в</w:t>
            </w:r>
            <w:r w:rsidR="00B75E51">
              <w:rPr>
                <w:sz w:val="20"/>
                <w:lang w:val="ru"/>
              </w:rPr>
              <w:t> </w:t>
            </w:r>
            <w:r>
              <w:rPr>
                <w:sz w:val="20"/>
                <w:lang w:val="ru"/>
              </w:rPr>
              <w:t>отношении предмета отчета, которые не были бы отражены в отчете и отсутствие которых сделало бы отчет вводящим в</w:t>
            </w:r>
            <w:r w:rsidR="00B75E51">
              <w:rPr>
                <w:sz w:val="20"/>
                <w:lang w:val="ru"/>
              </w:rPr>
              <w:t> </w:t>
            </w:r>
            <w:r>
              <w:rPr>
                <w:sz w:val="20"/>
                <w:lang w:val="ru"/>
              </w:rPr>
              <w:t>заблуждение.</w:t>
            </w:r>
          </w:p>
        </w:tc>
      </w:tr>
      <w:tr w:rsidR="006C4BBB" w:rsidRPr="00715B74" w14:paraId="69BD9087" w14:textId="77777777" w:rsidTr="49247BB9">
        <w:tc>
          <w:tcPr>
            <w:tcW w:w="2500" w:type="pct"/>
          </w:tcPr>
          <w:p w14:paraId="2F3C6502" w14:textId="77777777" w:rsidR="006C4BBB" w:rsidRPr="00E1792A" w:rsidRDefault="006C4BBB" w:rsidP="00B025AC">
            <w:pPr>
              <w:pStyle w:val="ae"/>
              <w:widowControl/>
              <w:numPr>
                <w:ilvl w:val="0"/>
                <w:numId w:val="19"/>
              </w:numPr>
              <w:tabs>
                <w:tab w:val="left" w:pos="705"/>
                <w:tab w:val="left" w:pos="706"/>
              </w:tabs>
              <w:spacing w:after="120" w:line="288" w:lineRule="auto"/>
              <w:ind w:left="709" w:hanging="709"/>
              <w:rPr>
                <w:sz w:val="20"/>
                <w:lang w:val="en-US"/>
              </w:rPr>
            </w:pPr>
            <w:r w:rsidRPr="00E1792A">
              <w:rPr>
                <w:sz w:val="20"/>
                <w:lang w:val="en-US"/>
              </w:rPr>
              <w:t>I declare that this Report appropriately reflects the Competent Person’s/author’s view.</w:t>
            </w:r>
          </w:p>
        </w:tc>
        <w:tc>
          <w:tcPr>
            <w:tcW w:w="2500" w:type="pct"/>
          </w:tcPr>
          <w:p w14:paraId="3AFBD23F" w14:textId="3723A280" w:rsidR="006C4BBB" w:rsidRPr="004C5107" w:rsidRDefault="006C4BBB" w:rsidP="00B025AC">
            <w:pPr>
              <w:pStyle w:val="ae"/>
              <w:widowControl/>
              <w:numPr>
                <w:ilvl w:val="0"/>
                <w:numId w:val="30"/>
              </w:numPr>
              <w:tabs>
                <w:tab w:val="left" w:pos="705"/>
                <w:tab w:val="left" w:pos="706"/>
              </w:tabs>
              <w:spacing w:after="120" w:line="288" w:lineRule="auto"/>
              <w:ind w:left="709" w:hanging="709"/>
              <w:rPr>
                <w:sz w:val="20"/>
              </w:rPr>
            </w:pPr>
            <w:r>
              <w:rPr>
                <w:sz w:val="20"/>
                <w:lang w:val="ru"/>
              </w:rPr>
              <w:t xml:space="preserve">Я заявляю, что этот отчет адекватно отражает точку зрения </w:t>
            </w:r>
            <w:r w:rsidR="00812BED">
              <w:rPr>
                <w:sz w:val="20"/>
                <w:lang w:val="ru"/>
              </w:rPr>
              <w:t>Компетентн</w:t>
            </w:r>
            <w:r>
              <w:rPr>
                <w:sz w:val="20"/>
                <w:lang w:val="ru"/>
              </w:rPr>
              <w:t>ого</w:t>
            </w:r>
            <w:r w:rsidR="00812BED">
              <w:rPr>
                <w:sz w:val="20"/>
                <w:lang w:val="ru"/>
              </w:rPr>
              <w:t xml:space="preserve"> Лиц</w:t>
            </w:r>
            <w:r>
              <w:rPr>
                <w:sz w:val="20"/>
                <w:lang w:val="ru"/>
              </w:rPr>
              <w:t>а/автора.</w:t>
            </w:r>
          </w:p>
        </w:tc>
      </w:tr>
      <w:tr w:rsidR="006C4BBB" w:rsidRPr="00715B74" w14:paraId="17AEE7E1" w14:textId="77777777" w:rsidTr="49247BB9">
        <w:tc>
          <w:tcPr>
            <w:tcW w:w="2500" w:type="pct"/>
          </w:tcPr>
          <w:p w14:paraId="285E7C7C" w14:textId="77777777" w:rsidR="006C4BBB" w:rsidRPr="00E1792A" w:rsidRDefault="006C4BBB" w:rsidP="00B025AC">
            <w:pPr>
              <w:pStyle w:val="ae"/>
              <w:widowControl/>
              <w:numPr>
                <w:ilvl w:val="0"/>
                <w:numId w:val="19"/>
              </w:numPr>
              <w:tabs>
                <w:tab w:val="left" w:pos="705"/>
                <w:tab w:val="left" w:pos="706"/>
              </w:tabs>
              <w:spacing w:after="120" w:line="288" w:lineRule="auto"/>
              <w:ind w:left="709" w:hanging="709"/>
              <w:rPr>
                <w:sz w:val="20"/>
                <w:lang w:val="en-US"/>
              </w:rPr>
            </w:pPr>
            <w:r w:rsidRPr="00E1792A">
              <w:rPr>
                <w:sz w:val="20"/>
                <w:lang w:val="en-US"/>
              </w:rPr>
              <w:t>I am independent/not independent of [name of issuer].</w:t>
            </w:r>
          </w:p>
        </w:tc>
        <w:tc>
          <w:tcPr>
            <w:tcW w:w="2500" w:type="pct"/>
          </w:tcPr>
          <w:p w14:paraId="4BDA7B09" w14:textId="6D1DE69C" w:rsidR="006C4BBB" w:rsidRPr="004C5107" w:rsidRDefault="006C4BBB" w:rsidP="00B025AC">
            <w:pPr>
              <w:pStyle w:val="ae"/>
              <w:widowControl/>
              <w:numPr>
                <w:ilvl w:val="0"/>
                <w:numId w:val="30"/>
              </w:numPr>
              <w:tabs>
                <w:tab w:val="left" w:pos="705"/>
                <w:tab w:val="left" w:pos="706"/>
              </w:tabs>
              <w:spacing w:after="120" w:line="288" w:lineRule="auto"/>
              <w:ind w:left="709" w:hanging="709"/>
              <w:rPr>
                <w:sz w:val="20"/>
              </w:rPr>
            </w:pPr>
            <w:r>
              <w:rPr>
                <w:sz w:val="20"/>
                <w:lang w:val="ru"/>
              </w:rPr>
              <w:t>Я независим/зависим от [название составителя отчета].</w:t>
            </w:r>
          </w:p>
        </w:tc>
      </w:tr>
      <w:tr w:rsidR="006C4BBB" w:rsidRPr="00715B74" w14:paraId="1845A5C3" w14:textId="77777777" w:rsidTr="49247BB9">
        <w:tc>
          <w:tcPr>
            <w:tcW w:w="2500" w:type="pct"/>
          </w:tcPr>
          <w:p w14:paraId="2C0273E3" w14:textId="5B7514AD" w:rsidR="006C4BBB" w:rsidRPr="00E1792A" w:rsidRDefault="006C4BBB">
            <w:pPr>
              <w:pStyle w:val="ae"/>
              <w:widowControl/>
              <w:numPr>
                <w:ilvl w:val="0"/>
                <w:numId w:val="19"/>
              </w:numPr>
              <w:tabs>
                <w:tab w:val="left" w:pos="705"/>
                <w:tab w:val="left" w:pos="706"/>
              </w:tabs>
              <w:spacing w:after="120" w:line="288" w:lineRule="auto"/>
              <w:ind w:left="709" w:hanging="709"/>
              <w:rPr>
                <w:sz w:val="20"/>
                <w:lang w:val="en-US"/>
              </w:rPr>
            </w:pPr>
            <w:proofErr w:type="gramStart"/>
            <w:r w:rsidRPr="00E1792A">
              <w:rPr>
                <w:sz w:val="20"/>
                <w:lang w:val="en-US"/>
              </w:rPr>
              <w:lastRenderedPageBreak/>
              <w:t xml:space="preserve">I have read the </w:t>
            </w:r>
            <w:r w:rsidR="00323752">
              <w:rPr>
                <w:sz w:val="20"/>
                <w:lang w:val="en-US"/>
              </w:rPr>
              <w:t xml:space="preserve">ROKMIR </w:t>
            </w:r>
            <w:r w:rsidRPr="00E1792A">
              <w:rPr>
                <w:sz w:val="20"/>
                <w:lang w:val="en-US"/>
              </w:rPr>
              <w:t xml:space="preserve">Code and </w:t>
            </w:r>
            <w:r w:rsidR="00323752">
              <w:rPr>
                <w:sz w:val="20"/>
                <w:lang w:val="en-US"/>
              </w:rPr>
              <w:t xml:space="preserve">confirm that </w:t>
            </w:r>
            <w:r w:rsidRPr="00E1792A">
              <w:rPr>
                <w:sz w:val="20"/>
                <w:lang w:val="en-US"/>
              </w:rPr>
              <w:t xml:space="preserve">the Report has been prepared in accordance with the guidelines of the </w:t>
            </w:r>
            <w:r w:rsidR="00D27DF7">
              <w:rPr>
                <w:sz w:val="20"/>
                <w:lang w:val="en-US"/>
              </w:rPr>
              <w:t>MIRR Code</w:t>
            </w:r>
            <w:r w:rsidRPr="00E1792A">
              <w:rPr>
                <w:sz w:val="20"/>
                <w:lang w:val="en-US"/>
              </w:rPr>
              <w:t>.</w:t>
            </w:r>
            <w:proofErr w:type="gramEnd"/>
          </w:p>
        </w:tc>
        <w:tc>
          <w:tcPr>
            <w:tcW w:w="2500" w:type="pct"/>
          </w:tcPr>
          <w:p w14:paraId="75249A70" w14:textId="210B6668" w:rsidR="006C4BBB" w:rsidRPr="004C5107" w:rsidRDefault="5308FD03" w:rsidP="52EA67F8">
            <w:pPr>
              <w:pStyle w:val="ae"/>
              <w:widowControl/>
              <w:numPr>
                <w:ilvl w:val="0"/>
                <w:numId w:val="30"/>
              </w:numPr>
              <w:tabs>
                <w:tab w:val="left" w:pos="705"/>
                <w:tab w:val="left" w:pos="706"/>
              </w:tabs>
              <w:spacing w:after="120" w:line="288" w:lineRule="auto"/>
              <w:ind w:left="709" w:hanging="709"/>
              <w:rPr>
                <w:sz w:val="20"/>
                <w:szCs w:val="20"/>
              </w:rPr>
            </w:pPr>
            <w:r w:rsidRPr="49247BB9">
              <w:rPr>
                <w:sz w:val="20"/>
                <w:szCs w:val="20"/>
                <w:lang w:val="ru"/>
              </w:rPr>
              <w:t xml:space="preserve">Я ознакомился с </w:t>
            </w:r>
            <w:r w:rsidR="5F62D0B0" w:rsidRPr="49247BB9">
              <w:rPr>
                <w:sz w:val="20"/>
                <w:szCs w:val="20"/>
                <w:lang w:val="ru"/>
              </w:rPr>
              <w:t>Кодексом</w:t>
            </w:r>
            <w:r w:rsidR="7F3BD4B1" w:rsidRPr="49247BB9">
              <w:rPr>
                <w:sz w:val="20"/>
                <w:szCs w:val="20"/>
                <w:lang w:val="ru"/>
              </w:rPr>
              <w:t xml:space="preserve"> МИРР</w:t>
            </w:r>
            <w:r w:rsidRPr="49247BB9">
              <w:rPr>
                <w:sz w:val="20"/>
                <w:szCs w:val="20"/>
                <w:lang w:val="ru"/>
              </w:rPr>
              <w:t xml:space="preserve"> и подтверждаю, что отчет подготовлен в соответствии с</w:t>
            </w:r>
            <w:r w:rsidR="5CF81847" w:rsidRPr="49247BB9">
              <w:rPr>
                <w:sz w:val="20"/>
                <w:szCs w:val="20"/>
                <w:lang w:val="ru"/>
              </w:rPr>
              <w:t> </w:t>
            </w:r>
            <w:r w:rsidRPr="49247BB9">
              <w:rPr>
                <w:sz w:val="20"/>
                <w:szCs w:val="20"/>
                <w:lang w:val="ru"/>
              </w:rPr>
              <w:t xml:space="preserve">руководящими принципами </w:t>
            </w:r>
            <w:r w:rsidR="5F62D0B0" w:rsidRPr="49247BB9">
              <w:rPr>
                <w:sz w:val="20"/>
                <w:szCs w:val="20"/>
                <w:lang w:val="ru"/>
              </w:rPr>
              <w:t>Кодекса</w:t>
            </w:r>
            <w:r w:rsidR="7F3BD4B1" w:rsidRPr="49247BB9">
              <w:rPr>
                <w:sz w:val="20"/>
                <w:szCs w:val="20"/>
                <w:lang w:val="ru"/>
              </w:rPr>
              <w:t xml:space="preserve"> МИРР</w:t>
            </w:r>
            <w:r w:rsidR="5F62D0B0" w:rsidRPr="49247BB9">
              <w:rPr>
                <w:sz w:val="20"/>
                <w:szCs w:val="20"/>
                <w:lang w:val="ru"/>
              </w:rPr>
              <w:t>.</w:t>
            </w:r>
          </w:p>
        </w:tc>
      </w:tr>
      <w:tr w:rsidR="006C4BBB" w:rsidRPr="00715B74" w14:paraId="4FAE12C3" w14:textId="77777777" w:rsidTr="49247BB9">
        <w:tc>
          <w:tcPr>
            <w:tcW w:w="2500" w:type="pct"/>
          </w:tcPr>
          <w:p w14:paraId="42F4F30C" w14:textId="77777777" w:rsidR="006C4BBB" w:rsidRPr="00E1792A" w:rsidRDefault="006C4BBB" w:rsidP="00B025AC">
            <w:pPr>
              <w:pStyle w:val="ae"/>
              <w:widowControl/>
              <w:numPr>
                <w:ilvl w:val="0"/>
                <w:numId w:val="19"/>
              </w:numPr>
              <w:tabs>
                <w:tab w:val="left" w:pos="705"/>
                <w:tab w:val="left" w:pos="706"/>
              </w:tabs>
              <w:spacing w:after="120" w:line="288" w:lineRule="auto"/>
              <w:ind w:left="709" w:hanging="709"/>
              <w:rPr>
                <w:sz w:val="20"/>
                <w:lang w:val="en-US"/>
              </w:rPr>
            </w:pPr>
            <w:r w:rsidRPr="00E1792A">
              <w:rPr>
                <w:sz w:val="20"/>
                <w:lang w:val="en-US"/>
              </w:rPr>
              <w:t xml:space="preserve">I do not have, nor do I expect to receive, a direct or indirect interest in the [project/mine details] or [name of issuer] OR I am an [employee/shareholder/director or other interested party] in respect of the issuer [name of issuer] or the project/mine. </w:t>
            </w:r>
            <w:proofErr w:type="gramStart"/>
            <w:r w:rsidRPr="00E1792A">
              <w:rPr>
                <w:sz w:val="20"/>
                <w:lang w:val="en-US"/>
              </w:rPr>
              <w:t>OR</w:t>
            </w:r>
            <w:proofErr w:type="gramEnd"/>
            <w:r w:rsidRPr="00E1792A">
              <w:rPr>
                <w:sz w:val="20"/>
                <w:lang w:val="en-US"/>
              </w:rPr>
              <w:t xml:space="preserve"> I have no conflicts of interest in respect of the issuer [name of issuer] or the project/mine.</w:t>
            </w:r>
          </w:p>
        </w:tc>
        <w:tc>
          <w:tcPr>
            <w:tcW w:w="2500" w:type="pct"/>
          </w:tcPr>
          <w:p w14:paraId="4A1CD898" w14:textId="7CC09248" w:rsidR="006C4BBB" w:rsidRPr="004C5107" w:rsidRDefault="006C4BBB" w:rsidP="00B025AC">
            <w:pPr>
              <w:pStyle w:val="ae"/>
              <w:widowControl/>
              <w:numPr>
                <w:ilvl w:val="0"/>
                <w:numId w:val="30"/>
              </w:numPr>
              <w:tabs>
                <w:tab w:val="left" w:pos="705"/>
                <w:tab w:val="left" w:pos="706"/>
              </w:tabs>
              <w:spacing w:after="120" w:line="288" w:lineRule="auto"/>
              <w:ind w:left="709" w:hanging="709"/>
              <w:rPr>
                <w:sz w:val="20"/>
              </w:rPr>
            </w:pPr>
            <w:r>
              <w:rPr>
                <w:sz w:val="20"/>
                <w:lang w:val="ru"/>
              </w:rPr>
              <w:t>Я не имею и не ожидаю получить прямой или косвенный интерес в [наименование проекта/рудника] или [название составителя отчета], ИЛИ я являюсь [сотрудником/акционером/директором или другой заинтересованной стороной] составителя отчета [название составителя отчета] или проекта/рудника, ИЛИ я</w:t>
            </w:r>
            <w:r w:rsidR="00B75E51">
              <w:rPr>
                <w:sz w:val="20"/>
                <w:lang w:val="ru"/>
              </w:rPr>
              <w:t> </w:t>
            </w:r>
            <w:r>
              <w:rPr>
                <w:sz w:val="20"/>
                <w:lang w:val="ru"/>
              </w:rPr>
              <w:t>заявляю об отсутствии конфликта интересов с составителем отчета [название составителя отчета] или проектом/рудником.</w:t>
            </w:r>
          </w:p>
        </w:tc>
      </w:tr>
      <w:tr w:rsidR="006C4BBB" w:rsidRPr="00715B74" w14:paraId="2E7A1FDD" w14:textId="77777777" w:rsidTr="49247BB9">
        <w:tc>
          <w:tcPr>
            <w:tcW w:w="2500" w:type="pct"/>
          </w:tcPr>
          <w:p w14:paraId="6412B0FC" w14:textId="77777777" w:rsidR="006C4BBB" w:rsidRPr="00E1792A" w:rsidRDefault="006C4BBB" w:rsidP="00B025AC">
            <w:pPr>
              <w:pStyle w:val="ae"/>
              <w:widowControl/>
              <w:numPr>
                <w:ilvl w:val="0"/>
                <w:numId w:val="19"/>
              </w:numPr>
              <w:tabs>
                <w:tab w:val="left" w:pos="705"/>
                <w:tab w:val="left" w:pos="706"/>
              </w:tabs>
              <w:spacing w:after="120" w:line="288" w:lineRule="auto"/>
              <w:ind w:left="709" w:hanging="709"/>
              <w:rPr>
                <w:sz w:val="20"/>
                <w:lang w:val="en-US"/>
              </w:rPr>
            </w:pPr>
            <w:r w:rsidRPr="00E1792A">
              <w:rPr>
                <w:sz w:val="20"/>
                <w:lang w:val="en-US"/>
              </w:rPr>
              <w:t xml:space="preserve">At the effective date of the Report, to the best of my knowledge, information and belief, the Report contains all scientific and technical information that </w:t>
            </w:r>
            <w:proofErr w:type="gramStart"/>
            <w:r w:rsidRPr="00E1792A">
              <w:rPr>
                <w:sz w:val="20"/>
                <w:lang w:val="en-US"/>
              </w:rPr>
              <w:t>is required to be disclosed</w:t>
            </w:r>
            <w:proofErr w:type="gramEnd"/>
            <w:r w:rsidRPr="00E1792A">
              <w:rPr>
                <w:sz w:val="20"/>
                <w:lang w:val="en-US"/>
              </w:rPr>
              <w:t xml:space="preserve"> to make the Report not misleading.</w:t>
            </w:r>
          </w:p>
        </w:tc>
        <w:tc>
          <w:tcPr>
            <w:tcW w:w="2500" w:type="pct"/>
          </w:tcPr>
          <w:p w14:paraId="3C1C8DD6" w14:textId="77777777" w:rsidR="006C4BBB" w:rsidRPr="004C5107" w:rsidRDefault="006C4BBB" w:rsidP="00B025AC">
            <w:pPr>
              <w:pStyle w:val="ae"/>
              <w:widowControl/>
              <w:numPr>
                <w:ilvl w:val="0"/>
                <w:numId w:val="30"/>
              </w:numPr>
              <w:tabs>
                <w:tab w:val="left" w:pos="705"/>
                <w:tab w:val="left" w:pos="706"/>
              </w:tabs>
              <w:spacing w:after="120" w:line="288" w:lineRule="auto"/>
              <w:ind w:left="709" w:hanging="709"/>
              <w:rPr>
                <w:sz w:val="20"/>
              </w:rPr>
            </w:pPr>
            <w:r>
              <w:rPr>
                <w:sz w:val="20"/>
                <w:lang w:val="ru"/>
              </w:rPr>
              <w:t>Подтверждаю, что, согласно моему информированному пониманию и убеждению, на дату вступления в силу отчет содержит всю научно-техническую информацию, которая должна быть раскрыта, чтобы отчет не являлся вводящим в заблуждение.</w:t>
            </w:r>
          </w:p>
        </w:tc>
      </w:tr>
      <w:tr w:rsidR="006C4BBB" w:rsidRPr="00715B74" w14:paraId="7E2B9DBC" w14:textId="77777777" w:rsidTr="49247BB9">
        <w:tc>
          <w:tcPr>
            <w:tcW w:w="2500" w:type="pct"/>
          </w:tcPr>
          <w:p w14:paraId="1E2521F3" w14:textId="77777777" w:rsidR="006C4BBB" w:rsidRPr="004C5107" w:rsidRDefault="006C4BBB" w:rsidP="00B025AC">
            <w:pPr>
              <w:pStyle w:val="a5"/>
              <w:widowControl/>
              <w:spacing w:before="4" w:line="288" w:lineRule="auto"/>
              <w:rPr>
                <w:sz w:val="17"/>
              </w:rPr>
            </w:pPr>
          </w:p>
        </w:tc>
        <w:tc>
          <w:tcPr>
            <w:tcW w:w="2500" w:type="pct"/>
          </w:tcPr>
          <w:p w14:paraId="119437C1" w14:textId="77777777" w:rsidR="006C4BBB" w:rsidRPr="004C5107" w:rsidRDefault="006C4BBB" w:rsidP="00B025AC">
            <w:pPr>
              <w:pStyle w:val="a5"/>
              <w:widowControl/>
              <w:spacing w:before="4" w:line="288" w:lineRule="auto"/>
              <w:rPr>
                <w:sz w:val="17"/>
              </w:rPr>
            </w:pPr>
          </w:p>
        </w:tc>
      </w:tr>
      <w:tr w:rsidR="006C4BBB" w:rsidRPr="006C4BBB" w14:paraId="66C76110" w14:textId="77777777" w:rsidTr="49247BB9">
        <w:tc>
          <w:tcPr>
            <w:tcW w:w="2500" w:type="pct"/>
          </w:tcPr>
          <w:p w14:paraId="6A4F1F18" w14:textId="77777777" w:rsidR="006C4BBB" w:rsidRPr="00E1792A" w:rsidRDefault="006C4BBB" w:rsidP="00B025AC">
            <w:pPr>
              <w:pStyle w:val="a5"/>
              <w:widowControl/>
              <w:spacing w:line="288" w:lineRule="auto"/>
              <w:rPr>
                <w:lang w:val="en-US"/>
              </w:rPr>
            </w:pPr>
            <w:r w:rsidRPr="00E1792A">
              <w:rPr>
                <w:lang w:val="en-US"/>
              </w:rPr>
              <w:t>Dated at [place] and [date].</w:t>
            </w:r>
          </w:p>
        </w:tc>
        <w:tc>
          <w:tcPr>
            <w:tcW w:w="2500" w:type="pct"/>
          </w:tcPr>
          <w:p w14:paraId="7868C7D6" w14:textId="77777777" w:rsidR="006C4BBB" w:rsidRPr="006C4BBB" w:rsidRDefault="006C4BBB" w:rsidP="00B025AC">
            <w:pPr>
              <w:pStyle w:val="a5"/>
              <w:widowControl/>
              <w:spacing w:line="288" w:lineRule="auto"/>
            </w:pPr>
            <w:r>
              <w:rPr>
                <w:lang w:val="ru"/>
              </w:rPr>
              <w:t>Подписано: [место], [дата].</w:t>
            </w:r>
          </w:p>
        </w:tc>
      </w:tr>
      <w:tr w:rsidR="006C4BBB" w:rsidRPr="006C4BBB" w14:paraId="1E172B43" w14:textId="77777777" w:rsidTr="49247BB9">
        <w:tc>
          <w:tcPr>
            <w:tcW w:w="2500" w:type="pct"/>
          </w:tcPr>
          <w:p w14:paraId="09E39AA0" w14:textId="77777777" w:rsidR="006C4BBB" w:rsidRPr="00435265" w:rsidRDefault="006C4BBB" w:rsidP="00B025AC">
            <w:pPr>
              <w:pStyle w:val="a5"/>
              <w:widowControl/>
              <w:spacing w:line="288" w:lineRule="auto"/>
              <w:rPr>
                <w:sz w:val="22"/>
              </w:rPr>
            </w:pPr>
          </w:p>
        </w:tc>
        <w:tc>
          <w:tcPr>
            <w:tcW w:w="2500" w:type="pct"/>
          </w:tcPr>
          <w:p w14:paraId="7BAFB09B" w14:textId="77777777" w:rsidR="006C4BBB" w:rsidRPr="006C4BBB" w:rsidRDefault="006C4BBB" w:rsidP="00B025AC">
            <w:pPr>
              <w:pStyle w:val="a5"/>
              <w:widowControl/>
              <w:spacing w:line="288" w:lineRule="auto"/>
              <w:rPr>
                <w:sz w:val="22"/>
              </w:rPr>
            </w:pPr>
          </w:p>
        </w:tc>
      </w:tr>
      <w:tr w:rsidR="006C4BBB" w:rsidRPr="006C4BBB" w14:paraId="4311F414" w14:textId="77777777" w:rsidTr="49247BB9">
        <w:tc>
          <w:tcPr>
            <w:tcW w:w="2500" w:type="pct"/>
          </w:tcPr>
          <w:p w14:paraId="79E3740A" w14:textId="77777777" w:rsidR="006C4BBB" w:rsidRPr="00435265" w:rsidRDefault="006C4BBB" w:rsidP="00B025AC">
            <w:pPr>
              <w:pStyle w:val="a5"/>
              <w:widowControl/>
              <w:tabs>
                <w:tab w:val="left" w:pos="3818"/>
              </w:tabs>
              <w:spacing w:before="169" w:line="288" w:lineRule="auto"/>
            </w:pPr>
            <w:r w:rsidRPr="00435265">
              <w:rPr>
                <w:u w:val="single"/>
              </w:rPr>
              <w:t>[Signed]</w:t>
            </w:r>
            <w:r w:rsidRPr="00435265">
              <w:rPr>
                <w:u w:val="single"/>
              </w:rPr>
              <w:tab/>
            </w:r>
          </w:p>
        </w:tc>
        <w:tc>
          <w:tcPr>
            <w:tcW w:w="2500" w:type="pct"/>
          </w:tcPr>
          <w:p w14:paraId="25E7A782" w14:textId="77777777" w:rsidR="006C4BBB" w:rsidRPr="006C4BBB" w:rsidRDefault="006C4BBB" w:rsidP="00B025AC">
            <w:pPr>
              <w:pStyle w:val="a5"/>
              <w:widowControl/>
              <w:tabs>
                <w:tab w:val="left" w:pos="3818"/>
              </w:tabs>
              <w:spacing w:before="169" w:line="288" w:lineRule="auto"/>
            </w:pPr>
            <w:r>
              <w:rPr>
                <w:u w:val="single"/>
                <w:lang w:val="ru"/>
              </w:rPr>
              <w:t>[Подпись]</w:t>
            </w:r>
            <w:r>
              <w:rPr>
                <w:lang w:val="ru"/>
              </w:rPr>
              <w:tab/>
            </w:r>
          </w:p>
        </w:tc>
      </w:tr>
      <w:tr w:rsidR="006C4BBB" w:rsidRPr="006C4BBB" w14:paraId="7FE5637C" w14:textId="77777777" w:rsidTr="49247BB9">
        <w:tc>
          <w:tcPr>
            <w:tcW w:w="2500" w:type="pct"/>
          </w:tcPr>
          <w:p w14:paraId="22CD728B" w14:textId="77777777" w:rsidR="006C4BBB" w:rsidRPr="00435265" w:rsidRDefault="006C4BBB" w:rsidP="00B025AC">
            <w:pPr>
              <w:pStyle w:val="a5"/>
              <w:widowControl/>
              <w:spacing w:before="7" w:line="288" w:lineRule="auto"/>
              <w:rPr>
                <w:sz w:val="11"/>
              </w:rPr>
            </w:pPr>
          </w:p>
        </w:tc>
        <w:tc>
          <w:tcPr>
            <w:tcW w:w="2500" w:type="pct"/>
          </w:tcPr>
          <w:p w14:paraId="3EAFF8B7" w14:textId="77777777" w:rsidR="006C4BBB" w:rsidRPr="006C4BBB" w:rsidRDefault="006C4BBB" w:rsidP="00B025AC">
            <w:pPr>
              <w:pStyle w:val="a5"/>
              <w:widowControl/>
              <w:spacing w:before="7" w:line="288" w:lineRule="auto"/>
              <w:rPr>
                <w:sz w:val="11"/>
              </w:rPr>
            </w:pPr>
          </w:p>
        </w:tc>
      </w:tr>
      <w:tr w:rsidR="006C4BBB" w:rsidRPr="006C4BBB" w14:paraId="0082A111" w14:textId="77777777" w:rsidTr="49247BB9">
        <w:tc>
          <w:tcPr>
            <w:tcW w:w="2500" w:type="pct"/>
          </w:tcPr>
          <w:p w14:paraId="1E26988A" w14:textId="77777777" w:rsidR="006C4BBB" w:rsidRPr="00435265" w:rsidRDefault="006C4BBB" w:rsidP="00B025AC">
            <w:pPr>
              <w:pStyle w:val="210"/>
              <w:widowControl/>
              <w:shd w:val="clear" w:color="auto" w:fill="auto"/>
              <w:spacing w:after="120" w:line="288" w:lineRule="auto"/>
            </w:pPr>
            <w:r w:rsidRPr="00435265">
              <w:t xml:space="preserve">[Name of Competent Person] </w:t>
            </w:r>
          </w:p>
        </w:tc>
        <w:tc>
          <w:tcPr>
            <w:tcW w:w="2500" w:type="pct"/>
          </w:tcPr>
          <w:p w14:paraId="49B6AFC9" w14:textId="5AA02FFA" w:rsidR="006C4BBB" w:rsidRPr="006C4BBB" w:rsidRDefault="006C4BBB" w:rsidP="00B025AC">
            <w:pPr>
              <w:pStyle w:val="210"/>
              <w:widowControl/>
              <w:shd w:val="clear" w:color="auto" w:fill="auto"/>
              <w:spacing w:after="120" w:line="288" w:lineRule="auto"/>
            </w:pPr>
            <w:r>
              <w:rPr>
                <w:lang w:val="ru"/>
              </w:rPr>
              <w:t xml:space="preserve">[Имя, фамилия </w:t>
            </w:r>
            <w:r w:rsidR="00812BED">
              <w:rPr>
                <w:lang w:val="ru"/>
              </w:rPr>
              <w:t>Компетентн</w:t>
            </w:r>
            <w:r>
              <w:rPr>
                <w:lang w:val="ru"/>
              </w:rPr>
              <w:t>ого</w:t>
            </w:r>
            <w:r w:rsidR="00812BED">
              <w:rPr>
                <w:lang w:val="ru"/>
              </w:rPr>
              <w:t xml:space="preserve"> Лиц</w:t>
            </w:r>
            <w:r>
              <w:rPr>
                <w:lang w:val="ru"/>
              </w:rPr>
              <w:t xml:space="preserve">а] </w:t>
            </w:r>
          </w:p>
        </w:tc>
      </w:tr>
      <w:tr w:rsidR="006C4BBB" w:rsidRPr="00435265" w14:paraId="11AE8BC9" w14:textId="77777777" w:rsidTr="49247BB9">
        <w:tc>
          <w:tcPr>
            <w:tcW w:w="2500" w:type="pct"/>
          </w:tcPr>
          <w:p w14:paraId="2E69C3FF" w14:textId="77777777" w:rsidR="006C4BBB" w:rsidRPr="00E1792A" w:rsidRDefault="006C4BBB" w:rsidP="00B025AC">
            <w:pPr>
              <w:pStyle w:val="210"/>
              <w:widowControl/>
              <w:shd w:val="clear" w:color="auto" w:fill="auto"/>
              <w:spacing w:after="120" w:line="288" w:lineRule="auto"/>
              <w:rPr>
                <w:lang w:val="en-US"/>
              </w:rPr>
            </w:pPr>
            <w:r w:rsidRPr="00E1792A">
              <w:rPr>
                <w:lang w:val="en-US"/>
              </w:rPr>
              <w:t>[Name of PO or RPO]</w:t>
            </w:r>
          </w:p>
        </w:tc>
        <w:tc>
          <w:tcPr>
            <w:tcW w:w="2500" w:type="pct"/>
          </w:tcPr>
          <w:p w14:paraId="2A90D7AB" w14:textId="77777777" w:rsidR="006C4BBB" w:rsidRPr="006C4BBB" w:rsidRDefault="006C4BBB" w:rsidP="00B025AC">
            <w:pPr>
              <w:pStyle w:val="210"/>
              <w:widowControl/>
              <w:shd w:val="clear" w:color="auto" w:fill="auto"/>
              <w:spacing w:after="120" w:line="288" w:lineRule="auto"/>
            </w:pPr>
            <w:r>
              <w:rPr>
                <w:lang w:val="ru"/>
              </w:rPr>
              <w:t>[Название (признанной) профессиональной организации]</w:t>
            </w:r>
          </w:p>
        </w:tc>
      </w:tr>
    </w:tbl>
    <w:p w14:paraId="703552E1" w14:textId="77777777" w:rsidR="00C35846" w:rsidRPr="00196D1E" w:rsidRDefault="00C35846" w:rsidP="00B025AC">
      <w:pPr>
        <w:pStyle w:val="210"/>
        <w:widowControl/>
        <w:shd w:val="clear" w:color="auto" w:fill="auto"/>
        <w:spacing w:after="120" w:line="288" w:lineRule="auto"/>
        <w:rPr>
          <w:rFonts w:asciiTheme="minorBidi" w:hAnsiTheme="minorBidi" w:cstheme="minorBidi"/>
        </w:rPr>
      </w:pPr>
    </w:p>
    <w:p w14:paraId="48B9746A" w14:textId="77777777" w:rsidR="00C35846" w:rsidRDefault="00C35846" w:rsidP="00B025AC">
      <w:pPr>
        <w:pStyle w:val="210"/>
        <w:widowControl/>
        <w:shd w:val="clear" w:color="auto" w:fill="auto"/>
        <w:spacing w:after="120" w:line="288" w:lineRule="auto"/>
        <w:rPr>
          <w:rFonts w:asciiTheme="minorBidi" w:hAnsiTheme="minorBidi" w:cstheme="minorBidi"/>
        </w:rPr>
        <w:sectPr w:rsidR="00C35846" w:rsidSect="006B6FBE">
          <w:footerReference w:type="default" r:id="rId25"/>
          <w:pgSz w:w="11907" w:h="16840" w:code="9"/>
          <w:pgMar w:top="1134" w:right="851" w:bottom="851" w:left="1134" w:header="567" w:footer="6" w:gutter="0"/>
          <w:cols w:space="720"/>
          <w:noEndnote/>
          <w:docGrid w:linePitch="360"/>
        </w:sectPr>
      </w:pPr>
    </w:p>
    <w:tbl>
      <w:tblPr>
        <w:tblStyle w:val="ad"/>
        <w:tblW w:w="5001" w:type="pct"/>
        <w:tblLook w:val="04A0" w:firstRow="1" w:lastRow="0" w:firstColumn="1" w:lastColumn="0" w:noHBand="0" w:noVBand="1"/>
      </w:tblPr>
      <w:tblGrid>
        <w:gridCol w:w="4659"/>
        <w:gridCol w:w="5255"/>
      </w:tblGrid>
      <w:tr w:rsidR="00B87AF3" w:rsidRPr="00715B74" w14:paraId="270F1F8C" w14:textId="77777777" w:rsidTr="00B87AF3">
        <w:tc>
          <w:tcPr>
            <w:tcW w:w="2500" w:type="pct"/>
          </w:tcPr>
          <w:p w14:paraId="0DB3F3AF" w14:textId="77777777" w:rsidR="00B87AF3" w:rsidRPr="00E1792A" w:rsidRDefault="00B87AF3" w:rsidP="00B025AC">
            <w:pPr>
              <w:pStyle w:val="TAB"/>
              <w:widowControl/>
              <w:rPr>
                <w:lang w:val="en-US"/>
              </w:rPr>
            </w:pPr>
            <w:bookmarkStart w:id="123" w:name="_Toc177487734"/>
            <w:bookmarkStart w:id="124" w:name="_Toc178345146"/>
            <w:r w:rsidRPr="00E1792A">
              <w:rPr>
                <w:lang w:val="en-US"/>
              </w:rPr>
              <w:lastRenderedPageBreak/>
              <w:t>APPENDIX 3 – REPORTING OF MINERALISED FILL, PILLARS, LOW GRADE MINERALISATION, STOCKPILES, DUMPS AND TAILINGS</w:t>
            </w:r>
            <w:bookmarkEnd w:id="123"/>
            <w:bookmarkEnd w:id="124"/>
          </w:p>
        </w:tc>
        <w:tc>
          <w:tcPr>
            <w:tcW w:w="2500" w:type="pct"/>
          </w:tcPr>
          <w:p w14:paraId="4B9826A3" w14:textId="65EA05E2" w:rsidR="00B87AF3" w:rsidRPr="004C5107" w:rsidRDefault="00B87AF3" w:rsidP="00B025AC">
            <w:pPr>
              <w:pStyle w:val="TAB-1"/>
              <w:widowControl/>
            </w:pPr>
            <w:bookmarkStart w:id="125" w:name="_Toc178345265"/>
            <w:r>
              <w:rPr>
                <w:lang w:val="ru"/>
              </w:rPr>
              <w:t>ПРИЛОЖЕНИЕ 3 — ОТЧЕТНОСТЬ О</w:t>
            </w:r>
            <w:r w:rsidR="00B75E51">
              <w:rPr>
                <w:lang w:val="ru"/>
              </w:rPr>
              <w:t> </w:t>
            </w:r>
            <w:r>
              <w:rPr>
                <w:lang w:val="ru"/>
              </w:rPr>
              <w:t>МИНЕРАЛИЗОВАННОЙ ЗАКЛАДКЕ, ОСТАТКАХ, ЦЕЛИКАХ, БЕДНЫХ РУДАХ, СКЛАДАХ, ОТВАЛАХ ПУСТОЙ ПОРОДЫ И</w:t>
            </w:r>
            <w:r w:rsidR="00636244">
              <w:t> </w:t>
            </w:r>
            <w:r>
              <w:rPr>
                <w:lang w:val="ru"/>
              </w:rPr>
              <w:t>ХВОСТАХ ОБОГАЩЕНИЯ</w:t>
            </w:r>
            <w:bookmarkEnd w:id="125"/>
          </w:p>
        </w:tc>
      </w:tr>
    </w:tbl>
    <w:p w14:paraId="0A39F9A8" w14:textId="77777777" w:rsidR="006B6FBE" w:rsidRPr="004C5107" w:rsidRDefault="006B6FBE" w:rsidP="00B025AC">
      <w:pPr>
        <w:pStyle w:val="210"/>
        <w:widowControl/>
        <w:shd w:val="clear" w:color="auto" w:fill="auto"/>
        <w:spacing w:after="120" w:line="288" w:lineRule="auto"/>
        <w:rPr>
          <w:rFonts w:asciiTheme="minorBidi" w:hAnsiTheme="minorBidi" w:cstheme="minorBidi"/>
        </w:rPr>
      </w:pPr>
    </w:p>
    <w:tbl>
      <w:tblPr>
        <w:tblOverlap w:val="never"/>
        <w:tblW w:w="5000" w:type="pct"/>
        <w:tblInd w:w="10" w:type="dxa"/>
        <w:tblLayout w:type="fixed"/>
        <w:tblCellMar>
          <w:left w:w="10" w:type="dxa"/>
          <w:right w:w="10" w:type="dxa"/>
        </w:tblCellMar>
        <w:tblLook w:val="04A0" w:firstRow="1" w:lastRow="0" w:firstColumn="1" w:lastColumn="0" w:noHBand="0" w:noVBand="1"/>
      </w:tblPr>
      <w:tblGrid>
        <w:gridCol w:w="1626"/>
        <w:gridCol w:w="4145"/>
        <w:gridCol w:w="4146"/>
      </w:tblGrid>
      <w:tr w:rsidR="00D5575E" w:rsidRPr="00715B74" w14:paraId="0F3951DF" w14:textId="77777777" w:rsidTr="51DE1806">
        <w:tc>
          <w:tcPr>
            <w:tcW w:w="1631" w:type="dxa"/>
            <w:vMerge w:val="restart"/>
            <w:tcBorders>
              <w:top w:val="single" w:sz="4" w:space="0" w:color="auto"/>
              <w:left w:val="single" w:sz="4" w:space="0" w:color="auto"/>
            </w:tcBorders>
            <w:shd w:val="clear" w:color="auto" w:fill="D2C46C"/>
          </w:tcPr>
          <w:p w14:paraId="6D2B538E" w14:textId="77777777" w:rsidR="00D5575E" w:rsidRPr="00B74811" w:rsidRDefault="00D5575E" w:rsidP="00B025AC">
            <w:pPr>
              <w:pStyle w:val="210"/>
              <w:widowControl/>
              <w:shd w:val="clear" w:color="auto" w:fill="auto"/>
              <w:spacing w:before="20" w:after="20" w:line="264" w:lineRule="auto"/>
              <w:ind w:left="57" w:right="57"/>
              <w:rPr>
                <w:rFonts w:asciiTheme="minorBidi" w:hAnsiTheme="minorBidi" w:cstheme="minorBidi"/>
              </w:rPr>
            </w:pPr>
            <w:r w:rsidRPr="00435265">
              <w:rPr>
                <w:rStyle w:val="211pt2"/>
                <w:rFonts w:asciiTheme="minorBidi" w:hAnsiTheme="minorBidi" w:cstheme="minorBidi"/>
              </w:rPr>
              <w:t>Code</w:t>
            </w:r>
            <w:r>
              <w:rPr>
                <w:rStyle w:val="211pt2"/>
                <w:rFonts w:asciiTheme="minorBidi" w:hAnsiTheme="minorBidi" w:cstheme="minorBidi"/>
                <w:lang w:val="ru"/>
              </w:rPr>
              <w:t>/Кодекс</w:t>
            </w:r>
          </w:p>
        </w:tc>
        <w:tc>
          <w:tcPr>
            <w:tcW w:w="4155" w:type="dxa"/>
            <w:tcBorders>
              <w:left w:val="single" w:sz="4" w:space="0" w:color="auto"/>
            </w:tcBorders>
            <w:shd w:val="clear" w:color="auto" w:fill="FFFFFF" w:themeFill="background1"/>
          </w:tcPr>
          <w:p w14:paraId="32317143" w14:textId="5D0CC3FF" w:rsidR="00D5575E" w:rsidRPr="00E1792A" w:rsidRDefault="00D5575E">
            <w:pPr>
              <w:pStyle w:val="27"/>
              <w:widowControl/>
              <w:rPr>
                <w:lang w:val="en-US"/>
              </w:rPr>
            </w:pPr>
            <w:r w:rsidRPr="00925538">
              <w:rPr>
                <w:rStyle w:val="2010pt"/>
                <w:rFonts w:asciiTheme="minorBidi" w:hAnsiTheme="minorBidi" w:cstheme="minorBidi"/>
                <w:b w:val="0"/>
                <w:bCs w:val="0"/>
              </w:rPr>
              <w:t xml:space="preserve">A3-1 </w:t>
            </w:r>
            <w:r w:rsidRPr="00E1792A">
              <w:rPr>
                <w:lang w:val="en-US"/>
              </w:rPr>
              <w:tab/>
            </w:r>
            <w:r w:rsidRPr="00925538">
              <w:rPr>
                <w:rStyle w:val="2010pt"/>
                <w:rFonts w:asciiTheme="minorBidi" w:hAnsiTheme="minorBidi" w:cstheme="minorBidi"/>
                <w:b w:val="0"/>
                <w:bCs w:val="0"/>
              </w:rPr>
              <w:t xml:space="preserve">The </w:t>
            </w:r>
            <w:r w:rsidR="00D27DF7">
              <w:rPr>
                <w:rStyle w:val="2010pt"/>
                <w:rFonts w:asciiTheme="minorBidi" w:hAnsiTheme="minorBidi" w:cstheme="minorBidi"/>
                <w:b w:val="0"/>
                <w:bCs w:val="0"/>
              </w:rPr>
              <w:t>MIRR Code</w:t>
            </w:r>
            <w:r w:rsidR="00131DB5" w:rsidRPr="00925538">
              <w:rPr>
                <w:rStyle w:val="2010pt"/>
                <w:rFonts w:asciiTheme="minorBidi" w:hAnsiTheme="minorBidi" w:cstheme="minorBidi"/>
                <w:b w:val="0"/>
                <w:bCs w:val="0"/>
              </w:rPr>
              <w:t xml:space="preserve"> </w:t>
            </w:r>
            <w:r w:rsidRPr="00925538">
              <w:rPr>
                <w:rStyle w:val="2010pt"/>
                <w:rFonts w:asciiTheme="minorBidi" w:hAnsiTheme="minorBidi" w:cstheme="minorBidi"/>
                <w:b w:val="0"/>
                <w:bCs w:val="0"/>
              </w:rPr>
              <w:t>applies to the reporting of all potentially economic mineralised material</w:t>
            </w:r>
            <w:r w:rsidR="00131DB5">
              <w:rPr>
                <w:rStyle w:val="2010pt"/>
                <w:rFonts w:asciiTheme="minorBidi" w:hAnsiTheme="minorBidi" w:cstheme="minorBidi"/>
                <w:b w:val="0"/>
                <w:bCs w:val="0"/>
              </w:rPr>
              <w:t xml:space="preserve"> </w:t>
            </w:r>
            <w:r w:rsidRPr="00925538">
              <w:rPr>
                <w:rStyle w:val="2010pt"/>
                <w:rFonts w:asciiTheme="minorBidi" w:hAnsiTheme="minorBidi" w:cstheme="minorBidi"/>
                <w:b w:val="0"/>
                <w:bCs w:val="0"/>
              </w:rPr>
              <w:t>includ</w:t>
            </w:r>
            <w:r w:rsidR="00131DB5">
              <w:rPr>
                <w:rStyle w:val="2010pt"/>
                <w:rFonts w:asciiTheme="minorBidi" w:hAnsiTheme="minorBidi" w:cstheme="minorBidi"/>
                <w:b w:val="0"/>
                <w:bCs w:val="0"/>
              </w:rPr>
              <w:t>ing</w:t>
            </w:r>
            <w:r w:rsidRPr="00925538">
              <w:rPr>
                <w:rStyle w:val="2010pt"/>
                <w:rFonts w:asciiTheme="minorBidi" w:hAnsiTheme="minorBidi" w:cstheme="minorBidi"/>
                <w:b w:val="0"/>
                <w:bCs w:val="0"/>
              </w:rPr>
              <w:t xml:space="preserve"> mineralised fill, remnants, pillars, low grade mineralisation, stockpiles, dumps and tailings (remnant materials) where there are reasonable prospects for economic extraction </w:t>
            </w:r>
            <w:r w:rsidR="00131DB5">
              <w:rPr>
                <w:rStyle w:val="2010pt"/>
                <w:rFonts w:asciiTheme="minorBidi" w:hAnsiTheme="minorBidi" w:cstheme="minorBidi"/>
                <w:b w:val="0"/>
                <w:bCs w:val="0"/>
              </w:rPr>
              <w:t>(</w:t>
            </w:r>
            <w:r w:rsidRPr="00925538">
              <w:rPr>
                <w:rStyle w:val="2010pt"/>
                <w:rFonts w:asciiTheme="minorBidi" w:hAnsiTheme="minorBidi" w:cstheme="minorBidi"/>
                <w:b w:val="0"/>
                <w:bCs w:val="0"/>
              </w:rPr>
              <w:t>in the case of Mineral Resources</w:t>
            </w:r>
            <w:r w:rsidR="00131DB5">
              <w:rPr>
                <w:rStyle w:val="2010pt"/>
                <w:rFonts w:asciiTheme="minorBidi" w:hAnsiTheme="minorBidi" w:cstheme="minorBidi"/>
                <w:b w:val="0"/>
                <w:bCs w:val="0"/>
              </w:rPr>
              <w:t>)</w:t>
            </w:r>
            <w:r w:rsidRPr="00925538">
              <w:rPr>
                <w:rStyle w:val="2010pt"/>
                <w:rFonts w:asciiTheme="minorBidi" w:hAnsiTheme="minorBidi" w:cstheme="minorBidi"/>
                <w:b w:val="0"/>
                <w:bCs w:val="0"/>
              </w:rPr>
              <w:t xml:space="preserve">, and where extraction is reasonably justifiable </w:t>
            </w:r>
            <w:r w:rsidR="00131DB5">
              <w:rPr>
                <w:rStyle w:val="2010pt"/>
                <w:rFonts w:asciiTheme="minorBidi" w:hAnsiTheme="minorBidi" w:cstheme="minorBidi"/>
                <w:b w:val="0"/>
                <w:bCs w:val="0"/>
              </w:rPr>
              <w:t>(</w:t>
            </w:r>
            <w:r w:rsidRPr="00925538">
              <w:rPr>
                <w:rStyle w:val="2010pt"/>
                <w:rFonts w:asciiTheme="minorBidi" w:hAnsiTheme="minorBidi" w:cstheme="minorBidi"/>
                <w:b w:val="0"/>
                <w:bCs w:val="0"/>
              </w:rPr>
              <w:t>in the case of Mineral Reserves</w:t>
            </w:r>
            <w:r w:rsidR="00131DB5">
              <w:rPr>
                <w:rStyle w:val="2010pt"/>
                <w:rFonts w:asciiTheme="minorBidi" w:hAnsiTheme="minorBidi" w:cstheme="minorBidi"/>
                <w:b w:val="0"/>
                <w:bCs w:val="0"/>
              </w:rPr>
              <w:t>)</w:t>
            </w:r>
            <w:r w:rsidRPr="00925538">
              <w:rPr>
                <w:rStyle w:val="2010pt"/>
                <w:rFonts w:asciiTheme="minorBidi" w:hAnsiTheme="minorBidi" w:cstheme="minorBidi"/>
                <w:b w:val="0"/>
                <w:bCs w:val="0"/>
              </w:rPr>
              <w:t>.</w:t>
            </w:r>
          </w:p>
        </w:tc>
        <w:tc>
          <w:tcPr>
            <w:tcW w:w="4156" w:type="dxa"/>
            <w:tcBorders>
              <w:left w:val="nil"/>
              <w:right w:val="nil"/>
            </w:tcBorders>
            <w:shd w:val="clear" w:color="auto" w:fill="FFFFFF" w:themeFill="background1"/>
          </w:tcPr>
          <w:p w14:paraId="2DD2E8CA" w14:textId="4631498D" w:rsidR="00D5575E" w:rsidRPr="004C5107" w:rsidRDefault="1DEF76C6" w:rsidP="00787946">
            <w:pPr>
              <w:pStyle w:val="27"/>
              <w:widowControl/>
            </w:pPr>
            <w:r w:rsidRPr="49247BB9">
              <w:rPr>
                <w:rStyle w:val="2010pt"/>
                <w:rFonts w:asciiTheme="minorBidi" w:hAnsiTheme="minorBidi" w:cstheme="minorBidi"/>
                <w:b w:val="0"/>
                <w:bCs w:val="0"/>
                <w:lang w:val="ru"/>
              </w:rPr>
              <w:t xml:space="preserve">A3-1 </w:t>
            </w:r>
            <w:r w:rsidR="00D5575E">
              <w:tab/>
            </w:r>
            <w:r w:rsidR="1C7F4AF2" w:rsidRPr="49247BB9">
              <w:rPr>
                <w:lang w:val="ru"/>
              </w:rPr>
              <w:t>Ко</w:t>
            </w:r>
            <w:bookmarkStart w:id="126" w:name="Выше_просмотрено"/>
            <w:bookmarkEnd w:id="126"/>
            <w:r w:rsidR="1C7F4AF2" w:rsidRPr="49247BB9">
              <w:rPr>
                <w:lang w:val="ru"/>
              </w:rPr>
              <w:t>декс</w:t>
            </w:r>
            <w:r w:rsidR="7F3BD4B1" w:rsidRPr="49247BB9">
              <w:rPr>
                <w:lang w:val="ru"/>
              </w:rPr>
              <w:t xml:space="preserve"> МИРР</w:t>
            </w:r>
            <w:r w:rsidRPr="49247BB9">
              <w:rPr>
                <w:rStyle w:val="2010pt"/>
                <w:rFonts w:asciiTheme="minorBidi" w:hAnsiTheme="minorBidi" w:cstheme="minorBidi"/>
                <w:b w:val="0"/>
                <w:bCs w:val="0"/>
                <w:lang w:val="ru"/>
              </w:rPr>
              <w:t xml:space="preserve"> применяется к отчетности по всем видам минерализации, потенциально представляющим экономический интерес</w:t>
            </w:r>
            <w:r w:rsidR="3720C30A" w:rsidRPr="49247BB9">
              <w:rPr>
                <w:rStyle w:val="2010pt"/>
                <w:rFonts w:asciiTheme="minorBidi" w:hAnsiTheme="minorBidi" w:cstheme="minorBidi"/>
                <w:b w:val="0"/>
                <w:bCs w:val="0"/>
                <w:lang w:val="ru"/>
              </w:rPr>
              <w:t>, включая</w:t>
            </w:r>
            <w:r w:rsidRPr="49247BB9">
              <w:rPr>
                <w:rStyle w:val="2010pt"/>
                <w:rFonts w:asciiTheme="minorBidi" w:hAnsiTheme="minorBidi" w:cstheme="minorBidi"/>
                <w:b w:val="0"/>
                <w:bCs w:val="0"/>
                <w:lang w:val="ru"/>
              </w:rPr>
              <w:t xml:space="preserve"> минерализованную закладку, остатки, целики, бедные руды, склады, отвалы пустой породы и хвосты обогащения (остаточные материалы), для которых, существуют </w:t>
            </w:r>
            <w:r w:rsidR="1C7F4AF2" w:rsidRPr="49247BB9">
              <w:rPr>
                <w:rStyle w:val="2010pt"/>
                <w:rFonts w:asciiTheme="minorBidi" w:hAnsiTheme="minorBidi" w:cstheme="minorBidi"/>
                <w:b w:val="0"/>
                <w:bCs w:val="0"/>
                <w:lang w:val="ru"/>
              </w:rPr>
              <w:t xml:space="preserve">экономически </w:t>
            </w:r>
            <w:r w:rsidRPr="49247BB9">
              <w:rPr>
                <w:rStyle w:val="2010pt"/>
                <w:rFonts w:asciiTheme="minorBidi" w:hAnsiTheme="minorBidi" w:cstheme="minorBidi"/>
                <w:b w:val="0"/>
                <w:bCs w:val="0"/>
                <w:lang w:val="ru"/>
              </w:rPr>
              <w:t xml:space="preserve">обоснованные перспективы </w:t>
            </w:r>
            <w:r w:rsidR="1C7F4AF2" w:rsidRPr="49247BB9">
              <w:rPr>
                <w:rStyle w:val="2010pt"/>
                <w:rFonts w:asciiTheme="minorBidi" w:hAnsiTheme="minorBidi" w:cstheme="minorBidi"/>
                <w:b w:val="0"/>
                <w:bCs w:val="0"/>
                <w:lang w:val="ru"/>
              </w:rPr>
              <w:t xml:space="preserve">добычи (если речь идет о </w:t>
            </w:r>
            <w:r w:rsidR="00264C83" w:rsidRPr="49247BB9">
              <w:rPr>
                <w:rStyle w:val="2010pt"/>
                <w:rFonts w:asciiTheme="minorBidi" w:hAnsiTheme="minorBidi" w:cstheme="minorBidi"/>
                <w:b w:val="0"/>
                <w:bCs w:val="0"/>
                <w:lang w:val="ru"/>
              </w:rPr>
              <w:t>Минераль</w:t>
            </w:r>
            <w:r w:rsidR="1C7F4AF2" w:rsidRPr="49247BB9">
              <w:rPr>
                <w:rStyle w:val="2010pt"/>
                <w:rFonts w:asciiTheme="minorBidi" w:hAnsiTheme="minorBidi" w:cstheme="minorBidi"/>
                <w:b w:val="0"/>
                <w:bCs w:val="0"/>
                <w:lang w:val="ru"/>
              </w:rPr>
              <w:t xml:space="preserve">ных </w:t>
            </w:r>
            <w:r w:rsidR="7E6D54FC" w:rsidRPr="49247BB9">
              <w:rPr>
                <w:rStyle w:val="2010pt"/>
                <w:rFonts w:asciiTheme="minorBidi" w:hAnsiTheme="minorBidi" w:cstheme="minorBidi"/>
                <w:b w:val="0"/>
                <w:bCs w:val="0"/>
                <w:lang w:val="ru"/>
              </w:rPr>
              <w:t>Р</w:t>
            </w:r>
            <w:r w:rsidR="1C7F4AF2" w:rsidRPr="49247BB9">
              <w:rPr>
                <w:rStyle w:val="2010pt"/>
                <w:rFonts w:asciiTheme="minorBidi" w:hAnsiTheme="minorBidi" w:cstheme="minorBidi"/>
                <w:b w:val="0"/>
                <w:bCs w:val="0"/>
                <w:lang w:val="ru"/>
              </w:rPr>
              <w:t>есурсах)</w:t>
            </w:r>
            <w:r w:rsidRPr="49247BB9">
              <w:rPr>
                <w:rStyle w:val="2010pt"/>
                <w:rFonts w:asciiTheme="minorBidi" w:hAnsiTheme="minorBidi" w:cstheme="minorBidi"/>
                <w:b w:val="0"/>
                <w:bCs w:val="0"/>
                <w:lang w:val="ru"/>
              </w:rPr>
              <w:t xml:space="preserve">, </w:t>
            </w:r>
            <w:r w:rsidR="1C7F4AF2" w:rsidRPr="49247BB9">
              <w:rPr>
                <w:rStyle w:val="2010pt"/>
                <w:rFonts w:asciiTheme="minorBidi" w:hAnsiTheme="minorBidi" w:cstheme="minorBidi"/>
                <w:b w:val="0"/>
                <w:bCs w:val="0"/>
                <w:lang w:val="ru"/>
              </w:rPr>
              <w:t>или же</w:t>
            </w:r>
            <w:r w:rsidRPr="49247BB9">
              <w:rPr>
                <w:rStyle w:val="2010pt"/>
                <w:rFonts w:asciiTheme="minorBidi" w:hAnsiTheme="minorBidi" w:cstheme="minorBidi"/>
                <w:b w:val="0"/>
                <w:bCs w:val="0"/>
                <w:lang w:val="ru"/>
              </w:rPr>
              <w:t xml:space="preserve"> извлечение экономически целесообразно</w:t>
            </w:r>
            <w:r w:rsidR="3720C30A" w:rsidRPr="49247BB9">
              <w:rPr>
                <w:rStyle w:val="2010pt"/>
                <w:rFonts w:asciiTheme="minorBidi" w:hAnsiTheme="minorBidi" w:cstheme="minorBidi"/>
                <w:b w:val="0"/>
                <w:bCs w:val="0"/>
                <w:lang w:val="ru"/>
              </w:rPr>
              <w:t xml:space="preserve"> </w:t>
            </w:r>
            <w:r w:rsidR="1C7F4AF2" w:rsidRPr="49247BB9">
              <w:rPr>
                <w:rStyle w:val="2010pt"/>
                <w:rFonts w:asciiTheme="minorBidi" w:hAnsiTheme="minorBidi" w:cstheme="minorBidi"/>
                <w:b w:val="0"/>
                <w:bCs w:val="0"/>
                <w:lang w:val="ru"/>
              </w:rPr>
              <w:t xml:space="preserve">(если речь идет о </w:t>
            </w:r>
            <w:r w:rsidR="00264C83" w:rsidRPr="49247BB9">
              <w:rPr>
                <w:rStyle w:val="2010pt"/>
                <w:rFonts w:asciiTheme="minorBidi" w:hAnsiTheme="minorBidi" w:cstheme="minorBidi"/>
                <w:b w:val="0"/>
                <w:bCs w:val="0"/>
                <w:lang w:val="ru"/>
              </w:rPr>
              <w:t>Минераль</w:t>
            </w:r>
            <w:r w:rsidR="7E6D54FC" w:rsidRPr="49247BB9">
              <w:rPr>
                <w:rStyle w:val="2010pt"/>
                <w:rFonts w:asciiTheme="minorBidi" w:hAnsiTheme="minorBidi" w:cstheme="minorBidi"/>
                <w:b w:val="0"/>
                <w:bCs w:val="0"/>
                <w:lang w:val="ru"/>
              </w:rPr>
              <w:t>ных</w:t>
            </w:r>
            <w:r w:rsidR="1C7F4AF2" w:rsidRPr="49247BB9">
              <w:rPr>
                <w:rStyle w:val="2010pt"/>
                <w:rFonts w:asciiTheme="minorBidi" w:hAnsiTheme="minorBidi" w:cstheme="minorBidi"/>
                <w:b w:val="0"/>
                <w:bCs w:val="0"/>
                <w:lang w:val="ru"/>
              </w:rPr>
              <w:t xml:space="preserve"> </w:t>
            </w:r>
            <w:r w:rsidR="7E6D54FC" w:rsidRPr="49247BB9">
              <w:rPr>
                <w:rStyle w:val="2010pt"/>
                <w:rFonts w:asciiTheme="minorBidi" w:hAnsiTheme="minorBidi" w:cstheme="minorBidi"/>
                <w:b w:val="0"/>
                <w:bCs w:val="0"/>
                <w:lang w:val="ru"/>
              </w:rPr>
              <w:t>З</w:t>
            </w:r>
            <w:r w:rsidR="1C7F4AF2" w:rsidRPr="49247BB9">
              <w:rPr>
                <w:rStyle w:val="2010pt"/>
                <w:rFonts w:asciiTheme="minorBidi" w:hAnsiTheme="minorBidi" w:cstheme="minorBidi"/>
                <w:b w:val="0"/>
                <w:bCs w:val="0"/>
                <w:lang w:val="ru"/>
              </w:rPr>
              <w:t>апасах)</w:t>
            </w:r>
            <w:r w:rsidRPr="49247BB9">
              <w:rPr>
                <w:rStyle w:val="2010pt"/>
                <w:rFonts w:asciiTheme="minorBidi" w:hAnsiTheme="minorBidi" w:cstheme="minorBidi"/>
                <w:b w:val="0"/>
                <w:bCs w:val="0"/>
                <w:lang w:val="ru"/>
              </w:rPr>
              <w:t>.</w:t>
            </w:r>
          </w:p>
        </w:tc>
      </w:tr>
      <w:tr w:rsidR="00CE1AD5" w:rsidRPr="00715B74" w14:paraId="2149BF12" w14:textId="77777777" w:rsidTr="51DE1806">
        <w:tc>
          <w:tcPr>
            <w:tcW w:w="1631" w:type="dxa"/>
            <w:vMerge/>
          </w:tcPr>
          <w:p w14:paraId="25068C3D" w14:textId="77777777" w:rsidR="00CE1AD5" w:rsidRPr="004C5107" w:rsidRDefault="00CE1AD5" w:rsidP="00B025AC">
            <w:pPr>
              <w:widowControl/>
              <w:spacing w:before="20" w:after="20"/>
              <w:ind w:left="57" w:right="57"/>
              <w:rPr>
                <w:rFonts w:asciiTheme="minorBidi" w:hAnsiTheme="minorBidi" w:cstheme="minorBidi"/>
              </w:rPr>
            </w:pPr>
          </w:p>
        </w:tc>
        <w:tc>
          <w:tcPr>
            <w:tcW w:w="4155" w:type="dxa"/>
            <w:tcBorders>
              <w:left w:val="single" w:sz="4" w:space="0" w:color="auto"/>
            </w:tcBorders>
            <w:shd w:val="clear" w:color="auto" w:fill="FFFFFF" w:themeFill="background1"/>
          </w:tcPr>
          <w:p w14:paraId="073ECACB" w14:textId="08500D46" w:rsidR="00CE1AD5" w:rsidRPr="00E1792A" w:rsidRDefault="00CE1AD5" w:rsidP="00B025AC">
            <w:pPr>
              <w:pStyle w:val="27"/>
              <w:widowControl/>
              <w:rPr>
                <w:lang w:val="en-US"/>
              </w:rPr>
            </w:pPr>
            <w:r w:rsidRPr="00925538">
              <w:rPr>
                <w:rStyle w:val="2010pt"/>
                <w:rFonts w:asciiTheme="minorBidi" w:hAnsiTheme="minorBidi" w:cstheme="minorBidi"/>
                <w:b w:val="0"/>
                <w:bCs w:val="0"/>
              </w:rPr>
              <w:t xml:space="preserve">A3-2 </w:t>
            </w:r>
            <w:r w:rsidRPr="00E1792A">
              <w:rPr>
                <w:lang w:val="en-US"/>
              </w:rPr>
              <w:tab/>
            </w:r>
            <w:r w:rsidRPr="00925538">
              <w:rPr>
                <w:rStyle w:val="2010pt"/>
                <w:rFonts w:asciiTheme="minorBidi" w:hAnsiTheme="minorBidi" w:cstheme="minorBidi"/>
                <w:b w:val="0"/>
                <w:bCs w:val="0"/>
              </w:rPr>
              <w:t xml:space="preserve">Unless otherwise stated, all other Clauses of the </w:t>
            </w:r>
            <w:r w:rsidR="00D27DF7">
              <w:rPr>
                <w:rStyle w:val="2010pt"/>
                <w:rFonts w:asciiTheme="minorBidi" w:hAnsiTheme="minorBidi" w:cstheme="minorBidi"/>
                <w:b w:val="0"/>
                <w:bCs w:val="0"/>
              </w:rPr>
              <w:t>MIRR Code</w:t>
            </w:r>
            <w:r w:rsidRPr="00925538">
              <w:rPr>
                <w:rStyle w:val="2010pt"/>
                <w:rFonts w:asciiTheme="minorBidi" w:hAnsiTheme="minorBidi" w:cstheme="minorBidi"/>
                <w:b w:val="0"/>
                <w:bCs w:val="0"/>
              </w:rPr>
              <w:t xml:space="preserve"> (including Figure 1) apply.</w:t>
            </w:r>
          </w:p>
        </w:tc>
        <w:tc>
          <w:tcPr>
            <w:tcW w:w="4156" w:type="dxa"/>
            <w:tcBorders>
              <w:left w:val="nil"/>
              <w:right w:val="nil"/>
            </w:tcBorders>
            <w:shd w:val="clear" w:color="auto" w:fill="FFFFFF" w:themeFill="background1"/>
          </w:tcPr>
          <w:p w14:paraId="0EF67DEE" w14:textId="4CAED32E" w:rsidR="00CE1AD5" w:rsidRPr="004C5107" w:rsidRDefault="14B143D8" w:rsidP="00B025AC">
            <w:pPr>
              <w:pStyle w:val="27"/>
              <w:widowControl/>
            </w:pPr>
            <w:r w:rsidRPr="49247BB9">
              <w:rPr>
                <w:rStyle w:val="2010pt"/>
                <w:rFonts w:asciiTheme="minorBidi" w:hAnsiTheme="minorBidi" w:cstheme="minorBidi"/>
                <w:b w:val="0"/>
                <w:bCs w:val="0"/>
                <w:lang w:val="ru"/>
              </w:rPr>
              <w:t xml:space="preserve">A3-2 </w:t>
            </w:r>
            <w:r w:rsidR="00CE1AD5">
              <w:tab/>
            </w:r>
            <w:r w:rsidRPr="49247BB9">
              <w:rPr>
                <w:rStyle w:val="2010pt"/>
                <w:rFonts w:asciiTheme="minorBidi" w:hAnsiTheme="minorBidi" w:cstheme="minorBidi"/>
                <w:b w:val="0"/>
                <w:bCs w:val="0"/>
                <w:lang w:val="ru"/>
              </w:rPr>
              <w:t xml:space="preserve">Если не указано иное, применимы все остальные пункты </w:t>
            </w:r>
            <w:r w:rsidR="69D41723" w:rsidRPr="49247BB9">
              <w:rPr>
                <w:lang w:val="ru"/>
              </w:rPr>
              <w:t>Кодекса</w:t>
            </w:r>
            <w:r w:rsidR="7F3BD4B1" w:rsidRPr="49247BB9">
              <w:rPr>
                <w:lang w:val="ru"/>
              </w:rPr>
              <w:t xml:space="preserve"> МИРР</w:t>
            </w:r>
            <w:r w:rsidRPr="49247BB9">
              <w:rPr>
                <w:rStyle w:val="2010pt"/>
                <w:rFonts w:asciiTheme="minorBidi" w:hAnsiTheme="minorBidi" w:cstheme="minorBidi"/>
                <w:b w:val="0"/>
                <w:bCs w:val="0"/>
                <w:lang w:val="ru"/>
              </w:rPr>
              <w:t xml:space="preserve"> (включая рисунок 1).</w:t>
            </w:r>
          </w:p>
        </w:tc>
      </w:tr>
      <w:tr w:rsidR="00CE1AD5" w:rsidRPr="00715B74" w14:paraId="1AA1F2E5" w14:textId="77777777" w:rsidTr="51DE1806">
        <w:tc>
          <w:tcPr>
            <w:tcW w:w="1631" w:type="dxa"/>
            <w:vMerge/>
          </w:tcPr>
          <w:p w14:paraId="2533E471" w14:textId="77777777" w:rsidR="00CE1AD5" w:rsidRPr="004C5107" w:rsidRDefault="00CE1AD5" w:rsidP="00B025AC">
            <w:pPr>
              <w:widowControl/>
              <w:spacing w:before="20" w:after="20"/>
              <w:ind w:left="57" w:right="57"/>
              <w:rPr>
                <w:rFonts w:asciiTheme="minorBidi" w:hAnsiTheme="minorBidi" w:cstheme="minorBidi"/>
              </w:rPr>
            </w:pPr>
          </w:p>
        </w:tc>
        <w:tc>
          <w:tcPr>
            <w:tcW w:w="4155" w:type="dxa"/>
            <w:tcBorders>
              <w:left w:val="single" w:sz="4" w:space="0" w:color="auto"/>
            </w:tcBorders>
            <w:shd w:val="clear" w:color="auto" w:fill="FFFFFF" w:themeFill="background1"/>
          </w:tcPr>
          <w:p w14:paraId="52CF80CA" w14:textId="36660402" w:rsidR="00CE1AD5" w:rsidRPr="00E1792A" w:rsidRDefault="00CE1AD5" w:rsidP="00B025AC">
            <w:pPr>
              <w:pStyle w:val="27"/>
              <w:widowControl/>
              <w:rPr>
                <w:lang w:val="en-US"/>
              </w:rPr>
            </w:pPr>
            <w:r w:rsidRPr="00925538">
              <w:rPr>
                <w:rStyle w:val="2010pt"/>
                <w:rFonts w:asciiTheme="minorBidi" w:hAnsiTheme="minorBidi" w:cstheme="minorBidi"/>
                <w:b w:val="0"/>
                <w:bCs w:val="0"/>
              </w:rPr>
              <w:t>A3-3</w:t>
            </w:r>
            <w:r w:rsidRPr="00E1792A">
              <w:rPr>
                <w:lang w:val="en-US"/>
              </w:rPr>
              <w:tab/>
            </w:r>
            <w:r w:rsidRPr="00925538">
              <w:rPr>
                <w:rStyle w:val="2010pt"/>
                <w:rFonts w:asciiTheme="minorBidi" w:hAnsiTheme="minorBidi" w:cstheme="minorBidi"/>
                <w:b w:val="0"/>
                <w:bCs w:val="0"/>
              </w:rPr>
              <w:t xml:space="preserve">Table 1, as part of the </w:t>
            </w:r>
            <w:r w:rsidR="00D27DF7">
              <w:rPr>
                <w:rStyle w:val="2010pt"/>
                <w:rFonts w:asciiTheme="minorBidi" w:hAnsiTheme="minorBidi" w:cstheme="minorBidi"/>
                <w:b w:val="0"/>
                <w:bCs w:val="0"/>
              </w:rPr>
              <w:t>MIRR Code</w:t>
            </w:r>
            <w:r w:rsidRPr="00925538">
              <w:rPr>
                <w:rStyle w:val="2010pt"/>
                <w:rFonts w:asciiTheme="minorBidi" w:hAnsiTheme="minorBidi" w:cstheme="minorBidi"/>
                <w:b w:val="0"/>
                <w:bCs w:val="0"/>
              </w:rPr>
              <w:t xml:space="preserve">, should be considered persuasive when reporting on mineralised fill, remnants, pillars, </w:t>
            </w:r>
            <w:proofErr w:type="gramStart"/>
            <w:r w:rsidRPr="00925538">
              <w:rPr>
                <w:rStyle w:val="2010pt"/>
                <w:rFonts w:asciiTheme="minorBidi" w:hAnsiTheme="minorBidi" w:cstheme="minorBidi"/>
                <w:b w:val="0"/>
                <w:bCs w:val="0"/>
              </w:rPr>
              <w:t>low grade</w:t>
            </w:r>
            <w:proofErr w:type="gramEnd"/>
            <w:r w:rsidRPr="00925538">
              <w:rPr>
                <w:rStyle w:val="2010pt"/>
                <w:rFonts w:asciiTheme="minorBidi" w:hAnsiTheme="minorBidi" w:cstheme="minorBidi"/>
                <w:b w:val="0"/>
                <w:bCs w:val="0"/>
              </w:rPr>
              <w:t xml:space="preserve"> mineralisation, stockpiles, dumps and tailings.</w:t>
            </w:r>
          </w:p>
        </w:tc>
        <w:tc>
          <w:tcPr>
            <w:tcW w:w="4156" w:type="dxa"/>
            <w:tcBorders>
              <w:left w:val="nil"/>
              <w:right w:val="nil"/>
            </w:tcBorders>
            <w:shd w:val="clear" w:color="auto" w:fill="FFFFFF" w:themeFill="background1"/>
          </w:tcPr>
          <w:p w14:paraId="7D8CB8FE" w14:textId="4D6CA27F" w:rsidR="00CE1AD5" w:rsidRPr="004C5107" w:rsidRDefault="14B143D8" w:rsidP="00B025AC">
            <w:pPr>
              <w:pStyle w:val="27"/>
              <w:widowControl/>
            </w:pPr>
            <w:r w:rsidRPr="49247BB9">
              <w:rPr>
                <w:rStyle w:val="2010pt"/>
                <w:rFonts w:asciiTheme="minorBidi" w:hAnsiTheme="minorBidi" w:cstheme="minorBidi"/>
                <w:b w:val="0"/>
                <w:bCs w:val="0"/>
                <w:lang w:val="ru"/>
              </w:rPr>
              <w:t>A3-3</w:t>
            </w:r>
            <w:r w:rsidR="00CE1AD5">
              <w:tab/>
            </w:r>
            <w:r w:rsidRPr="49247BB9">
              <w:rPr>
                <w:rStyle w:val="2010pt"/>
                <w:rFonts w:asciiTheme="minorBidi" w:hAnsiTheme="minorBidi" w:cstheme="minorBidi"/>
                <w:b w:val="0"/>
                <w:bCs w:val="0"/>
                <w:lang w:val="ru"/>
              </w:rPr>
              <w:t xml:space="preserve">Таблица 1, будучи частью </w:t>
            </w:r>
            <w:r w:rsidR="69D41723" w:rsidRPr="49247BB9">
              <w:rPr>
                <w:lang w:val="ru"/>
              </w:rPr>
              <w:t>Кодекса</w:t>
            </w:r>
            <w:r w:rsidR="7F3BD4B1" w:rsidRPr="49247BB9">
              <w:rPr>
                <w:lang w:val="ru"/>
              </w:rPr>
              <w:t xml:space="preserve"> МИРР</w:t>
            </w:r>
            <w:r w:rsidRPr="49247BB9">
              <w:rPr>
                <w:rStyle w:val="2010pt"/>
                <w:rFonts w:asciiTheme="minorBidi" w:hAnsiTheme="minorBidi" w:cstheme="minorBidi"/>
                <w:b w:val="0"/>
                <w:bCs w:val="0"/>
                <w:lang w:val="ru"/>
              </w:rPr>
              <w:t>, является подходящим руководством для отчетов по минерализованной закладке, остаткам, целикам, бедным рудам, складам, отвалам пустой породы и</w:t>
            </w:r>
            <w:r w:rsidR="5CF81847" w:rsidRPr="49247BB9">
              <w:rPr>
                <w:rStyle w:val="2010pt"/>
                <w:rFonts w:asciiTheme="minorBidi" w:hAnsiTheme="minorBidi" w:cstheme="minorBidi"/>
                <w:b w:val="0"/>
                <w:bCs w:val="0"/>
                <w:lang w:val="ru"/>
              </w:rPr>
              <w:t> </w:t>
            </w:r>
            <w:r w:rsidRPr="49247BB9">
              <w:rPr>
                <w:rStyle w:val="2010pt"/>
                <w:rFonts w:asciiTheme="minorBidi" w:hAnsiTheme="minorBidi" w:cstheme="minorBidi"/>
                <w:b w:val="0"/>
                <w:bCs w:val="0"/>
                <w:lang w:val="ru"/>
              </w:rPr>
              <w:t>хвостам обогащения.</w:t>
            </w:r>
          </w:p>
        </w:tc>
      </w:tr>
      <w:tr w:rsidR="00CE1AD5" w:rsidRPr="00715B74" w14:paraId="5F39C112" w14:textId="77777777" w:rsidTr="51DE1806">
        <w:tc>
          <w:tcPr>
            <w:tcW w:w="1631" w:type="dxa"/>
            <w:vMerge/>
          </w:tcPr>
          <w:p w14:paraId="51EFF02A" w14:textId="77777777" w:rsidR="00CE1AD5" w:rsidRPr="004C5107" w:rsidRDefault="00CE1AD5" w:rsidP="00B025AC">
            <w:pPr>
              <w:widowControl/>
              <w:spacing w:before="20" w:after="20"/>
              <w:ind w:left="57" w:right="57"/>
              <w:rPr>
                <w:rFonts w:asciiTheme="minorBidi" w:hAnsiTheme="minorBidi" w:cstheme="minorBidi"/>
              </w:rPr>
            </w:pPr>
          </w:p>
        </w:tc>
        <w:tc>
          <w:tcPr>
            <w:tcW w:w="4155" w:type="dxa"/>
            <w:tcBorders>
              <w:left w:val="single" w:sz="4" w:space="0" w:color="auto"/>
            </w:tcBorders>
            <w:shd w:val="clear" w:color="auto" w:fill="FFFFFF" w:themeFill="background1"/>
          </w:tcPr>
          <w:p w14:paraId="7CDD6534" w14:textId="77777777" w:rsidR="00CE1AD5" w:rsidRPr="00E1792A" w:rsidRDefault="00CE1AD5" w:rsidP="00B025AC">
            <w:pPr>
              <w:pStyle w:val="27"/>
              <w:widowControl/>
              <w:rPr>
                <w:lang w:val="en-US"/>
              </w:rPr>
            </w:pPr>
            <w:r w:rsidRPr="00925538">
              <w:rPr>
                <w:rStyle w:val="2010pt"/>
                <w:rFonts w:asciiTheme="minorBidi" w:hAnsiTheme="minorBidi" w:cstheme="minorBidi"/>
                <w:b w:val="0"/>
                <w:bCs w:val="0"/>
              </w:rPr>
              <w:t xml:space="preserve">A3-4 </w:t>
            </w:r>
            <w:r w:rsidRPr="00E1792A">
              <w:rPr>
                <w:lang w:val="en-US"/>
              </w:rPr>
              <w:tab/>
            </w:r>
            <w:r w:rsidRPr="00925538">
              <w:rPr>
                <w:rStyle w:val="2010pt"/>
                <w:rFonts w:asciiTheme="minorBidi" w:hAnsiTheme="minorBidi" w:cstheme="minorBidi"/>
                <w:b w:val="0"/>
                <w:bCs w:val="0"/>
              </w:rPr>
              <w:t xml:space="preserve">Any mineralised material as described in this Appendix can be considered </w:t>
            </w:r>
            <w:proofErr w:type="gramStart"/>
            <w:r w:rsidRPr="00925538">
              <w:rPr>
                <w:rStyle w:val="2010pt"/>
                <w:rFonts w:asciiTheme="minorBidi" w:hAnsiTheme="minorBidi" w:cstheme="minorBidi"/>
                <w:b w:val="0"/>
                <w:bCs w:val="0"/>
              </w:rPr>
              <w:t>to be similar</w:t>
            </w:r>
            <w:proofErr w:type="gramEnd"/>
            <w:r w:rsidRPr="00925538">
              <w:rPr>
                <w:rStyle w:val="2010pt"/>
                <w:rFonts w:asciiTheme="minorBidi" w:hAnsiTheme="minorBidi" w:cstheme="minorBidi"/>
                <w:b w:val="0"/>
                <w:bCs w:val="0"/>
              </w:rPr>
              <w:t xml:space="preserve"> to in situ mineralisation for the purposes of reporting Mineral </w:t>
            </w:r>
            <w:r w:rsidRPr="00925538">
              <w:rPr>
                <w:rStyle w:val="2010pt"/>
                <w:rFonts w:asciiTheme="minorBidi" w:hAnsiTheme="minorBidi" w:cstheme="minorBidi"/>
                <w:b w:val="0"/>
                <w:bCs w:val="0"/>
              </w:rPr>
              <w:lastRenderedPageBreak/>
              <w:t xml:space="preserve">Resources and Mineral Reserves. </w:t>
            </w:r>
            <w:proofErr w:type="gramStart"/>
            <w:r w:rsidRPr="00925538">
              <w:rPr>
                <w:rStyle w:val="2010pt"/>
                <w:rFonts w:asciiTheme="minorBidi" w:hAnsiTheme="minorBidi" w:cstheme="minorBidi"/>
                <w:b w:val="0"/>
                <w:bCs w:val="0"/>
              </w:rPr>
              <w:t>Judgements about the mineability of such mineralised material should be made by professionals with relevant experience</w:t>
            </w:r>
            <w:proofErr w:type="gramEnd"/>
            <w:r w:rsidRPr="00925538">
              <w:rPr>
                <w:rStyle w:val="2010pt"/>
                <w:rFonts w:asciiTheme="minorBidi" w:hAnsiTheme="minorBidi" w:cstheme="minorBidi"/>
                <w:b w:val="0"/>
                <w:bCs w:val="0"/>
              </w:rPr>
              <w:t>.</w:t>
            </w:r>
          </w:p>
        </w:tc>
        <w:tc>
          <w:tcPr>
            <w:tcW w:w="4156" w:type="dxa"/>
            <w:tcBorders>
              <w:left w:val="nil"/>
              <w:right w:val="nil"/>
            </w:tcBorders>
            <w:shd w:val="clear" w:color="auto" w:fill="FFFFFF" w:themeFill="background1"/>
          </w:tcPr>
          <w:p w14:paraId="548075F3" w14:textId="67F43FD3" w:rsidR="00CE1AD5" w:rsidRPr="004C5107" w:rsidRDefault="00CE1AD5">
            <w:pPr>
              <w:pStyle w:val="27"/>
              <w:widowControl/>
            </w:pPr>
            <w:r>
              <w:rPr>
                <w:rStyle w:val="2010pt"/>
                <w:rFonts w:asciiTheme="minorBidi" w:hAnsiTheme="minorBidi" w:cstheme="minorBidi"/>
                <w:b w:val="0"/>
                <w:bCs w:val="0"/>
                <w:lang w:val="ru"/>
              </w:rPr>
              <w:lastRenderedPageBreak/>
              <w:t xml:space="preserve">A3-4 </w:t>
            </w:r>
            <w:r>
              <w:rPr>
                <w:rStyle w:val="2010pt"/>
                <w:rFonts w:asciiTheme="minorBidi" w:hAnsiTheme="minorBidi" w:cstheme="minorBidi"/>
                <w:b w:val="0"/>
                <w:bCs w:val="0"/>
                <w:lang w:val="ru"/>
              </w:rPr>
              <w:tab/>
              <w:t xml:space="preserve">Любой минерализованный материал, описанный в данном Приложении, может рассматриваться </w:t>
            </w:r>
            <w:r w:rsidR="00C01CA4">
              <w:rPr>
                <w:rStyle w:val="2010pt"/>
                <w:rFonts w:asciiTheme="minorBidi" w:hAnsiTheme="minorBidi" w:cstheme="minorBidi"/>
                <w:b w:val="0"/>
                <w:bCs w:val="0"/>
                <w:lang w:val="ru"/>
              </w:rPr>
              <w:t xml:space="preserve">аналогично </w:t>
            </w:r>
            <w:r>
              <w:rPr>
                <w:rStyle w:val="2010pt"/>
                <w:rFonts w:asciiTheme="minorBidi" w:hAnsiTheme="minorBidi" w:cstheme="minorBidi"/>
                <w:b w:val="0"/>
                <w:bCs w:val="0"/>
                <w:lang w:val="ru"/>
              </w:rPr>
              <w:lastRenderedPageBreak/>
              <w:t>с</w:t>
            </w:r>
            <w:r w:rsidR="00821034">
              <w:rPr>
                <w:rStyle w:val="2010pt"/>
                <w:rFonts w:asciiTheme="minorBidi" w:hAnsiTheme="minorBidi" w:cstheme="minorBidi"/>
                <w:b w:val="0"/>
                <w:bCs w:val="0"/>
                <w:lang w:val="ru"/>
              </w:rPr>
              <w:t> </w:t>
            </w:r>
            <w:r>
              <w:rPr>
                <w:rStyle w:val="2010pt"/>
                <w:rFonts w:asciiTheme="minorBidi" w:hAnsiTheme="minorBidi" w:cstheme="minorBidi"/>
                <w:b w:val="0"/>
                <w:bCs w:val="0"/>
                <w:lang w:val="ru"/>
              </w:rPr>
              <w:t xml:space="preserve">минерализацией в недрах для целей отчетности о </w:t>
            </w:r>
            <w:r w:rsidR="00264C83">
              <w:rPr>
                <w:rStyle w:val="2010pt"/>
                <w:rFonts w:asciiTheme="minorBidi" w:hAnsiTheme="minorBidi" w:cstheme="minorBidi"/>
                <w:b w:val="0"/>
                <w:bCs w:val="0"/>
                <w:lang w:val="ru"/>
              </w:rPr>
              <w:t>Минераль</w:t>
            </w:r>
            <w:r>
              <w:rPr>
                <w:rStyle w:val="2010pt"/>
                <w:rFonts w:asciiTheme="minorBidi" w:hAnsiTheme="minorBidi" w:cstheme="minorBidi"/>
                <w:b w:val="0"/>
                <w:bCs w:val="0"/>
                <w:lang w:val="ru"/>
              </w:rPr>
              <w:t xml:space="preserve">ных </w:t>
            </w:r>
            <w:r w:rsidR="00264C83">
              <w:rPr>
                <w:rStyle w:val="2010pt"/>
                <w:rFonts w:asciiTheme="minorBidi" w:hAnsiTheme="minorBidi" w:cstheme="minorBidi"/>
                <w:b w:val="0"/>
                <w:bCs w:val="0"/>
                <w:lang w:val="ru"/>
              </w:rPr>
              <w:t>Ресурс</w:t>
            </w:r>
            <w:r>
              <w:rPr>
                <w:rStyle w:val="2010pt"/>
                <w:rFonts w:asciiTheme="minorBidi" w:hAnsiTheme="minorBidi" w:cstheme="minorBidi"/>
                <w:b w:val="0"/>
                <w:bCs w:val="0"/>
                <w:lang w:val="ru"/>
              </w:rPr>
              <w:t xml:space="preserve">ах и </w:t>
            </w:r>
            <w:r w:rsidR="00264C83">
              <w:rPr>
                <w:rStyle w:val="2010pt"/>
                <w:rFonts w:asciiTheme="minorBidi" w:hAnsiTheme="minorBidi" w:cstheme="minorBidi"/>
                <w:b w:val="0"/>
                <w:bCs w:val="0"/>
                <w:lang w:val="ru"/>
              </w:rPr>
              <w:t>Минераль</w:t>
            </w:r>
            <w:r>
              <w:rPr>
                <w:rStyle w:val="2010pt"/>
                <w:rFonts w:asciiTheme="minorBidi" w:hAnsiTheme="minorBidi" w:cstheme="minorBidi"/>
                <w:b w:val="0"/>
                <w:bCs w:val="0"/>
                <w:lang w:val="ru"/>
              </w:rPr>
              <w:t xml:space="preserve">ных </w:t>
            </w:r>
            <w:r w:rsidR="00264C83">
              <w:rPr>
                <w:rStyle w:val="2010pt"/>
                <w:rFonts w:asciiTheme="minorBidi" w:hAnsiTheme="minorBidi" w:cstheme="minorBidi"/>
                <w:b w:val="0"/>
                <w:bCs w:val="0"/>
                <w:lang w:val="ru"/>
              </w:rPr>
              <w:t>Запас</w:t>
            </w:r>
            <w:r>
              <w:rPr>
                <w:rStyle w:val="2010pt"/>
                <w:rFonts w:asciiTheme="minorBidi" w:hAnsiTheme="minorBidi" w:cstheme="minorBidi"/>
                <w:b w:val="0"/>
                <w:bCs w:val="0"/>
                <w:lang w:val="ru"/>
              </w:rPr>
              <w:t xml:space="preserve">ах. </w:t>
            </w:r>
            <w:r w:rsidR="00C01CA4">
              <w:rPr>
                <w:rStyle w:val="2010pt"/>
                <w:rFonts w:asciiTheme="minorBidi" w:hAnsiTheme="minorBidi" w:cstheme="minorBidi"/>
                <w:b w:val="0"/>
                <w:bCs w:val="0"/>
                <w:lang w:val="ru"/>
              </w:rPr>
              <w:t xml:space="preserve">Заключение </w:t>
            </w:r>
            <w:r>
              <w:rPr>
                <w:rStyle w:val="2010pt"/>
                <w:rFonts w:asciiTheme="minorBidi" w:hAnsiTheme="minorBidi" w:cstheme="minorBidi"/>
                <w:b w:val="0"/>
                <w:bCs w:val="0"/>
                <w:lang w:val="ru"/>
              </w:rPr>
              <w:t>о пригодности такого минерализованного материала к</w:t>
            </w:r>
            <w:r w:rsidR="00821034">
              <w:rPr>
                <w:rStyle w:val="2010pt"/>
                <w:rFonts w:asciiTheme="minorBidi" w:hAnsiTheme="minorBidi" w:cstheme="minorBidi"/>
                <w:b w:val="0"/>
                <w:bCs w:val="0"/>
                <w:lang w:val="ru"/>
              </w:rPr>
              <w:t> </w:t>
            </w:r>
            <w:r>
              <w:rPr>
                <w:rStyle w:val="2010pt"/>
                <w:rFonts w:asciiTheme="minorBidi" w:hAnsiTheme="minorBidi" w:cstheme="minorBidi"/>
                <w:b w:val="0"/>
                <w:bCs w:val="0"/>
                <w:lang w:val="ru"/>
              </w:rPr>
              <w:t>разработке должны выносить специалисты с соответствующим опытом.</w:t>
            </w:r>
          </w:p>
        </w:tc>
      </w:tr>
      <w:tr w:rsidR="00CE1AD5" w:rsidRPr="00715B74" w14:paraId="399FE044" w14:textId="77777777" w:rsidTr="51DE1806">
        <w:tc>
          <w:tcPr>
            <w:tcW w:w="1631" w:type="dxa"/>
            <w:vMerge/>
          </w:tcPr>
          <w:p w14:paraId="45B0A88E" w14:textId="77777777" w:rsidR="00CE1AD5" w:rsidRPr="004C5107" w:rsidRDefault="00CE1AD5" w:rsidP="00B025AC">
            <w:pPr>
              <w:widowControl/>
              <w:spacing w:before="20" w:after="20"/>
              <w:ind w:left="57" w:right="57"/>
              <w:rPr>
                <w:rFonts w:asciiTheme="minorBidi" w:hAnsiTheme="minorBidi" w:cstheme="minorBidi"/>
              </w:rPr>
            </w:pPr>
          </w:p>
        </w:tc>
        <w:tc>
          <w:tcPr>
            <w:tcW w:w="4155" w:type="dxa"/>
            <w:tcBorders>
              <w:left w:val="single" w:sz="4" w:space="0" w:color="auto"/>
            </w:tcBorders>
            <w:shd w:val="clear" w:color="auto" w:fill="FFFFFF" w:themeFill="background1"/>
          </w:tcPr>
          <w:p w14:paraId="253F2156" w14:textId="77777777" w:rsidR="00CE1AD5" w:rsidRPr="00E1792A" w:rsidRDefault="00CE1AD5" w:rsidP="00B025AC">
            <w:pPr>
              <w:pStyle w:val="27"/>
              <w:widowControl/>
              <w:rPr>
                <w:lang w:val="en-US"/>
              </w:rPr>
            </w:pPr>
            <w:r w:rsidRPr="00925538">
              <w:rPr>
                <w:rStyle w:val="2010pt"/>
                <w:rFonts w:asciiTheme="minorBidi" w:hAnsiTheme="minorBidi" w:cstheme="minorBidi"/>
                <w:b w:val="0"/>
                <w:bCs w:val="0"/>
              </w:rPr>
              <w:t xml:space="preserve">A3-5 </w:t>
            </w:r>
            <w:r w:rsidRPr="00E1792A">
              <w:rPr>
                <w:lang w:val="en-US"/>
              </w:rPr>
              <w:tab/>
            </w:r>
            <w:r w:rsidRPr="00925538">
              <w:rPr>
                <w:rStyle w:val="2010pt"/>
                <w:rFonts w:asciiTheme="minorBidi" w:hAnsiTheme="minorBidi" w:cstheme="minorBidi"/>
                <w:b w:val="0"/>
                <w:bCs w:val="0"/>
              </w:rPr>
              <w:t xml:space="preserve">If there are no reasonable prospects for the economic extraction of allor part of the mineralised material as described in this Appendix, then this material </w:t>
            </w:r>
            <w:proofErr w:type="gramStart"/>
            <w:r w:rsidRPr="00925538">
              <w:rPr>
                <w:rStyle w:val="2010pt"/>
                <w:rFonts w:asciiTheme="minorBidi" w:hAnsiTheme="minorBidi" w:cstheme="minorBidi"/>
                <w:b w:val="0"/>
                <w:bCs w:val="0"/>
              </w:rPr>
              <w:t>cannot be classified</w:t>
            </w:r>
            <w:proofErr w:type="gramEnd"/>
            <w:r w:rsidRPr="00925538">
              <w:rPr>
                <w:rStyle w:val="2010pt"/>
                <w:rFonts w:asciiTheme="minorBidi" w:hAnsiTheme="minorBidi" w:cstheme="minorBidi"/>
                <w:b w:val="0"/>
                <w:bCs w:val="0"/>
              </w:rPr>
              <w:t xml:space="preserve"> as either Mineral Resources or Mineral Reserves.</w:t>
            </w:r>
          </w:p>
        </w:tc>
        <w:tc>
          <w:tcPr>
            <w:tcW w:w="4156" w:type="dxa"/>
            <w:tcBorders>
              <w:left w:val="nil"/>
              <w:right w:val="nil"/>
            </w:tcBorders>
            <w:shd w:val="clear" w:color="auto" w:fill="FFFFFF" w:themeFill="background1"/>
          </w:tcPr>
          <w:p w14:paraId="01EE9A3E" w14:textId="5CCA3453" w:rsidR="00CE1AD5" w:rsidRPr="004C5107" w:rsidRDefault="00CE1AD5" w:rsidP="00B025AC">
            <w:pPr>
              <w:pStyle w:val="27"/>
              <w:widowControl/>
            </w:pPr>
            <w:r>
              <w:rPr>
                <w:rStyle w:val="2010pt"/>
                <w:rFonts w:asciiTheme="minorBidi" w:hAnsiTheme="minorBidi" w:cstheme="minorBidi"/>
                <w:b w:val="0"/>
                <w:bCs w:val="0"/>
                <w:lang w:val="ru"/>
              </w:rPr>
              <w:t>A3-5</w:t>
            </w:r>
            <w:r>
              <w:rPr>
                <w:rStyle w:val="2010pt"/>
                <w:rFonts w:asciiTheme="minorBidi" w:hAnsiTheme="minorBidi" w:cstheme="minorBidi"/>
                <w:b w:val="0"/>
                <w:bCs w:val="0"/>
                <w:lang w:val="ru"/>
              </w:rPr>
              <w:tab/>
              <w:t xml:space="preserve">Если для минерализованного материала, описываемого в данном Приложении, нет обоснованных перспектив экономически выгодного извлечения в полном его объеме или частично, такой материал не может быть классифицирован как </w:t>
            </w:r>
            <w:r w:rsidR="00264C83">
              <w:rPr>
                <w:rStyle w:val="2010pt"/>
                <w:rFonts w:asciiTheme="minorBidi" w:hAnsiTheme="minorBidi" w:cstheme="minorBidi"/>
                <w:b w:val="0"/>
                <w:bCs w:val="0"/>
                <w:lang w:val="ru"/>
              </w:rPr>
              <w:t>Минераль</w:t>
            </w:r>
            <w:r>
              <w:rPr>
                <w:rStyle w:val="2010pt"/>
                <w:rFonts w:asciiTheme="minorBidi" w:hAnsiTheme="minorBidi" w:cstheme="minorBidi"/>
                <w:b w:val="0"/>
                <w:bCs w:val="0"/>
                <w:lang w:val="ru"/>
              </w:rPr>
              <w:t xml:space="preserve">ные </w:t>
            </w:r>
            <w:r w:rsidR="00264C83">
              <w:rPr>
                <w:rStyle w:val="2010pt"/>
                <w:rFonts w:asciiTheme="minorBidi" w:hAnsiTheme="minorBidi" w:cstheme="minorBidi"/>
                <w:b w:val="0"/>
                <w:bCs w:val="0"/>
                <w:lang w:val="ru"/>
              </w:rPr>
              <w:t>Ресурс</w:t>
            </w:r>
            <w:r>
              <w:rPr>
                <w:rStyle w:val="2010pt"/>
                <w:rFonts w:asciiTheme="minorBidi" w:hAnsiTheme="minorBidi" w:cstheme="minorBidi"/>
                <w:b w:val="0"/>
                <w:bCs w:val="0"/>
                <w:lang w:val="ru"/>
              </w:rPr>
              <w:t xml:space="preserve">ы или </w:t>
            </w:r>
            <w:r w:rsidR="00264C83">
              <w:rPr>
                <w:rStyle w:val="2010pt"/>
                <w:rFonts w:asciiTheme="minorBidi" w:hAnsiTheme="minorBidi" w:cstheme="minorBidi"/>
                <w:b w:val="0"/>
                <w:bCs w:val="0"/>
                <w:lang w:val="ru"/>
              </w:rPr>
              <w:t>Минераль</w:t>
            </w:r>
            <w:r>
              <w:rPr>
                <w:rStyle w:val="2010pt"/>
                <w:rFonts w:asciiTheme="minorBidi" w:hAnsiTheme="minorBidi" w:cstheme="minorBidi"/>
                <w:b w:val="0"/>
                <w:bCs w:val="0"/>
                <w:lang w:val="ru"/>
              </w:rPr>
              <w:t xml:space="preserve">ные </w:t>
            </w:r>
            <w:r w:rsidR="00264C83">
              <w:rPr>
                <w:rStyle w:val="2010pt"/>
                <w:rFonts w:asciiTheme="minorBidi" w:hAnsiTheme="minorBidi" w:cstheme="minorBidi"/>
                <w:b w:val="0"/>
                <w:bCs w:val="0"/>
                <w:lang w:val="ru"/>
              </w:rPr>
              <w:t>Запас</w:t>
            </w:r>
            <w:r>
              <w:rPr>
                <w:rStyle w:val="2010pt"/>
                <w:rFonts w:asciiTheme="minorBidi" w:hAnsiTheme="minorBidi" w:cstheme="minorBidi"/>
                <w:b w:val="0"/>
                <w:bCs w:val="0"/>
                <w:lang w:val="ru"/>
              </w:rPr>
              <w:t>ы.</w:t>
            </w:r>
          </w:p>
        </w:tc>
      </w:tr>
      <w:tr w:rsidR="00CE1AD5" w:rsidRPr="00715B74" w14:paraId="53F78FA4" w14:textId="77777777" w:rsidTr="51DE1806">
        <w:tc>
          <w:tcPr>
            <w:tcW w:w="1631" w:type="dxa"/>
            <w:vMerge/>
          </w:tcPr>
          <w:p w14:paraId="456B5CD5" w14:textId="77777777" w:rsidR="00CE1AD5" w:rsidRPr="004C5107" w:rsidRDefault="00CE1AD5" w:rsidP="00B025AC">
            <w:pPr>
              <w:widowControl/>
              <w:spacing w:before="20" w:after="20"/>
              <w:ind w:left="57" w:right="57"/>
              <w:rPr>
                <w:rFonts w:asciiTheme="minorBidi" w:hAnsiTheme="minorBidi" w:cstheme="minorBidi"/>
              </w:rPr>
            </w:pPr>
          </w:p>
        </w:tc>
        <w:tc>
          <w:tcPr>
            <w:tcW w:w="4155" w:type="dxa"/>
            <w:tcBorders>
              <w:left w:val="single" w:sz="4" w:space="0" w:color="auto"/>
            </w:tcBorders>
            <w:shd w:val="clear" w:color="auto" w:fill="FFFFFF" w:themeFill="background1"/>
          </w:tcPr>
          <w:p w14:paraId="42D536D6" w14:textId="77777777" w:rsidR="00CE1AD5" w:rsidRPr="00E1792A" w:rsidRDefault="00CE1AD5" w:rsidP="00B025AC">
            <w:pPr>
              <w:pStyle w:val="27"/>
              <w:widowControl/>
              <w:rPr>
                <w:lang w:val="en-US"/>
              </w:rPr>
            </w:pPr>
            <w:r w:rsidRPr="00925538">
              <w:rPr>
                <w:rStyle w:val="2010pt"/>
                <w:rFonts w:asciiTheme="minorBidi" w:hAnsiTheme="minorBidi" w:cstheme="minorBidi"/>
                <w:b w:val="0"/>
                <w:bCs w:val="0"/>
              </w:rPr>
              <w:t xml:space="preserve">A3-6 </w:t>
            </w:r>
            <w:r w:rsidRPr="00E1792A">
              <w:rPr>
                <w:lang w:val="en-US"/>
              </w:rPr>
              <w:tab/>
            </w:r>
            <w:r w:rsidRPr="00925538">
              <w:rPr>
                <w:rStyle w:val="2010pt"/>
                <w:rFonts w:asciiTheme="minorBidi" w:hAnsiTheme="minorBidi" w:cstheme="minorBidi"/>
                <w:b w:val="0"/>
                <w:bCs w:val="0"/>
              </w:rPr>
              <w:t xml:space="preserve">If some portion of the mineralised material is currently sub-economic, but there is areasonable expectation that it will become economic, then this material </w:t>
            </w:r>
            <w:proofErr w:type="gramStart"/>
            <w:r w:rsidRPr="00925538">
              <w:rPr>
                <w:rStyle w:val="2010pt"/>
                <w:rFonts w:asciiTheme="minorBidi" w:hAnsiTheme="minorBidi" w:cstheme="minorBidi"/>
                <w:b w:val="0"/>
                <w:bCs w:val="0"/>
              </w:rPr>
              <w:t>may be classified</w:t>
            </w:r>
            <w:proofErr w:type="gramEnd"/>
            <w:r w:rsidRPr="00925538">
              <w:rPr>
                <w:rStyle w:val="2010pt"/>
                <w:rFonts w:asciiTheme="minorBidi" w:hAnsiTheme="minorBidi" w:cstheme="minorBidi"/>
                <w:b w:val="0"/>
                <w:bCs w:val="0"/>
              </w:rPr>
              <w:t xml:space="preserve"> as a Mineral Resource.</w:t>
            </w:r>
          </w:p>
        </w:tc>
        <w:tc>
          <w:tcPr>
            <w:tcW w:w="4156" w:type="dxa"/>
            <w:tcBorders>
              <w:left w:val="nil"/>
              <w:right w:val="nil"/>
            </w:tcBorders>
            <w:shd w:val="clear" w:color="auto" w:fill="FFFFFF" w:themeFill="background1"/>
          </w:tcPr>
          <w:p w14:paraId="08A59952" w14:textId="2353BB77" w:rsidR="00CE1AD5" w:rsidRPr="004C5107" w:rsidRDefault="00CE1AD5" w:rsidP="00B025AC">
            <w:pPr>
              <w:pStyle w:val="27"/>
              <w:widowControl/>
            </w:pPr>
            <w:r>
              <w:rPr>
                <w:rStyle w:val="2010pt"/>
                <w:rFonts w:asciiTheme="minorBidi" w:hAnsiTheme="minorBidi" w:cstheme="minorBidi"/>
                <w:b w:val="0"/>
                <w:bCs w:val="0"/>
                <w:lang w:val="ru"/>
              </w:rPr>
              <w:t xml:space="preserve">A3-6 </w:t>
            </w:r>
            <w:r>
              <w:rPr>
                <w:rStyle w:val="2010pt"/>
                <w:rFonts w:asciiTheme="minorBidi" w:hAnsiTheme="minorBidi" w:cstheme="minorBidi"/>
                <w:b w:val="0"/>
                <w:bCs w:val="0"/>
                <w:lang w:val="ru"/>
              </w:rPr>
              <w:tab/>
              <w:t>Если извлечение некоторой части минерализованного материала в</w:t>
            </w:r>
            <w:r w:rsidR="00821034">
              <w:rPr>
                <w:rStyle w:val="2010pt"/>
                <w:rFonts w:asciiTheme="minorBidi" w:hAnsiTheme="minorBidi" w:cstheme="minorBidi"/>
                <w:b w:val="0"/>
                <w:bCs w:val="0"/>
                <w:lang w:val="ru"/>
              </w:rPr>
              <w:t> </w:t>
            </w:r>
            <w:r>
              <w:rPr>
                <w:rStyle w:val="2010pt"/>
                <w:rFonts w:asciiTheme="minorBidi" w:hAnsiTheme="minorBidi" w:cstheme="minorBidi"/>
                <w:b w:val="0"/>
                <w:bCs w:val="0"/>
                <w:lang w:val="ru"/>
              </w:rPr>
              <w:t>настоящий момент экономически невыгодно, но имеются обоснованные ожидания, что оно станет экономически выгодным в</w:t>
            </w:r>
            <w:r w:rsidR="00821034">
              <w:rPr>
                <w:rStyle w:val="2010pt"/>
                <w:rFonts w:asciiTheme="minorBidi" w:hAnsiTheme="minorBidi" w:cstheme="minorBidi"/>
                <w:b w:val="0"/>
                <w:bCs w:val="0"/>
                <w:lang w:val="ru"/>
              </w:rPr>
              <w:t> </w:t>
            </w:r>
            <w:r>
              <w:rPr>
                <w:rStyle w:val="2010pt"/>
                <w:rFonts w:asciiTheme="minorBidi" w:hAnsiTheme="minorBidi" w:cstheme="minorBidi"/>
                <w:b w:val="0"/>
                <w:bCs w:val="0"/>
                <w:lang w:val="ru"/>
              </w:rPr>
              <w:t xml:space="preserve">будущем, такой материал может быть классифицирован как </w:t>
            </w:r>
            <w:r w:rsidR="00264C83">
              <w:rPr>
                <w:rStyle w:val="2010pt"/>
                <w:rFonts w:asciiTheme="minorBidi" w:hAnsiTheme="minorBidi" w:cstheme="minorBidi"/>
                <w:b w:val="0"/>
                <w:bCs w:val="0"/>
                <w:lang w:val="ru"/>
              </w:rPr>
              <w:t>Минераль</w:t>
            </w:r>
            <w:r>
              <w:rPr>
                <w:rStyle w:val="2010pt"/>
                <w:rFonts w:asciiTheme="minorBidi" w:hAnsiTheme="minorBidi" w:cstheme="minorBidi"/>
                <w:b w:val="0"/>
                <w:bCs w:val="0"/>
                <w:lang w:val="ru"/>
              </w:rPr>
              <w:t xml:space="preserve">ные </w:t>
            </w:r>
            <w:r w:rsidR="00264C83">
              <w:rPr>
                <w:rStyle w:val="2010pt"/>
                <w:rFonts w:asciiTheme="minorBidi" w:hAnsiTheme="minorBidi" w:cstheme="minorBidi"/>
                <w:b w:val="0"/>
                <w:bCs w:val="0"/>
                <w:lang w:val="ru"/>
              </w:rPr>
              <w:t>Ресурс</w:t>
            </w:r>
            <w:r>
              <w:rPr>
                <w:rStyle w:val="2010pt"/>
                <w:rFonts w:asciiTheme="minorBidi" w:hAnsiTheme="minorBidi" w:cstheme="minorBidi"/>
                <w:b w:val="0"/>
                <w:bCs w:val="0"/>
                <w:lang w:val="ru"/>
              </w:rPr>
              <w:t>ы.</w:t>
            </w:r>
          </w:p>
        </w:tc>
      </w:tr>
      <w:tr w:rsidR="00CE1AD5" w:rsidRPr="00715B74" w14:paraId="2BCEA260" w14:textId="77777777" w:rsidTr="51DE1806">
        <w:tc>
          <w:tcPr>
            <w:tcW w:w="1631" w:type="dxa"/>
            <w:vMerge/>
          </w:tcPr>
          <w:p w14:paraId="5B4E70E6" w14:textId="77777777" w:rsidR="00CE1AD5" w:rsidRPr="004C5107" w:rsidRDefault="00CE1AD5" w:rsidP="00B025AC">
            <w:pPr>
              <w:widowControl/>
              <w:spacing w:before="20" w:after="20"/>
              <w:ind w:left="57" w:right="57"/>
              <w:rPr>
                <w:rFonts w:asciiTheme="minorBidi" w:hAnsiTheme="minorBidi" w:cstheme="minorBidi"/>
              </w:rPr>
            </w:pPr>
          </w:p>
        </w:tc>
        <w:tc>
          <w:tcPr>
            <w:tcW w:w="4155" w:type="dxa"/>
            <w:tcBorders>
              <w:left w:val="single" w:sz="4" w:space="0" w:color="auto"/>
            </w:tcBorders>
            <w:shd w:val="clear" w:color="auto" w:fill="FFFFFF" w:themeFill="background1"/>
          </w:tcPr>
          <w:p w14:paraId="6B4E1E17" w14:textId="77777777" w:rsidR="00CE1AD5" w:rsidRPr="00E1792A" w:rsidRDefault="00CE1AD5" w:rsidP="00B025AC">
            <w:pPr>
              <w:pStyle w:val="27"/>
              <w:widowControl/>
              <w:rPr>
                <w:lang w:val="en-US"/>
              </w:rPr>
            </w:pPr>
            <w:r w:rsidRPr="00925538">
              <w:rPr>
                <w:rStyle w:val="2010pt"/>
                <w:rFonts w:asciiTheme="minorBidi" w:hAnsiTheme="minorBidi" w:cstheme="minorBidi"/>
                <w:b w:val="0"/>
                <w:bCs w:val="0"/>
              </w:rPr>
              <w:t xml:space="preserve">A3-7 </w:t>
            </w:r>
            <w:r w:rsidRPr="00E1792A">
              <w:rPr>
                <w:lang w:val="en-US"/>
              </w:rPr>
              <w:tab/>
            </w:r>
            <w:r w:rsidRPr="00925538">
              <w:rPr>
                <w:rStyle w:val="2010pt"/>
                <w:rFonts w:asciiTheme="minorBidi" w:hAnsiTheme="minorBidi" w:cstheme="minorBidi"/>
                <w:b w:val="0"/>
                <w:bCs w:val="0"/>
              </w:rPr>
              <w:t xml:space="preserve">If technical and economic studies have demonstrated that economic extraction could reasonably be justified under realistically assumed conditions, then the material </w:t>
            </w:r>
            <w:proofErr w:type="gramStart"/>
            <w:r w:rsidRPr="00925538">
              <w:rPr>
                <w:rStyle w:val="2010pt"/>
                <w:rFonts w:asciiTheme="minorBidi" w:hAnsiTheme="minorBidi" w:cstheme="minorBidi"/>
                <w:b w:val="0"/>
                <w:bCs w:val="0"/>
              </w:rPr>
              <w:t>may be classified</w:t>
            </w:r>
            <w:proofErr w:type="gramEnd"/>
            <w:r w:rsidRPr="00925538">
              <w:rPr>
                <w:rStyle w:val="2010pt"/>
                <w:rFonts w:asciiTheme="minorBidi" w:hAnsiTheme="minorBidi" w:cstheme="minorBidi"/>
                <w:b w:val="0"/>
                <w:bCs w:val="0"/>
              </w:rPr>
              <w:t xml:space="preserve"> as a Mineral Reserve.</w:t>
            </w:r>
          </w:p>
        </w:tc>
        <w:tc>
          <w:tcPr>
            <w:tcW w:w="4156" w:type="dxa"/>
            <w:tcBorders>
              <w:left w:val="nil"/>
              <w:right w:val="nil"/>
            </w:tcBorders>
            <w:shd w:val="clear" w:color="auto" w:fill="FFFFFF" w:themeFill="background1"/>
          </w:tcPr>
          <w:p w14:paraId="2EE53FD5" w14:textId="1AFBA11A" w:rsidR="00D43C7B" w:rsidRPr="00197941" w:rsidRDefault="00CE1AD5" w:rsidP="007C380C">
            <w:pPr>
              <w:pStyle w:val="27"/>
              <w:widowControl/>
            </w:pPr>
            <w:r>
              <w:rPr>
                <w:rStyle w:val="2010pt"/>
                <w:rFonts w:asciiTheme="minorBidi" w:hAnsiTheme="minorBidi" w:cstheme="minorBidi"/>
                <w:b w:val="0"/>
                <w:bCs w:val="0"/>
                <w:lang w:val="ru"/>
              </w:rPr>
              <w:t xml:space="preserve">A3-7 </w:t>
            </w:r>
            <w:r>
              <w:rPr>
                <w:rStyle w:val="2010pt"/>
                <w:rFonts w:asciiTheme="minorBidi" w:hAnsiTheme="minorBidi" w:cstheme="minorBidi"/>
                <w:b w:val="0"/>
                <w:bCs w:val="0"/>
                <w:lang w:val="ru"/>
              </w:rPr>
              <w:tab/>
              <w:t xml:space="preserve">Если технические и экономические исследования показали, что экономически выгодное извлечение может быть разумно обосновано </w:t>
            </w:r>
            <w:r w:rsidR="00C01CA4">
              <w:rPr>
                <w:rStyle w:val="2010pt"/>
                <w:rFonts w:asciiTheme="minorBidi" w:hAnsiTheme="minorBidi" w:cstheme="minorBidi"/>
                <w:b w:val="0"/>
                <w:bCs w:val="0"/>
                <w:lang w:val="ru"/>
              </w:rPr>
              <w:t xml:space="preserve">в </w:t>
            </w:r>
            <w:r>
              <w:rPr>
                <w:rStyle w:val="2010pt"/>
                <w:rFonts w:asciiTheme="minorBidi" w:hAnsiTheme="minorBidi" w:cstheme="minorBidi"/>
                <w:b w:val="0"/>
                <w:bCs w:val="0"/>
                <w:lang w:val="ru"/>
              </w:rPr>
              <w:t xml:space="preserve">реалистично предполагаемых условиях, такой материал может быть классифицирован как </w:t>
            </w:r>
            <w:r w:rsidR="00264C83">
              <w:rPr>
                <w:rStyle w:val="2010pt"/>
                <w:rFonts w:asciiTheme="minorBidi" w:hAnsiTheme="minorBidi" w:cstheme="minorBidi"/>
                <w:b w:val="0"/>
                <w:bCs w:val="0"/>
                <w:lang w:val="ru"/>
              </w:rPr>
              <w:t>Минераль</w:t>
            </w:r>
            <w:r>
              <w:rPr>
                <w:rStyle w:val="2010pt"/>
                <w:rFonts w:asciiTheme="minorBidi" w:hAnsiTheme="minorBidi" w:cstheme="minorBidi"/>
                <w:b w:val="0"/>
                <w:bCs w:val="0"/>
                <w:lang w:val="ru"/>
              </w:rPr>
              <w:t xml:space="preserve">ные </w:t>
            </w:r>
            <w:r w:rsidR="00264C83">
              <w:rPr>
                <w:rStyle w:val="2010pt"/>
                <w:rFonts w:asciiTheme="minorBidi" w:hAnsiTheme="minorBidi" w:cstheme="minorBidi"/>
                <w:b w:val="0"/>
                <w:bCs w:val="0"/>
                <w:lang w:val="ru"/>
              </w:rPr>
              <w:t>Запас</w:t>
            </w:r>
            <w:r>
              <w:rPr>
                <w:rStyle w:val="2010pt"/>
                <w:rFonts w:asciiTheme="minorBidi" w:hAnsiTheme="minorBidi" w:cstheme="minorBidi"/>
                <w:b w:val="0"/>
                <w:bCs w:val="0"/>
                <w:lang w:val="ru"/>
              </w:rPr>
              <w:t>ы.</w:t>
            </w:r>
          </w:p>
        </w:tc>
      </w:tr>
      <w:tr w:rsidR="009E2186" w:rsidRPr="00715B74" w14:paraId="67B88DA2" w14:textId="77777777" w:rsidTr="51DE1806">
        <w:tc>
          <w:tcPr>
            <w:tcW w:w="1631" w:type="dxa"/>
            <w:vMerge w:val="restart"/>
            <w:tcBorders>
              <w:top w:val="single" w:sz="4" w:space="0" w:color="auto"/>
              <w:left w:val="single" w:sz="4" w:space="0" w:color="auto"/>
            </w:tcBorders>
            <w:shd w:val="clear" w:color="auto" w:fill="BADEE3"/>
          </w:tcPr>
          <w:p w14:paraId="3138081B" w14:textId="2AD39FE4" w:rsidR="009E2186" w:rsidRPr="00B74811" w:rsidRDefault="009E2186" w:rsidP="00B025AC">
            <w:pPr>
              <w:pStyle w:val="210"/>
              <w:widowControl/>
              <w:shd w:val="clear" w:color="auto" w:fill="auto"/>
              <w:spacing w:before="20" w:after="20" w:line="264" w:lineRule="auto"/>
              <w:ind w:left="57" w:right="57"/>
              <w:rPr>
                <w:rFonts w:asciiTheme="minorBidi" w:hAnsiTheme="minorBidi" w:cstheme="minorBidi"/>
              </w:rPr>
            </w:pPr>
            <w:r w:rsidRPr="00435265">
              <w:rPr>
                <w:rStyle w:val="211pt2"/>
                <w:rFonts w:asciiTheme="minorBidi" w:hAnsiTheme="minorBidi" w:cstheme="minorBidi"/>
              </w:rPr>
              <w:t>Guidance</w:t>
            </w:r>
            <w:r>
              <w:rPr>
                <w:rStyle w:val="211pt2"/>
                <w:rFonts w:asciiTheme="minorBidi" w:hAnsiTheme="minorBidi" w:cstheme="minorBidi"/>
                <w:lang w:val="ru"/>
              </w:rPr>
              <w:t>/</w:t>
            </w:r>
            <w:r w:rsidR="00821034">
              <w:rPr>
                <w:rStyle w:val="211pt2"/>
                <w:rFonts w:asciiTheme="minorBidi" w:hAnsiTheme="minorBidi" w:cstheme="minorBidi"/>
                <w:lang w:val="ru"/>
              </w:rPr>
              <w:t xml:space="preserve"> </w:t>
            </w:r>
            <w:r>
              <w:rPr>
                <w:rStyle w:val="211pt2"/>
                <w:rFonts w:asciiTheme="minorBidi" w:hAnsiTheme="minorBidi" w:cstheme="minorBidi"/>
                <w:lang w:val="ru"/>
              </w:rPr>
              <w:t>Руководящее указание</w:t>
            </w:r>
          </w:p>
        </w:tc>
        <w:tc>
          <w:tcPr>
            <w:tcW w:w="4155" w:type="dxa"/>
            <w:tcBorders>
              <w:left w:val="single" w:sz="4" w:space="0" w:color="auto"/>
            </w:tcBorders>
            <w:shd w:val="clear" w:color="auto" w:fill="FFFFFF" w:themeFill="background1"/>
          </w:tcPr>
          <w:p w14:paraId="4D9BB55F" w14:textId="77777777" w:rsidR="009E2186" w:rsidRPr="00E1792A" w:rsidRDefault="009E2186" w:rsidP="00B025AC">
            <w:pPr>
              <w:pStyle w:val="35"/>
              <w:widowControl/>
              <w:rPr>
                <w:b/>
                <w:bCs/>
                <w:lang w:val="en-US"/>
              </w:rPr>
            </w:pPr>
            <w:r w:rsidRPr="00435265">
              <w:rPr>
                <w:rStyle w:val="209pt"/>
                <w:rFonts w:asciiTheme="minorBidi" w:hAnsiTheme="minorBidi" w:cstheme="minorBidi"/>
                <w:b w:val="0"/>
                <w:bCs w:val="0"/>
                <w:sz w:val="20"/>
                <w:szCs w:val="20"/>
              </w:rPr>
              <w:t>The above Clauses apply equally to low grade in situ mineralisation, sometimes referred to as ‘mineralised waste’ or ‘marginal grade material’, and often intended for stockpiling and treatment towards the end of mine life.</w:t>
            </w:r>
          </w:p>
        </w:tc>
        <w:tc>
          <w:tcPr>
            <w:tcW w:w="4156" w:type="dxa"/>
            <w:tcBorders>
              <w:left w:val="nil"/>
              <w:right w:val="nil"/>
            </w:tcBorders>
            <w:shd w:val="clear" w:color="auto" w:fill="FFFFFF" w:themeFill="background1"/>
          </w:tcPr>
          <w:p w14:paraId="6989D4E0" w14:textId="78D1487D" w:rsidR="009E2186" w:rsidRPr="004C5107" w:rsidRDefault="009E2186" w:rsidP="00B025AC">
            <w:pPr>
              <w:pStyle w:val="35"/>
              <w:widowControl/>
              <w:rPr>
                <w:b/>
                <w:bCs/>
              </w:rPr>
            </w:pPr>
            <w:r>
              <w:rPr>
                <w:rStyle w:val="209pt"/>
                <w:rFonts w:asciiTheme="minorBidi" w:hAnsiTheme="minorBidi" w:cstheme="minorBidi"/>
                <w:b w:val="0"/>
                <w:bCs w:val="0"/>
                <w:sz w:val="20"/>
                <w:szCs w:val="20"/>
                <w:lang w:val="ru"/>
              </w:rPr>
              <w:t>Пункты этого Приложения также применимы к бедным рудам в</w:t>
            </w:r>
            <w:r w:rsidR="00821034">
              <w:rPr>
                <w:rStyle w:val="209pt"/>
                <w:rFonts w:asciiTheme="minorBidi" w:hAnsiTheme="minorBidi" w:cstheme="minorBidi"/>
                <w:b w:val="0"/>
                <w:bCs w:val="0"/>
                <w:sz w:val="20"/>
                <w:szCs w:val="20"/>
                <w:lang w:val="ru"/>
              </w:rPr>
              <w:t> </w:t>
            </w:r>
            <w:r>
              <w:rPr>
                <w:rStyle w:val="209pt"/>
                <w:rFonts w:asciiTheme="minorBidi" w:hAnsiTheme="minorBidi" w:cstheme="minorBidi"/>
                <w:b w:val="0"/>
                <w:bCs w:val="0"/>
                <w:sz w:val="20"/>
                <w:szCs w:val="20"/>
                <w:lang w:val="ru"/>
              </w:rPr>
              <w:t>недрах, которые иногда называют «минерализованные отходы» или «материал с</w:t>
            </w:r>
            <w:r w:rsidR="00821034">
              <w:rPr>
                <w:rStyle w:val="209pt"/>
                <w:rFonts w:asciiTheme="minorBidi" w:hAnsiTheme="minorBidi" w:cstheme="minorBidi"/>
                <w:b w:val="0"/>
                <w:bCs w:val="0"/>
                <w:sz w:val="20"/>
                <w:szCs w:val="20"/>
                <w:lang w:val="ru"/>
              </w:rPr>
              <w:t> </w:t>
            </w:r>
            <w:r>
              <w:rPr>
                <w:rStyle w:val="209pt"/>
                <w:rFonts w:asciiTheme="minorBidi" w:hAnsiTheme="minorBidi" w:cstheme="minorBidi"/>
                <w:b w:val="0"/>
                <w:bCs w:val="0"/>
                <w:sz w:val="20"/>
                <w:szCs w:val="20"/>
                <w:lang w:val="ru"/>
              </w:rPr>
              <w:t>маргинальным содержанием» и</w:t>
            </w:r>
            <w:r w:rsidR="00821034">
              <w:rPr>
                <w:rStyle w:val="209pt"/>
                <w:rFonts w:asciiTheme="minorBidi" w:hAnsiTheme="minorBidi" w:cstheme="minorBidi"/>
                <w:b w:val="0"/>
                <w:bCs w:val="0"/>
                <w:sz w:val="20"/>
                <w:szCs w:val="20"/>
                <w:lang w:val="ru"/>
              </w:rPr>
              <w:t> </w:t>
            </w:r>
            <w:r>
              <w:rPr>
                <w:rStyle w:val="209pt"/>
                <w:rFonts w:asciiTheme="minorBidi" w:hAnsiTheme="minorBidi" w:cstheme="minorBidi"/>
                <w:b w:val="0"/>
                <w:bCs w:val="0"/>
                <w:sz w:val="20"/>
                <w:szCs w:val="20"/>
                <w:lang w:val="ru"/>
              </w:rPr>
              <w:t>которые часто предназначаются для складирования и переработки в</w:t>
            </w:r>
            <w:r w:rsidR="00821034">
              <w:rPr>
                <w:rStyle w:val="209pt"/>
                <w:rFonts w:asciiTheme="minorBidi" w:hAnsiTheme="minorBidi" w:cstheme="minorBidi"/>
                <w:b w:val="0"/>
                <w:bCs w:val="0"/>
                <w:sz w:val="20"/>
                <w:szCs w:val="20"/>
                <w:lang w:val="ru"/>
              </w:rPr>
              <w:t> </w:t>
            </w:r>
            <w:r>
              <w:rPr>
                <w:rStyle w:val="209pt"/>
                <w:rFonts w:asciiTheme="minorBidi" w:hAnsiTheme="minorBidi" w:cstheme="minorBidi"/>
                <w:b w:val="0"/>
                <w:bCs w:val="0"/>
                <w:sz w:val="20"/>
                <w:szCs w:val="20"/>
                <w:lang w:val="ru"/>
              </w:rPr>
              <w:t>конце срока эксплуатации рудника.</w:t>
            </w:r>
          </w:p>
        </w:tc>
      </w:tr>
      <w:tr w:rsidR="00CE1AD5" w:rsidRPr="00715B74" w14:paraId="301BCB6A" w14:textId="77777777" w:rsidTr="51DE1806">
        <w:tc>
          <w:tcPr>
            <w:tcW w:w="1631" w:type="dxa"/>
            <w:vMerge/>
          </w:tcPr>
          <w:p w14:paraId="2E1E6E26" w14:textId="77777777" w:rsidR="00CE1AD5" w:rsidRPr="004C5107" w:rsidRDefault="00CE1AD5" w:rsidP="00B025AC">
            <w:pPr>
              <w:widowControl/>
              <w:spacing w:before="20" w:after="20"/>
              <w:ind w:left="57" w:right="57"/>
              <w:rPr>
                <w:rFonts w:asciiTheme="minorBidi" w:hAnsiTheme="minorBidi" w:cstheme="minorBidi"/>
              </w:rPr>
            </w:pPr>
          </w:p>
        </w:tc>
        <w:tc>
          <w:tcPr>
            <w:tcW w:w="4155" w:type="dxa"/>
            <w:tcBorders>
              <w:left w:val="single" w:sz="4" w:space="0" w:color="auto"/>
            </w:tcBorders>
            <w:shd w:val="clear" w:color="auto" w:fill="FFFFFF" w:themeFill="background1"/>
          </w:tcPr>
          <w:p w14:paraId="607469AA" w14:textId="77777777" w:rsidR="00CE1AD5" w:rsidRPr="00E1792A" w:rsidRDefault="00CE1AD5" w:rsidP="00B025AC">
            <w:pPr>
              <w:pStyle w:val="35"/>
              <w:widowControl/>
              <w:rPr>
                <w:b/>
                <w:bCs/>
                <w:lang w:val="en-US"/>
              </w:rPr>
            </w:pPr>
            <w:r w:rsidRPr="00435265">
              <w:rPr>
                <w:rStyle w:val="209pt"/>
                <w:rFonts w:asciiTheme="minorBidi" w:hAnsiTheme="minorBidi" w:cstheme="minorBidi"/>
                <w:b w:val="0"/>
                <w:bCs w:val="0"/>
                <w:sz w:val="20"/>
                <w:szCs w:val="20"/>
              </w:rPr>
              <w:t xml:space="preserve">For clarity of understanding, it </w:t>
            </w:r>
            <w:proofErr w:type="gramStart"/>
            <w:r w:rsidRPr="00435265">
              <w:rPr>
                <w:rStyle w:val="209pt"/>
                <w:rFonts w:asciiTheme="minorBidi" w:hAnsiTheme="minorBidi" w:cstheme="minorBidi"/>
                <w:b w:val="0"/>
                <w:bCs w:val="0"/>
                <w:sz w:val="20"/>
                <w:szCs w:val="20"/>
              </w:rPr>
              <w:t>is recommended</w:t>
            </w:r>
            <w:proofErr w:type="gramEnd"/>
            <w:r w:rsidRPr="00435265">
              <w:rPr>
                <w:rStyle w:val="209pt"/>
                <w:rFonts w:asciiTheme="minorBidi" w:hAnsiTheme="minorBidi" w:cstheme="minorBidi"/>
                <w:b w:val="0"/>
                <w:bCs w:val="0"/>
                <w:sz w:val="20"/>
                <w:szCs w:val="20"/>
              </w:rPr>
              <w:t xml:space="preserve"> that tonnage and grade estimates of such material be itemised separately in Public Reports, although </w:t>
            </w:r>
            <w:r w:rsidRPr="00435265">
              <w:rPr>
                <w:rStyle w:val="209pt"/>
                <w:rFonts w:asciiTheme="minorBidi" w:hAnsiTheme="minorBidi" w:cstheme="minorBidi"/>
                <w:b w:val="0"/>
                <w:bCs w:val="0"/>
                <w:sz w:val="20"/>
                <w:szCs w:val="20"/>
              </w:rPr>
              <w:lastRenderedPageBreak/>
              <w:t>they may also be aggregated with total Mineral Resource and Mineral Reserve figures.</w:t>
            </w:r>
          </w:p>
        </w:tc>
        <w:tc>
          <w:tcPr>
            <w:tcW w:w="4156" w:type="dxa"/>
            <w:tcBorders>
              <w:left w:val="nil"/>
              <w:right w:val="nil"/>
            </w:tcBorders>
            <w:shd w:val="clear" w:color="auto" w:fill="FFFFFF" w:themeFill="background1"/>
          </w:tcPr>
          <w:p w14:paraId="6D0691FF" w14:textId="02D669FB" w:rsidR="00CE1AD5" w:rsidRPr="004C5107" w:rsidRDefault="00CE1AD5" w:rsidP="00B025AC">
            <w:pPr>
              <w:pStyle w:val="35"/>
              <w:widowControl/>
              <w:rPr>
                <w:b/>
                <w:bCs/>
              </w:rPr>
            </w:pPr>
            <w:r>
              <w:rPr>
                <w:rStyle w:val="209pt"/>
                <w:rFonts w:asciiTheme="minorBidi" w:hAnsiTheme="minorBidi" w:cstheme="minorBidi"/>
                <w:b w:val="0"/>
                <w:bCs w:val="0"/>
                <w:sz w:val="20"/>
                <w:szCs w:val="20"/>
                <w:lang w:val="ru"/>
              </w:rPr>
              <w:lastRenderedPageBreak/>
              <w:t xml:space="preserve">Для ясности понимания рекомендуется в публичных отчетах выделять оценку тоннажа и содержаний полезного </w:t>
            </w:r>
            <w:r>
              <w:rPr>
                <w:rStyle w:val="209pt"/>
                <w:rFonts w:asciiTheme="minorBidi" w:hAnsiTheme="minorBidi" w:cstheme="minorBidi"/>
                <w:b w:val="0"/>
                <w:bCs w:val="0"/>
                <w:sz w:val="20"/>
                <w:szCs w:val="20"/>
                <w:lang w:val="ru"/>
              </w:rPr>
              <w:lastRenderedPageBreak/>
              <w:t>компонента в таком материале отдельной строкой, хотя их также можно приводить в</w:t>
            </w:r>
            <w:r w:rsidR="00821034">
              <w:rPr>
                <w:rStyle w:val="209pt"/>
                <w:rFonts w:asciiTheme="minorBidi" w:hAnsiTheme="minorBidi" w:cstheme="minorBidi"/>
                <w:b w:val="0"/>
                <w:bCs w:val="0"/>
                <w:sz w:val="20"/>
                <w:szCs w:val="20"/>
                <w:lang w:val="ru"/>
              </w:rPr>
              <w:t> </w:t>
            </w:r>
            <w:r>
              <w:rPr>
                <w:rStyle w:val="209pt"/>
                <w:rFonts w:asciiTheme="minorBidi" w:hAnsiTheme="minorBidi" w:cstheme="minorBidi"/>
                <w:b w:val="0"/>
                <w:bCs w:val="0"/>
                <w:sz w:val="20"/>
                <w:szCs w:val="20"/>
                <w:lang w:val="ru"/>
              </w:rPr>
              <w:t xml:space="preserve">совокупности с общими значениями для </w:t>
            </w:r>
            <w:r w:rsidR="00264C83">
              <w:rPr>
                <w:rStyle w:val="209pt"/>
                <w:rFonts w:asciiTheme="minorBidi" w:hAnsiTheme="minorBidi" w:cstheme="minorBidi"/>
                <w:b w:val="0"/>
                <w:bCs w:val="0"/>
                <w:sz w:val="20"/>
                <w:szCs w:val="20"/>
                <w:lang w:val="ru"/>
              </w:rPr>
              <w:t>Минераль</w:t>
            </w:r>
            <w:r>
              <w:rPr>
                <w:rStyle w:val="209pt"/>
                <w:rFonts w:asciiTheme="minorBidi" w:hAnsiTheme="minorBidi" w:cstheme="minorBidi"/>
                <w:b w:val="0"/>
                <w:bCs w:val="0"/>
                <w:sz w:val="20"/>
                <w:szCs w:val="20"/>
                <w:lang w:val="ru"/>
              </w:rPr>
              <w:t xml:space="preserve">ных </w:t>
            </w:r>
            <w:r w:rsidR="00264C83">
              <w:rPr>
                <w:rStyle w:val="209pt"/>
                <w:rFonts w:asciiTheme="minorBidi" w:hAnsiTheme="minorBidi" w:cstheme="minorBidi"/>
                <w:b w:val="0"/>
                <w:bCs w:val="0"/>
                <w:sz w:val="20"/>
                <w:szCs w:val="20"/>
                <w:lang w:val="ru"/>
              </w:rPr>
              <w:t>Ресурс</w:t>
            </w:r>
            <w:r>
              <w:rPr>
                <w:rStyle w:val="209pt"/>
                <w:rFonts w:asciiTheme="minorBidi" w:hAnsiTheme="minorBidi" w:cstheme="minorBidi"/>
                <w:b w:val="0"/>
                <w:bCs w:val="0"/>
                <w:sz w:val="20"/>
                <w:szCs w:val="20"/>
                <w:lang w:val="ru"/>
              </w:rPr>
              <w:t xml:space="preserve">ов и </w:t>
            </w:r>
            <w:r w:rsidR="00264C83">
              <w:rPr>
                <w:rStyle w:val="209pt"/>
                <w:rFonts w:asciiTheme="minorBidi" w:hAnsiTheme="minorBidi" w:cstheme="minorBidi"/>
                <w:b w:val="0"/>
                <w:bCs w:val="0"/>
                <w:sz w:val="20"/>
                <w:szCs w:val="20"/>
                <w:lang w:val="ru"/>
              </w:rPr>
              <w:t>Минераль</w:t>
            </w:r>
            <w:r>
              <w:rPr>
                <w:rStyle w:val="209pt"/>
                <w:rFonts w:asciiTheme="minorBidi" w:hAnsiTheme="minorBidi" w:cstheme="minorBidi"/>
                <w:b w:val="0"/>
                <w:bCs w:val="0"/>
                <w:sz w:val="20"/>
                <w:szCs w:val="20"/>
                <w:lang w:val="ru"/>
              </w:rPr>
              <w:t xml:space="preserve">ных </w:t>
            </w:r>
            <w:r w:rsidR="00264C83">
              <w:rPr>
                <w:rStyle w:val="209pt"/>
                <w:rFonts w:asciiTheme="minorBidi" w:hAnsiTheme="minorBidi" w:cstheme="minorBidi"/>
                <w:b w:val="0"/>
                <w:bCs w:val="0"/>
                <w:sz w:val="20"/>
                <w:szCs w:val="20"/>
                <w:lang w:val="ru"/>
              </w:rPr>
              <w:t>Запас</w:t>
            </w:r>
            <w:r>
              <w:rPr>
                <w:rStyle w:val="209pt"/>
                <w:rFonts w:asciiTheme="minorBidi" w:hAnsiTheme="minorBidi" w:cstheme="minorBidi"/>
                <w:b w:val="0"/>
                <w:bCs w:val="0"/>
                <w:sz w:val="20"/>
                <w:szCs w:val="20"/>
                <w:lang w:val="ru"/>
              </w:rPr>
              <w:t>ов.</w:t>
            </w:r>
          </w:p>
        </w:tc>
      </w:tr>
      <w:tr w:rsidR="00CE1AD5" w:rsidRPr="00715B74" w14:paraId="409EE036" w14:textId="77777777" w:rsidTr="51DE1806">
        <w:tc>
          <w:tcPr>
            <w:tcW w:w="1631" w:type="dxa"/>
            <w:vMerge/>
          </w:tcPr>
          <w:p w14:paraId="35576B03" w14:textId="77777777" w:rsidR="00CE1AD5" w:rsidRPr="004C5107" w:rsidRDefault="00CE1AD5" w:rsidP="00B025AC">
            <w:pPr>
              <w:widowControl/>
              <w:spacing w:before="20" w:after="20"/>
              <w:ind w:left="57" w:right="57"/>
              <w:rPr>
                <w:rFonts w:asciiTheme="minorBidi" w:hAnsiTheme="minorBidi" w:cstheme="minorBidi"/>
              </w:rPr>
            </w:pPr>
          </w:p>
        </w:tc>
        <w:tc>
          <w:tcPr>
            <w:tcW w:w="4155" w:type="dxa"/>
            <w:tcBorders>
              <w:left w:val="single" w:sz="4" w:space="0" w:color="auto"/>
            </w:tcBorders>
            <w:shd w:val="clear" w:color="auto" w:fill="FFFFFF" w:themeFill="background1"/>
          </w:tcPr>
          <w:p w14:paraId="75B13332" w14:textId="77777777" w:rsidR="00CE1AD5" w:rsidRPr="00E1792A" w:rsidRDefault="00CE1AD5" w:rsidP="00B025AC">
            <w:pPr>
              <w:pStyle w:val="35"/>
              <w:widowControl/>
              <w:rPr>
                <w:b/>
                <w:bCs/>
                <w:lang w:val="en-US"/>
              </w:rPr>
            </w:pPr>
            <w:r w:rsidRPr="00435265">
              <w:rPr>
                <w:rStyle w:val="209pt"/>
                <w:rFonts w:asciiTheme="minorBidi" w:hAnsiTheme="minorBidi" w:cstheme="minorBidi"/>
                <w:b w:val="0"/>
                <w:bCs w:val="0"/>
                <w:sz w:val="20"/>
                <w:szCs w:val="20"/>
              </w:rPr>
              <w:t xml:space="preserve">Stockpiles </w:t>
            </w:r>
            <w:proofErr w:type="gramStart"/>
            <w:r w:rsidRPr="00435265">
              <w:rPr>
                <w:rStyle w:val="209pt"/>
                <w:rFonts w:asciiTheme="minorBidi" w:hAnsiTheme="minorBidi" w:cstheme="minorBidi"/>
                <w:b w:val="0"/>
                <w:bCs w:val="0"/>
                <w:sz w:val="20"/>
                <w:szCs w:val="20"/>
              </w:rPr>
              <w:t>are defined</w:t>
            </w:r>
            <w:proofErr w:type="gramEnd"/>
            <w:r w:rsidRPr="00435265">
              <w:rPr>
                <w:rStyle w:val="209pt"/>
                <w:rFonts w:asciiTheme="minorBidi" w:hAnsiTheme="minorBidi" w:cstheme="minorBidi"/>
                <w:b w:val="0"/>
                <w:bCs w:val="0"/>
                <w:sz w:val="20"/>
                <w:szCs w:val="20"/>
              </w:rPr>
              <w:t xml:space="preserve"> to include both surface and underground stockpiles, including broken ore in stopes, and can include ore currently in the ore storage system.</w:t>
            </w:r>
          </w:p>
        </w:tc>
        <w:tc>
          <w:tcPr>
            <w:tcW w:w="4156" w:type="dxa"/>
            <w:tcBorders>
              <w:left w:val="nil"/>
              <w:right w:val="nil"/>
            </w:tcBorders>
            <w:shd w:val="clear" w:color="auto" w:fill="FFFFFF" w:themeFill="background1"/>
          </w:tcPr>
          <w:p w14:paraId="2A05EE97" w14:textId="7724B2C5" w:rsidR="00CE1AD5" w:rsidRPr="004C5107" w:rsidRDefault="00CE1AD5" w:rsidP="00B025AC">
            <w:pPr>
              <w:pStyle w:val="35"/>
              <w:widowControl/>
              <w:rPr>
                <w:b/>
                <w:bCs/>
              </w:rPr>
            </w:pPr>
            <w:r>
              <w:rPr>
                <w:rStyle w:val="209pt"/>
                <w:rFonts w:asciiTheme="minorBidi" w:hAnsiTheme="minorBidi" w:cstheme="minorBidi"/>
                <w:b w:val="0"/>
                <w:bCs w:val="0"/>
                <w:sz w:val="20"/>
                <w:szCs w:val="20"/>
                <w:lang w:val="ru"/>
              </w:rPr>
              <w:t>Склады по определению включают как склады на поверхности, так и</w:t>
            </w:r>
            <w:r w:rsidR="00821034">
              <w:rPr>
                <w:rStyle w:val="209pt"/>
                <w:rFonts w:asciiTheme="minorBidi" w:hAnsiTheme="minorBidi" w:cstheme="minorBidi"/>
                <w:b w:val="0"/>
                <w:bCs w:val="0"/>
                <w:sz w:val="20"/>
                <w:szCs w:val="20"/>
                <w:lang w:val="ru"/>
              </w:rPr>
              <w:t> </w:t>
            </w:r>
            <w:r>
              <w:rPr>
                <w:rStyle w:val="209pt"/>
                <w:rFonts w:asciiTheme="minorBidi" w:hAnsiTheme="minorBidi" w:cstheme="minorBidi"/>
                <w:b w:val="0"/>
                <w:bCs w:val="0"/>
                <w:sz w:val="20"/>
                <w:szCs w:val="20"/>
                <w:lang w:val="ru"/>
              </w:rPr>
              <w:t>склады под землей, в том числе отбитую руду в забоях, и могут включать руду, находящуюся в</w:t>
            </w:r>
            <w:r w:rsidR="00821034">
              <w:rPr>
                <w:rStyle w:val="209pt"/>
                <w:rFonts w:asciiTheme="minorBidi" w:hAnsiTheme="minorBidi" w:cstheme="minorBidi"/>
                <w:b w:val="0"/>
                <w:bCs w:val="0"/>
                <w:sz w:val="20"/>
                <w:szCs w:val="20"/>
                <w:lang w:val="ru"/>
              </w:rPr>
              <w:t> </w:t>
            </w:r>
            <w:r>
              <w:rPr>
                <w:rStyle w:val="209pt"/>
                <w:rFonts w:asciiTheme="minorBidi" w:hAnsiTheme="minorBidi" w:cstheme="minorBidi"/>
                <w:b w:val="0"/>
                <w:bCs w:val="0"/>
                <w:sz w:val="20"/>
                <w:szCs w:val="20"/>
                <w:lang w:val="ru"/>
              </w:rPr>
              <w:t>настоящее время в системе складирования руды.</w:t>
            </w:r>
          </w:p>
        </w:tc>
      </w:tr>
      <w:tr w:rsidR="00CE1AD5" w:rsidRPr="00715B74" w14:paraId="41F558D7" w14:textId="77777777" w:rsidTr="51DE1806">
        <w:tc>
          <w:tcPr>
            <w:tcW w:w="1631" w:type="dxa"/>
            <w:vMerge/>
          </w:tcPr>
          <w:p w14:paraId="2A0C4ACA" w14:textId="77777777" w:rsidR="00CE1AD5" w:rsidRPr="004C5107" w:rsidRDefault="00CE1AD5" w:rsidP="00B025AC">
            <w:pPr>
              <w:widowControl/>
              <w:spacing w:before="20" w:after="20"/>
              <w:ind w:left="57" w:right="57"/>
              <w:rPr>
                <w:rFonts w:asciiTheme="minorBidi" w:hAnsiTheme="minorBidi" w:cstheme="minorBidi"/>
              </w:rPr>
            </w:pPr>
          </w:p>
        </w:tc>
        <w:tc>
          <w:tcPr>
            <w:tcW w:w="4155" w:type="dxa"/>
            <w:tcBorders>
              <w:left w:val="single" w:sz="4" w:space="0" w:color="auto"/>
            </w:tcBorders>
            <w:shd w:val="clear" w:color="auto" w:fill="FFFFFF" w:themeFill="background1"/>
          </w:tcPr>
          <w:p w14:paraId="349DF2B0" w14:textId="77777777" w:rsidR="00CE1AD5" w:rsidRPr="00E1792A" w:rsidRDefault="00CE1AD5" w:rsidP="00B025AC">
            <w:pPr>
              <w:pStyle w:val="35"/>
              <w:widowControl/>
              <w:rPr>
                <w:b/>
                <w:bCs/>
                <w:lang w:val="en-US"/>
              </w:rPr>
            </w:pPr>
            <w:r w:rsidRPr="00435265">
              <w:rPr>
                <w:rStyle w:val="209pt"/>
                <w:rFonts w:asciiTheme="minorBidi" w:hAnsiTheme="minorBidi" w:cstheme="minorBidi"/>
                <w:b w:val="0"/>
                <w:bCs w:val="0"/>
                <w:sz w:val="20"/>
                <w:szCs w:val="20"/>
              </w:rPr>
              <w:t>Mineralised material in the course of being processed (including leaching), if reported, should be reported separately.</w:t>
            </w:r>
          </w:p>
        </w:tc>
        <w:tc>
          <w:tcPr>
            <w:tcW w:w="4156" w:type="dxa"/>
            <w:tcBorders>
              <w:left w:val="nil"/>
              <w:right w:val="nil"/>
            </w:tcBorders>
            <w:shd w:val="clear" w:color="auto" w:fill="FFFFFF" w:themeFill="background1"/>
          </w:tcPr>
          <w:p w14:paraId="2A741278" w14:textId="77777777" w:rsidR="00CE1AD5" w:rsidRPr="004C5107" w:rsidRDefault="00CE1AD5" w:rsidP="00B025AC">
            <w:pPr>
              <w:pStyle w:val="35"/>
              <w:widowControl/>
              <w:rPr>
                <w:b/>
                <w:bCs/>
              </w:rPr>
            </w:pPr>
            <w:r>
              <w:rPr>
                <w:rStyle w:val="209pt"/>
                <w:rFonts w:asciiTheme="minorBidi" w:hAnsiTheme="minorBidi" w:cstheme="minorBidi"/>
                <w:b w:val="0"/>
                <w:bCs w:val="0"/>
                <w:sz w:val="20"/>
                <w:szCs w:val="20"/>
                <w:lang w:val="ru"/>
              </w:rPr>
              <w:t>При включении в отчетность минерализованного материала, находящегося в процессе переработки (в том числе выщелачивание), такой материал должен указываться отдельно.</w:t>
            </w:r>
          </w:p>
        </w:tc>
      </w:tr>
    </w:tbl>
    <w:p w14:paraId="7C5E0260" w14:textId="77777777" w:rsidR="00C35846" w:rsidRPr="004C5107" w:rsidRDefault="00C35846" w:rsidP="00B025AC">
      <w:pPr>
        <w:pStyle w:val="210"/>
        <w:widowControl/>
        <w:shd w:val="clear" w:color="auto" w:fill="auto"/>
        <w:spacing w:after="120" w:line="264" w:lineRule="auto"/>
        <w:rPr>
          <w:rFonts w:asciiTheme="minorBidi" w:hAnsiTheme="minorBidi" w:cstheme="minorBidi"/>
        </w:rPr>
      </w:pPr>
    </w:p>
    <w:p w14:paraId="3D8E07A6" w14:textId="77777777" w:rsidR="00C35846" w:rsidRPr="004C5107" w:rsidRDefault="00C35846" w:rsidP="00B025AC">
      <w:pPr>
        <w:pStyle w:val="210"/>
        <w:widowControl/>
        <w:shd w:val="clear" w:color="auto" w:fill="auto"/>
        <w:spacing w:after="120" w:line="264" w:lineRule="auto"/>
        <w:rPr>
          <w:rFonts w:asciiTheme="minorBidi" w:hAnsiTheme="minorBidi" w:cstheme="minorBidi"/>
        </w:rPr>
        <w:sectPr w:rsidR="00C35846" w:rsidRPr="004C5107" w:rsidSect="006B6FBE">
          <w:headerReference w:type="default" r:id="rId26"/>
          <w:footerReference w:type="default" r:id="rId27"/>
          <w:pgSz w:w="11907" w:h="16840" w:code="9"/>
          <w:pgMar w:top="1134" w:right="851" w:bottom="851" w:left="1134" w:header="567" w:footer="6" w:gutter="0"/>
          <w:cols w:space="720"/>
          <w:noEndnote/>
          <w:docGrid w:linePitch="360"/>
        </w:sectPr>
      </w:pPr>
    </w:p>
    <w:tbl>
      <w:tblPr>
        <w:tblStyle w:val="ad"/>
        <w:tblW w:w="5000" w:type="pct"/>
        <w:tblLook w:val="04A0" w:firstRow="1" w:lastRow="0" w:firstColumn="1" w:lastColumn="0" w:noHBand="0" w:noVBand="1"/>
      </w:tblPr>
      <w:tblGrid>
        <w:gridCol w:w="4956"/>
        <w:gridCol w:w="4956"/>
      </w:tblGrid>
      <w:tr w:rsidR="00B87AF3" w:rsidRPr="00715B74" w14:paraId="372C3CE4" w14:textId="77777777" w:rsidTr="00B87AF3">
        <w:tc>
          <w:tcPr>
            <w:tcW w:w="2500" w:type="pct"/>
          </w:tcPr>
          <w:p w14:paraId="0CC83F01" w14:textId="77777777" w:rsidR="00B87AF3" w:rsidRPr="00E1792A" w:rsidRDefault="00B87AF3" w:rsidP="00B025AC">
            <w:pPr>
              <w:pStyle w:val="TAB"/>
              <w:widowControl/>
              <w:rPr>
                <w:lang w:val="en-US"/>
              </w:rPr>
            </w:pPr>
            <w:bookmarkStart w:id="127" w:name="_Toc177487735"/>
            <w:bookmarkStart w:id="128" w:name="_Toc178345147"/>
            <w:r w:rsidRPr="00E1792A">
              <w:rPr>
                <w:lang w:val="en-US"/>
              </w:rPr>
              <w:lastRenderedPageBreak/>
              <w:t>APPENDIX 4 – REPORTING OF COAL EXPLORATION RESULTS, RESOURCES AND RESERVES</w:t>
            </w:r>
            <w:bookmarkEnd w:id="127"/>
            <w:bookmarkEnd w:id="128"/>
          </w:p>
        </w:tc>
        <w:tc>
          <w:tcPr>
            <w:tcW w:w="2500" w:type="pct"/>
          </w:tcPr>
          <w:p w14:paraId="7925B8B7" w14:textId="45BF27CC" w:rsidR="00B87AF3" w:rsidRPr="004C5107" w:rsidRDefault="00B87AF3" w:rsidP="00B025AC">
            <w:pPr>
              <w:pStyle w:val="TAB-1"/>
              <w:widowControl/>
            </w:pPr>
            <w:bookmarkStart w:id="129" w:name="_Toc178345266"/>
            <w:r>
              <w:rPr>
                <w:lang w:val="ru"/>
              </w:rPr>
              <w:t>ПРИЛОЖЕНИЕ 4 — ОТЧЕТНОСТЬ О</w:t>
            </w:r>
            <w:r w:rsidR="00821034">
              <w:rPr>
                <w:lang w:val="ru"/>
              </w:rPr>
              <w:t> </w:t>
            </w:r>
            <w:r>
              <w:rPr>
                <w:lang w:val="ru"/>
              </w:rPr>
              <w:t>РЕЗУЛЬТАТАХ РАЗВЕДКИ УГЛЯ, РЕСУРСАХ И ЗАПАСАХ</w:t>
            </w:r>
            <w:bookmarkEnd w:id="129"/>
          </w:p>
        </w:tc>
      </w:tr>
    </w:tbl>
    <w:p w14:paraId="3728CCC6" w14:textId="77777777" w:rsidR="00C35846" w:rsidRPr="004C5107" w:rsidRDefault="00C35846" w:rsidP="00B025AC">
      <w:pPr>
        <w:pStyle w:val="210"/>
        <w:widowControl/>
        <w:shd w:val="clear" w:color="auto" w:fill="auto"/>
        <w:spacing w:after="120" w:line="264" w:lineRule="auto"/>
        <w:rPr>
          <w:rFonts w:asciiTheme="minorBidi" w:hAnsiTheme="minorBidi" w:cstheme="minorBidi"/>
        </w:rPr>
      </w:pPr>
    </w:p>
    <w:tbl>
      <w:tblPr>
        <w:tblOverlap w:val="never"/>
        <w:tblW w:w="5000" w:type="pct"/>
        <w:tblInd w:w="10" w:type="dxa"/>
        <w:tblLayout w:type="fixed"/>
        <w:tblCellMar>
          <w:left w:w="10" w:type="dxa"/>
          <w:right w:w="10" w:type="dxa"/>
        </w:tblCellMar>
        <w:tblLook w:val="04A0" w:firstRow="1" w:lastRow="0" w:firstColumn="1" w:lastColumn="0" w:noHBand="0" w:noVBand="1"/>
      </w:tblPr>
      <w:tblGrid>
        <w:gridCol w:w="1637"/>
        <w:gridCol w:w="4140"/>
        <w:gridCol w:w="4140"/>
      </w:tblGrid>
      <w:tr w:rsidR="00D5575E" w:rsidRPr="00715B74" w14:paraId="2ECFB81E" w14:textId="77777777" w:rsidTr="49247BB9">
        <w:tc>
          <w:tcPr>
            <w:tcW w:w="1642" w:type="dxa"/>
            <w:vMerge w:val="restart"/>
            <w:tcBorders>
              <w:top w:val="single" w:sz="4" w:space="0" w:color="auto"/>
              <w:left w:val="single" w:sz="4" w:space="0" w:color="auto"/>
            </w:tcBorders>
            <w:shd w:val="clear" w:color="auto" w:fill="D2C46C"/>
          </w:tcPr>
          <w:p w14:paraId="33448885" w14:textId="77777777" w:rsidR="00D5575E" w:rsidRPr="00B74811" w:rsidRDefault="00D5575E" w:rsidP="00B025AC">
            <w:pPr>
              <w:pStyle w:val="210"/>
              <w:widowControl/>
              <w:shd w:val="clear" w:color="auto" w:fill="auto"/>
              <w:spacing w:before="20" w:after="20" w:line="264" w:lineRule="auto"/>
              <w:ind w:left="57" w:right="57"/>
              <w:rPr>
                <w:rFonts w:asciiTheme="minorBidi" w:hAnsiTheme="minorBidi" w:cstheme="minorBidi"/>
              </w:rPr>
            </w:pPr>
            <w:r w:rsidRPr="00435265">
              <w:rPr>
                <w:rStyle w:val="211pt2"/>
                <w:rFonts w:asciiTheme="minorBidi" w:hAnsiTheme="minorBidi" w:cstheme="minorBidi"/>
              </w:rPr>
              <w:t>Code</w:t>
            </w:r>
            <w:r>
              <w:rPr>
                <w:rStyle w:val="211pt2"/>
                <w:rFonts w:asciiTheme="minorBidi" w:hAnsiTheme="minorBidi" w:cstheme="minorBidi"/>
                <w:lang w:val="ru"/>
              </w:rPr>
              <w:t>/Кодекс</w:t>
            </w:r>
          </w:p>
        </w:tc>
        <w:tc>
          <w:tcPr>
            <w:tcW w:w="4150" w:type="dxa"/>
            <w:tcBorders>
              <w:left w:val="single" w:sz="4" w:space="0" w:color="auto"/>
            </w:tcBorders>
            <w:shd w:val="clear" w:color="auto" w:fill="FFFFFF" w:themeFill="background1"/>
          </w:tcPr>
          <w:p w14:paraId="67361FD2" w14:textId="77777777" w:rsidR="00D5575E" w:rsidRPr="00E1792A" w:rsidRDefault="00D5575E" w:rsidP="00B025AC">
            <w:pPr>
              <w:pStyle w:val="27"/>
              <w:widowControl/>
              <w:rPr>
                <w:lang w:val="en-US"/>
              </w:rPr>
            </w:pPr>
            <w:r w:rsidRPr="00E1792A">
              <w:rPr>
                <w:lang w:val="en-US"/>
              </w:rPr>
              <w:t xml:space="preserve">A4-1 </w:t>
            </w:r>
            <w:r w:rsidRPr="00E1792A">
              <w:rPr>
                <w:lang w:val="en-US"/>
              </w:rPr>
              <w:tab/>
              <w:t>The clauses in this appendix address matters that relate specifically to the public reporting of Coal Exploration Results, Coal Resources and Coal Reserves.</w:t>
            </w:r>
          </w:p>
        </w:tc>
        <w:tc>
          <w:tcPr>
            <w:tcW w:w="4150" w:type="dxa"/>
            <w:tcBorders>
              <w:left w:val="nil"/>
              <w:right w:val="nil"/>
            </w:tcBorders>
            <w:shd w:val="clear" w:color="auto" w:fill="FFFFFF" w:themeFill="background1"/>
          </w:tcPr>
          <w:p w14:paraId="226F9C66" w14:textId="4658ABD8" w:rsidR="00D5575E" w:rsidRPr="004C5107" w:rsidRDefault="1DEF76C6" w:rsidP="00B025AC">
            <w:pPr>
              <w:pStyle w:val="27"/>
              <w:widowControl/>
            </w:pPr>
            <w:r w:rsidRPr="49247BB9">
              <w:rPr>
                <w:lang w:val="ru"/>
              </w:rPr>
              <w:t xml:space="preserve">A4-1 </w:t>
            </w:r>
            <w:r w:rsidR="00D5575E">
              <w:tab/>
            </w:r>
            <w:r w:rsidRPr="49247BB9">
              <w:rPr>
                <w:lang w:val="ru"/>
              </w:rPr>
              <w:t xml:space="preserve">Положения настоящего приложения касаются вопросов, относящихся отдельно к </w:t>
            </w:r>
            <w:r w:rsidR="545CFA42" w:rsidRPr="49247BB9">
              <w:rPr>
                <w:lang w:val="ru"/>
              </w:rPr>
              <w:t>Публичной Отчетности</w:t>
            </w:r>
            <w:r w:rsidRPr="49247BB9">
              <w:rPr>
                <w:lang w:val="ru"/>
              </w:rPr>
              <w:t xml:space="preserve"> о</w:t>
            </w:r>
            <w:r w:rsidR="69830874" w:rsidRPr="49247BB9">
              <w:rPr>
                <w:lang w:val="ru"/>
              </w:rPr>
              <w:t> </w:t>
            </w:r>
            <w:r w:rsidRPr="49247BB9">
              <w:rPr>
                <w:lang w:val="ru"/>
              </w:rPr>
              <w:t xml:space="preserve">результатах разведки угля, </w:t>
            </w:r>
            <w:r w:rsidR="00264C83" w:rsidRPr="49247BB9">
              <w:rPr>
                <w:lang w:val="ru"/>
              </w:rPr>
              <w:t>Ресурс</w:t>
            </w:r>
            <w:r w:rsidRPr="49247BB9">
              <w:rPr>
                <w:lang w:val="ru"/>
              </w:rPr>
              <w:t xml:space="preserve">ах угля и </w:t>
            </w:r>
            <w:r w:rsidR="00264C83" w:rsidRPr="49247BB9">
              <w:rPr>
                <w:lang w:val="ru"/>
              </w:rPr>
              <w:t>Запас</w:t>
            </w:r>
            <w:r w:rsidRPr="49247BB9">
              <w:rPr>
                <w:lang w:val="ru"/>
              </w:rPr>
              <w:t>ах угля.</w:t>
            </w:r>
          </w:p>
        </w:tc>
      </w:tr>
      <w:tr w:rsidR="00CE1AD5" w:rsidRPr="00715B74" w14:paraId="5C5D7A59" w14:textId="77777777" w:rsidTr="49247BB9">
        <w:tc>
          <w:tcPr>
            <w:tcW w:w="1642" w:type="dxa"/>
            <w:vMerge/>
          </w:tcPr>
          <w:p w14:paraId="71D7202D" w14:textId="77777777" w:rsidR="00CE1AD5" w:rsidRPr="004C5107" w:rsidRDefault="00CE1AD5" w:rsidP="00B025AC">
            <w:pPr>
              <w:widowControl/>
              <w:spacing w:before="20" w:after="20"/>
              <w:ind w:left="57" w:right="57"/>
              <w:rPr>
                <w:rFonts w:asciiTheme="minorBidi" w:hAnsiTheme="minorBidi" w:cstheme="minorBidi"/>
              </w:rPr>
            </w:pPr>
          </w:p>
        </w:tc>
        <w:tc>
          <w:tcPr>
            <w:tcW w:w="4150" w:type="dxa"/>
            <w:tcBorders>
              <w:left w:val="single" w:sz="4" w:space="0" w:color="auto"/>
            </w:tcBorders>
            <w:shd w:val="clear" w:color="auto" w:fill="FFFFFF" w:themeFill="background1"/>
          </w:tcPr>
          <w:p w14:paraId="64FA50E9" w14:textId="6E122AA1" w:rsidR="00CE1AD5" w:rsidRPr="00E1792A" w:rsidRDefault="00CE1AD5" w:rsidP="00B025AC">
            <w:pPr>
              <w:pStyle w:val="27"/>
              <w:widowControl/>
              <w:rPr>
                <w:lang w:val="en-US"/>
              </w:rPr>
            </w:pPr>
            <w:r w:rsidRPr="00E1792A">
              <w:rPr>
                <w:lang w:val="en-US"/>
              </w:rPr>
              <w:t xml:space="preserve">A4-2 </w:t>
            </w:r>
            <w:r w:rsidRPr="00E1792A">
              <w:rPr>
                <w:lang w:val="en-US"/>
              </w:rPr>
              <w:tab/>
              <w:t xml:space="preserve">Unless otherwise stated, all other Clauses of the </w:t>
            </w:r>
            <w:r w:rsidR="00D27DF7">
              <w:rPr>
                <w:rStyle w:val="2010pt"/>
                <w:rFonts w:asciiTheme="minorBidi" w:hAnsiTheme="minorBidi" w:cstheme="minorBidi"/>
                <w:b w:val="0"/>
                <w:bCs w:val="0"/>
              </w:rPr>
              <w:t>MIRR Code</w:t>
            </w:r>
            <w:r w:rsidRPr="00E1792A">
              <w:rPr>
                <w:lang w:val="en-US"/>
              </w:rPr>
              <w:t xml:space="preserve"> (including Figure 1) apply.</w:t>
            </w:r>
          </w:p>
        </w:tc>
        <w:tc>
          <w:tcPr>
            <w:tcW w:w="4150" w:type="dxa"/>
            <w:tcBorders>
              <w:left w:val="nil"/>
              <w:right w:val="nil"/>
            </w:tcBorders>
            <w:shd w:val="clear" w:color="auto" w:fill="FFFFFF" w:themeFill="background1"/>
          </w:tcPr>
          <w:p w14:paraId="71FEF081" w14:textId="28089E9F" w:rsidR="00CE1AD5" w:rsidRPr="004C5107" w:rsidRDefault="14B143D8">
            <w:pPr>
              <w:pStyle w:val="27"/>
              <w:widowControl/>
            </w:pPr>
            <w:r w:rsidRPr="49247BB9">
              <w:rPr>
                <w:lang w:val="ru"/>
              </w:rPr>
              <w:t>A4-2</w:t>
            </w:r>
            <w:r w:rsidR="00CE1AD5">
              <w:tab/>
            </w:r>
            <w:r w:rsidRPr="49247BB9">
              <w:rPr>
                <w:lang w:val="ru"/>
              </w:rPr>
              <w:t xml:space="preserve">Если не указано иное, применимы все остальные пункты </w:t>
            </w:r>
            <w:r w:rsidR="44EE92C3" w:rsidRPr="49247BB9">
              <w:rPr>
                <w:lang w:val="ru"/>
              </w:rPr>
              <w:t>Кодекса</w:t>
            </w:r>
            <w:r w:rsidR="7F3BD4B1" w:rsidRPr="49247BB9">
              <w:rPr>
                <w:lang w:val="ru"/>
              </w:rPr>
              <w:t xml:space="preserve"> МИРР</w:t>
            </w:r>
            <w:r w:rsidR="44EE92C3" w:rsidRPr="49247BB9">
              <w:rPr>
                <w:lang w:val="ru"/>
              </w:rPr>
              <w:t xml:space="preserve"> </w:t>
            </w:r>
            <w:r w:rsidRPr="49247BB9">
              <w:rPr>
                <w:lang w:val="ru"/>
              </w:rPr>
              <w:t>(включая рисунок 1).</w:t>
            </w:r>
          </w:p>
        </w:tc>
      </w:tr>
      <w:tr w:rsidR="00CE1AD5" w:rsidRPr="00715B74" w14:paraId="37FF7AD0" w14:textId="77777777" w:rsidTr="49247BB9">
        <w:tc>
          <w:tcPr>
            <w:tcW w:w="1642" w:type="dxa"/>
            <w:vMerge/>
          </w:tcPr>
          <w:p w14:paraId="092BA158" w14:textId="77777777" w:rsidR="00CE1AD5" w:rsidRPr="004C5107" w:rsidRDefault="00CE1AD5" w:rsidP="00B025AC">
            <w:pPr>
              <w:widowControl/>
              <w:spacing w:before="20" w:after="20"/>
              <w:ind w:left="57" w:right="57"/>
              <w:rPr>
                <w:rFonts w:asciiTheme="minorBidi" w:hAnsiTheme="minorBidi" w:cstheme="minorBidi"/>
              </w:rPr>
            </w:pPr>
          </w:p>
        </w:tc>
        <w:tc>
          <w:tcPr>
            <w:tcW w:w="4150" w:type="dxa"/>
            <w:tcBorders>
              <w:left w:val="single" w:sz="4" w:space="0" w:color="auto"/>
            </w:tcBorders>
            <w:shd w:val="clear" w:color="auto" w:fill="FFFFFF" w:themeFill="background1"/>
          </w:tcPr>
          <w:p w14:paraId="69D96DDB" w14:textId="5F6377C2" w:rsidR="00CE1AD5" w:rsidRPr="00E1792A" w:rsidRDefault="00CE1AD5">
            <w:pPr>
              <w:pStyle w:val="27"/>
              <w:widowControl/>
              <w:rPr>
                <w:lang w:val="en-US"/>
              </w:rPr>
            </w:pPr>
            <w:r w:rsidRPr="00E1792A">
              <w:rPr>
                <w:lang w:val="en-US"/>
              </w:rPr>
              <w:t xml:space="preserve">A4-3 </w:t>
            </w:r>
            <w:r w:rsidRPr="00E1792A">
              <w:rPr>
                <w:lang w:val="en-US"/>
              </w:rPr>
              <w:tab/>
              <w:t xml:space="preserve">Table 1, as part of the </w:t>
            </w:r>
            <w:r w:rsidR="00D27DF7">
              <w:rPr>
                <w:rStyle w:val="2010pt"/>
                <w:rFonts w:asciiTheme="minorBidi" w:hAnsiTheme="minorBidi" w:cstheme="minorBidi"/>
                <w:b w:val="0"/>
                <w:bCs w:val="0"/>
              </w:rPr>
              <w:t>MIRR Code</w:t>
            </w:r>
            <w:r w:rsidRPr="00E1792A">
              <w:rPr>
                <w:lang w:val="en-US"/>
              </w:rPr>
              <w:t xml:space="preserve">, </w:t>
            </w:r>
            <w:r w:rsidR="00C73E4F">
              <w:rPr>
                <w:lang w:val="en-US"/>
              </w:rPr>
              <w:t xml:space="preserve">is also applicable to </w:t>
            </w:r>
            <w:r w:rsidR="002C7023">
              <w:rPr>
                <w:lang w:val="en-US"/>
              </w:rPr>
              <w:t>R</w:t>
            </w:r>
            <w:r w:rsidR="00C73E4F" w:rsidRPr="00E1792A">
              <w:rPr>
                <w:lang w:val="en-US"/>
              </w:rPr>
              <w:t>eport</w:t>
            </w:r>
            <w:r w:rsidR="00C73E4F">
              <w:rPr>
                <w:lang w:val="en-US"/>
              </w:rPr>
              <w:t>s</w:t>
            </w:r>
            <w:r w:rsidR="00C73E4F" w:rsidRPr="00E1792A">
              <w:rPr>
                <w:lang w:val="en-US"/>
              </w:rPr>
              <w:t xml:space="preserve"> </w:t>
            </w:r>
            <w:r w:rsidRPr="00E1792A">
              <w:rPr>
                <w:lang w:val="en-US"/>
              </w:rPr>
              <w:t>on Coal Resources and Reserves.</w:t>
            </w:r>
          </w:p>
        </w:tc>
        <w:tc>
          <w:tcPr>
            <w:tcW w:w="4150" w:type="dxa"/>
            <w:tcBorders>
              <w:left w:val="nil"/>
              <w:right w:val="nil"/>
            </w:tcBorders>
            <w:shd w:val="clear" w:color="auto" w:fill="FFFFFF" w:themeFill="background1"/>
          </w:tcPr>
          <w:p w14:paraId="55584FF0" w14:textId="4F149478" w:rsidR="00CE1AD5" w:rsidRPr="004C5107" w:rsidRDefault="14B143D8">
            <w:pPr>
              <w:pStyle w:val="27"/>
              <w:widowControl/>
            </w:pPr>
            <w:r w:rsidRPr="49247BB9">
              <w:rPr>
                <w:lang w:val="ru"/>
              </w:rPr>
              <w:t xml:space="preserve">A4-3 </w:t>
            </w:r>
            <w:r w:rsidR="00CE1AD5">
              <w:tab/>
            </w:r>
            <w:r w:rsidRPr="49247BB9">
              <w:rPr>
                <w:lang w:val="ru"/>
              </w:rPr>
              <w:t xml:space="preserve">Таблица 1, будучи частью </w:t>
            </w:r>
            <w:r w:rsidR="0EF0AE9B" w:rsidRPr="49247BB9">
              <w:rPr>
                <w:lang w:val="ru"/>
              </w:rPr>
              <w:t>Кодекса</w:t>
            </w:r>
            <w:r w:rsidR="7F3BD4B1" w:rsidRPr="49247BB9">
              <w:rPr>
                <w:lang w:val="ru"/>
              </w:rPr>
              <w:t xml:space="preserve"> МИРР</w:t>
            </w:r>
            <w:r w:rsidRPr="49247BB9">
              <w:rPr>
                <w:lang w:val="ru"/>
              </w:rPr>
              <w:t xml:space="preserve">, </w:t>
            </w:r>
            <w:r w:rsidR="0EF0AE9B" w:rsidRPr="49247BB9">
              <w:rPr>
                <w:lang w:val="ru"/>
              </w:rPr>
              <w:t>также применима</w:t>
            </w:r>
            <w:r w:rsidRPr="49247BB9">
              <w:rPr>
                <w:lang w:val="ru"/>
              </w:rPr>
              <w:t xml:space="preserve"> для отчетов по </w:t>
            </w:r>
            <w:r w:rsidR="00264C83" w:rsidRPr="49247BB9">
              <w:rPr>
                <w:lang w:val="ru"/>
              </w:rPr>
              <w:t>Ресурс</w:t>
            </w:r>
            <w:r w:rsidRPr="49247BB9">
              <w:rPr>
                <w:lang w:val="ru"/>
              </w:rPr>
              <w:t xml:space="preserve">ам и </w:t>
            </w:r>
            <w:r w:rsidR="00264C83" w:rsidRPr="49247BB9">
              <w:rPr>
                <w:lang w:val="ru"/>
              </w:rPr>
              <w:t>Запас</w:t>
            </w:r>
            <w:r w:rsidRPr="49247BB9">
              <w:rPr>
                <w:lang w:val="ru"/>
              </w:rPr>
              <w:t>ам угля.</w:t>
            </w:r>
          </w:p>
        </w:tc>
      </w:tr>
      <w:tr w:rsidR="009E2186" w:rsidRPr="00715B74" w14:paraId="23266F07" w14:textId="77777777" w:rsidTr="49247BB9">
        <w:tc>
          <w:tcPr>
            <w:tcW w:w="1642" w:type="dxa"/>
            <w:tcBorders>
              <w:top w:val="single" w:sz="4" w:space="0" w:color="auto"/>
              <w:left w:val="single" w:sz="4" w:space="0" w:color="auto"/>
            </w:tcBorders>
            <w:shd w:val="clear" w:color="auto" w:fill="BADEE3"/>
          </w:tcPr>
          <w:p w14:paraId="5F17421F" w14:textId="28C4D18A" w:rsidR="009E2186" w:rsidRPr="00B74811" w:rsidRDefault="009E2186" w:rsidP="00B025AC">
            <w:pPr>
              <w:pStyle w:val="210"/>
              <w:widowControl/>
              <w:shd w:val="clear" w:color="auto" w:fill="auto"/>
              <w:spacing w:before="20" w:after="20" w:line="264" w:lineRule="auto"/>
              <w:ind w:left="57" w:right="57"/>
              <w:rPr>
                <w:rFonts w:asciiTheme="minorBidi" w:hAnsiTheme="minorBidi" w:cstheme="minorBidi"/>
              </w:rPr>
            </w:pPr>
            <w:r w:rsidRPr="00435265">
              <w:rPr>
                <w:rStyle w:val="211pt2"/>
                <w:rFonts w:asciiTheme="minorBidi" w:hAnsiTheme="minorBidi" w:cstheme="minorBidi"/>
              </w:rPr>
              <w:t>Guidance</w:t>
            </w:r>
            <w:r>
              <w:rPr>
                <w:rStyle w:val="211pt2"/>
                <w:rFonts w:asciiTheme="minorBidi" w:hAnsiTheme="minorBidi" w:cstheme="minorBidi"/>
                <w:lang w:val="ru"/>
              </w:rPr>
              <w:t>/</w:t>
            </w:r>
            <w:r w:rsidR="00821034">
              <w:rPr>
                <w:rStyle w:val="211pt2"/>
                <w:rFonts w:asciiTheme="minorBidi" w:hAnsiTheme="minorBidi" w:cstheme="minorBidi"/>
                <w:lang w:val="ru"/>
              </w:rPr>
              <w:t xml:space="preserve"> </w:t>
            </w:r>
            <w:r>
              <w:rPr>
                <w:rStyle w:val="211pt2"/>
                <w:rFonts w:asciiTheme="minorBidi" w:hAnsiTheme="minorBidi" w:cstheme="minorBidi"/>
                <w:lang w:val="ru"/>
              </w:rPr>
              <w:t>Руководящее указание</w:t>
            </w:r>
          </w:p>
        </w:tc>
        <w:tc>
          <w:tcPr>
            <w:tcW w:w="4150" w:type="dxa"/>
            <w:tcBorders>
              <w:left w:val="single" w:sz="4" w:space="0" w:color="auto"/>
            </w:tcBorders>
            <w:shd w:val="clear" w:color="auto" w:fill="FFFFFF" w:themeFill="background1"/>
          </w:tcPr>
          <w:p w14:paraId="1A5080D2" w14:textId="77777777" w:rsidR="009E2186" w:rsidRPr="00E1792A" w:rsidRDefault="009E2186" w:rsidP="00B025AC">
            <w:pPr>
              <w:pStyle w:val="35"/>
              <w:widowControl/>
              <w:rPr>
                <w:b/>
                <w:bCs/>
                <w:lang w:val="en-US"/>
              </w:rPr>
            </w:pPr>
            <w:r w:rsidRPr="00435265">
              <w:rPr>
                <w:rStyle w:val="29pt"/>
                <w:rFonts w:asciiTheme="minorBidi" w:hAnsiTheme="minorBidi" w:cstheme="minorBidi"/>
                <w:b w:val="0"/>
                <w:bCs w:val="0"/>
                <w:color w:val="auto"/>
                <w:sz w:val="20"/>
                <w:szCs w:val="20"/>
              </w:rPr>
              <w:t>For purposes of public reporting, the requirements for coal are generally similar to those for other commodities with the replacement of terms such as ‘mineral’ by ‘coal’ and ‘grade’ by ‘quality’.</w:t>
            </w:r>
          </w:p>
        </w:tc>
        <w:tc>
          <w:tcPr>
            <w:tcW w:w="4150" w:type="dxa"/>
            <w:tcBorders>
              <w:left w:val="nil"/>
              <w:right w:val="nil"/>
            </w:tcBorders>
            <w:shd w:val="clear" w:color="auto" w:fill="FFFFFF" w:themeFill="background1"/>
          </w:tcPr>
          <w:p w14:paraId="1D6ABECD" w14:textId="4426BAA2" w:rsidR="009E2186" w:rsidRPr="004C5107" w:rsidRDefault="08D40EDD" w:rsidP="00B025AC">
            <w:pPr>
              <w:pStyle w:val="35"/>
              <w:widowControl/>
              <w:rPr>
                <w:b/>
                <w:bCs/>
              </w:rPr>
            </w:pPr>
            <w:r w:rsidRPr="49247BB9">
              <w:rPr>
                <w:rStyle w:val="29pt"/>
                <w:rFonts w:asciiTheme="minorBidi" w:hAnsiTheme="minorBidi" w:cstheme="minorBidi"/>
                <w:b w:val="0"/>
                <w:bCs w:val="0"/>
                <w:color w:val="auto"/>
                <w:sz w:val="20"/>
                <w:szCs w:val="20"/>
                <w:lang w:val="ru"/>
              </w:rPr>
              <w:t xml:space="preserve">Для целей </w:t>
            </w:r>
            <w:r w:rsidR="7BDCF025" w:rsidRPr="49247BB9">
              <w:rPr>
                <w:rStyle w:val="29pt"/>
                <w:rFonts w:asciiTheme="minorBidi" w:hAnsiTheme="minorBidi" w:cstheme="minorBidi"/>
                <w:b w:val="0"/>
                <w:bCs w:val="0"/>
                <w:color w:val="auto"/>
                <w:sz w:val="20"/>
                <w:szCs w:val="20"/>
                <w:lang w:val="ru"/>
              </w:rPr>
              <w:t>Публичной Отчетности</w:t>
            </w:r>
            <w:r w:rsidRPr="49247BB9">
              <w:rPr>
                <w:rStyle w:val="29pt"/>
                <w:rFonts w:asciiTheme="minorBidi" w:hAnsiTheme="minorBidi" w:cstheme="minorBidi"/>
                <w:b w:val="0"/>
                <w:bCs w:val="0"/>
                <w:color w:val="auto"/>
                <w:sz w:val="20"/>
                <w:szCs w:val="20"/>
                <w:lang w:val="ru"/>
              </w:rPr>
              <w:t xml:space="preserve"> требования к углю в целом аналогичны требованиям к другим сырьевым товарам с заменой некоторых терминов, </w:t>
            </w:r>
            <w:proofErr w:type="gramStart"/>
            <w:r w:rsidRPr="49247BB9">
              <w:rPr>
                <w:rStyle w:val="29pt"/>
                <w:rFonts w:asciiTheme="minorBidi" w:hAnsiTheme="minorBidi" w:cstheme="minorBidi"/>
                <w:b w:val="0"/>
                <w:bCs w:val="0"/>
                <w:color w:val="auto"/>
                <w:sz w:val="20"/>
                <w:szCs w:val="20"/>
                <w:lang w:val="ru"/>
              </w:rPr>
              <w:t>например</w:t>
            </w:r>
            <w:proofErr w:type="gramEnd"/>
            <w:r w:rsidRPr="49247BB9">
              <w:rPr>
                <w:rStyle w:val="29pt"/>
                <w:rFonts w:asciiTheme="minorBidi" w:hAnsiTheme="minorBidi" w:cstheme="minorBidi"/>
                <w:b w:val="0"/>
                <w:bCs w:val="0"/>
                <w:color w:val="auto"/>
                <w:sz w:val="20"/>
                <w:szCs w:val="20"/>
                <w:lang w:val="ru"/>
              </w:rPr>
              <w:t xml:space="preserve"> «минерал» на «уголь» и</w:t>
            </w:r>
            <w:r w:rsidR="69830874" w:rsidRPr="49247BB9">
              <w:rPr>
                <w:rStyle w:val="29pt"/>
                <w:rFonts w:asciiTheme="minorBidi" w:hAnsiTheme="minorBidi" w:cstheme="minorBidi"/>
                <w:b w:val="0"/>
                <w:bCs w:val="0"/>
                <w:color w:val="auto"/>
                <w:sz w:val="20"/>
                <w:szCs w:val="20"/>
                <w:lang w:val="ru"/>
              </w:rPr>
              <w:t> </w:t>
            </w:r>
            <w:r w:rsidRPr="49247BB9">
              <w:rPr>
                <w:rStyle w:val="29pt"/>
                <w:rFonts w:asciiTheme="minorBidi" w:hAnsiTheme="minorBidi" w:cstheme="minorBidi"/>
                <w:b w:val="0"/>
                <w:bCs w:val="0"/>
                <w:color w:val="auto"/>
                <w:sz w:val="20"/>
                <w:szCs w:val="20"/>
                <w:lang w:val="ru"/>
              </w:rPr>
              <w:t>«содержание» на «качество».</w:t>
            </w:r>
          </w:p>
        </w:tc>
      </w:tr>
      <w:tr w:rsidR="00D5575E" w:rsidRPr="00715B74" w14:paraId="47EF4BB2" w14:textId="77777777" w:rsidTr="49247BB9">
        <w:tc>
          <w:tcPr>
            <w:tcW w:w="1642" w:type="dxa"/>
            <w:vMerge w:val="restart"/>
            <w:tcBorders>
              <w:top w:val="single" w:sz="4" w:space="0" w:color="auto"/>
              <w:left w:val="single" w:sz="4" w:space="0" w:color="auto"/>
            </w:tcBorders>
            <w:shd w:val="clear" w:color="auto" w:fill="D2C46C"/>
          </w:tcPr>
          <w:p w14:paraId="147E2DFF" w14:textId="77777777" w:rsidR="00D5575E" w:rsidRPr="00B74811" w:rsidRDefault="00D5575E" w:rsidP="00B025AC">
            <w:pPr>
              <w:pStyle w:val="210"/>
              <w:widowControl/>
              <w:shd w:val="clear" w:color="auto" w:fill="auto"/>
              <w:spacing w:before="20" w:after="20" w:line="264" w:lineRule="auto"/>
              <w:ind w:left="57" w:right="57"/>
              <w:rPr>
                <w:rFonts w:asciiTheme="minorBidi" w:hAnsiTheme="minorBidi" w:cstheme="minorBidi"/>
              </w:rPr>
            </w:pPr>
            <w:r w:rsidRPr="00435265">
              <w:rPr>
                <w:rStyle w:val="211pt2"/>
                <w:rFonts w:asciiTheme="minorBidi" w:hAnsiTheme="minorBidi" w:cstheme="minorBidi"/>
              </w:rPr>
              <w:t>Code</w:t>
            </w:r>
            <w:r>
              <w:rPr>
                <w:rStyle w:val="211pt2"/>
                <w:rFonts w:asciiTheme="minorBidi" w:hAnsiTheme="minorBidi" w:cstheme="minorBidi"/>
                <w:lang w:val="ru"/>
              </w:rPr>
              <w:t>/Кодекс</w:t>
            </w:r>
          </w:p>
        </w:tc>
        <w:tc>
          <w:tcPr>
            <w:tcW w:w="4150" w:type="dxa"/>
            <w:tcBorders>
              <w:left w:val="single" w:sz="4" w:space="0" w:color="auto"/>
            </w:tcBorders>
            <w:shd w:val="clear" w:color="auto" w:fill="FFFFFF" w:themeFill="background1"/>
          </w:tcPr>
          <w:p w14:paraId="47B749EE" w14:textId="77777777" w:rsidR="00D5575E" w:rsidRPr="00E1792A" w:rsidRDefault="00D5575E" w:rsidP="00B025AC">
            <w:pPr>
              <w:pStyle w:val="27"/>
              <w:widowControl/>
              <w:rPr>
                <w:lang w:val="en-US"/>
              </w:rPr>
            </w:pPr>
            <w:r w:rsidRPr="00E1792A">
              <w:rPr>
                <w:lang w:val="en-US"/>
              </w:rPr>
              <w:t xml:space="preserve">A4-4 </w:t>
            </w:r>
            <w:r w:rsidRPr="00E1792A">
              <w:rPr>
                <w:lang w:val="en-US"/>
              </w:rPr>
              <w:tab/>
              <w:t>The terms ‘Mineral Resource(s)’ and ‘Mineral Reserve(s)’, and the subdivisions of these as defined above, apply also to coal reporting, but if preferred by the reporting company, the terms ‘Coal Resource(s)’ and ‘Coal Reserve(s)’ and the appropriate subdivisions may be substituted.</w:t>
            </w:r>
          </w:p>
        </w:tc>
        <w:tc>
          <w:tcPr>
            <w:tcW w:w="4150" w:type="dxa"/>
            <w:tcBorders>
              <w:left w:val="nil"/>
              <w:right w:val="nil"/>
            </w:tcBorders>
            <w:shd w:val="clear" w:color="auto" w:fill="FFFFFF" w:themeFill="background1"/>
          </w:tcPr>
          <w:p w14:paraId="5D9C1570" w14:textId="0B129023" w:rsidR="00D5575E" w:rsidRPr="004C5107" w:rsidRDefault="00D5575E">
            <w:pPr>
              <w:pStyle w:val="27"/>
              <w:widowControl/>
            </w:pPr>
            <w:r>
              <w:rPr>
                <w:lang w:val="ru"/>
              </w:rPr>
              <w:t xml:space="preserve">A4-4 </w:t>
            </w:r>
            <w:r>
              <w:rPr>
                <w:lang w:val="ru"/>
              </w:rPr>
              <w:tab/>
              <w:t>Термины «</w:t>
            </w:r>
            <w:r w:rsidR="00264C83">
              <w:rPr>
                <w:lang w:val="ru"/>
              </w:rPr>
              <w:t>Минераль</w:t>
            </w:r>
            <w:r w:rsidR="00BE120E">
              <w:rPr>
                <w:lang w:val="ru"/>
              </w:rPr>
              <w:t>ные Ресурсы</w:t>
            </w:r>
            <w:r>
              <w:rPr>
                <w:lang w:val="ru"/>
              </w:rPr>
              <w:t>» и</w:t>
            </w:r>
            <w:r w:rsidR="00821034">
              <w:rPr>
                <w:lang w:val="ru"/>
              </w:rPr>
              <w:t> </w:t>
            </w:r>
            <w:r>
              <w:rPr>
                <w:lang w:val="ru"/>
              </w:rPr>
              <w:t>«</w:t>
            </w:r>
            <w:r w:rsidR="00264C83">
              <w:rPr>
                <w:lang w:val="ru"/>
              </w:rPr>
              <w:t>Минераль</w:t>
            </w:r>
            <w:r w:rsidR="00BE120E">
              <w:rPr>
                <w:lang w:val="ru"/>
              </w:rPr>
              <w:t>ные</w:t>
            </w:r>
            <w:r w:rsidR="00FF63F7">
              <w:rPr>
                <w:lang w:val="ru"/>
              </w:rPr>
              <w:t xml:space="preserve"> </w:t>
            </w:r>
            <w:r w:rsidR="00BE120E">
              <w:rPr>
                <w:lang w:val="ru"/>
              </w:rPr>
              <w:t>З</w:t>
            </w:r>
            <w:r>
              <w:rPr>
                <w:lang w:val="ru"/>
              </w:rPr>
              <w:t>апасы» и их подкатегории, определенные выше, применяются также к отчетности по углю, однако по усмотрению компании — составителя отчета позволяется заменить их на термины «</w:t>
            </w:r>
            <w:r w:rsidR="00264C83">
              <w:rPr>
                <w:lang w:val="ru"/>
              </w:rPr>
              <w:t>Ресурс</w:t>
            </w:r>
            <w:r>
              <w:rPr>
                <w:lang w:val="ru"/>
              </w:rPr>
              <w:t>ы угля» и «</w:t>
            </w:r>
            <w:r w:rsidR="00264C83">
              <w:rPr>
                <w:lang w:val="ru"/>
              </w:rPr>
              <w:t>Запас</w:t>
            </w:r>
            <w:r>
              <w:rPr>
                <w:lang w:val="ru"/>
              </w:rPr>
              <w:t>ы угля» и соответствующие подкатегории.</w:t>
            </w:r>
          </w:p>
        </w:tc>
      </w:tr>
      <w:tr w:rsidR="00CE1AD5" w:rsidRPr="00715B74" w14:paraId="4DB17435" w14:textId="77777777" w:rsidTr="49247BB9">
        <w:tc>
          <w:tcPr>
            <w:tcW w:w="1642" w:type="dxa"/>
            <w:vMerge/>
          </w:tcPr>
          <w:p w14:paraId="4237B59E" w14:textId="77777777" w:rsidR="00CE1AD5" w:rsidRPr="004C5107" w:rsidRDefault="00CE1AD5" w:rsidP="00B025AC">
            <w:pPr>
              <w:widowControl/>
              <w:spacing w:before="20" w:after="20"/>
              <w:ind w:left="57" w:right="57"/>
              <w:rPr>
                <w:rFonts w:asciiTheme="minorBidi" w:hAnsiTheme="minorBidi" w:cstheme="minorBidi"/>
              </w:rPr>
            </w:pPr>
          </w:p>
        </w:tc>
        <w:tc>
          <w:tcPr>
            <w:tcW w:w="4150" w:type="dxa"/>
            <w:tcBorders>
              <w:left w:val="single" w:sz="4" w:space="0" w:color="auto"/>
            </w:tcBorders>
            <w:shd w:val="clear" w:color="auto" w:fill="FFFFFF" w:themeFill="background1"/>
          </w:tcPr>
          <w:p w14:paraId="6E3F52F3" w14:textId="2658AB7C" w:rsidR="00CE1AD5" w:rsidRPr="00E1792A" w:rsidRDefault="00CE1AD5" w:rsidP="00B025AC">
            <w:pPr>
              <w:pStyle w:val="27"/>
              <w:widowControl/>
              <w:rPr>
                <w:lang w:val="en-US"/>
              </w:rPr>
            </w:pPr>
            <w:r w:rsidRPr="00E1792A">
              <w:rPr>
                <w:lang w:val="en-US"/>
              </w:rPr>
              <w:t xml:space="preserve">A4-5 </w:t>
            </w:r>
            <w:r w:rsidRPr="00E1792A">
              <w:rPr>
                <w:lang w:val="en-US"/>
              </w:rPr>
              <w:tab/>
              <w:t xml:space="preserve"> ‘Marketable Coal Reserves’, representing beneficiated or otherwise enhanced coal product where modifications due to processing have been considered in addition to mining factors such as </w:t>
            </w:r>
            <w:r w:rsidR="002C7023">
              <w:rPr>
                <w:lang w:val="en-US"/>
              </w:rPr>
              <w:t>contamination (</w:t>
            </w:r>
            <w:r w:rsidRPr="00E1792A">
              <w:rPr>
                <w:lang w:val="en-US"/>
              </w:rPr>
              <w:t>dilution</w:t>
            </w:r>
            <w:r w:rsidR="002C7023">
              <w:rPr>
                <w:lang w:val="en-US"/>
              </w:rPr>
              <w:t>)</w:t>
            </w:r>
            <w:r w:rsidRPr="00E1792A">
              <w:rPr>
                <w:lang w:val="en-US"/>
              </w:rPr>
              <w:t xml:space="preserve">, may be publicly reported in </w:t>
            </w:r>
            <w:r w:rsidRPr="00E1792A">
              <w:rPr>
                <w:lang w:val="en-US"/>
              </w:rPr>
              <w:lastRenderedPageBreak/>
              <w:t>conjunction with, but not instead of, reports of Coal Reserves.</w:t>
            </w:r>
          </w:p>
        </w:tc>
        <w:tc>
          <w:tcPr>
            <w:tcW w:w="4150" w:type="dxa"/>
            <w:tcBorders>
              <w:left w:val="nil"/>
              <w:right w:val="nil"/>
            </w:tcBorders>
            <w:shd w:val="clear" w:color="auto" w:fill="FFFFFF" w:themeFill="background1"/>
          </w:tcPr>
          <w:p w14:paraId="0E5E2B57" w14:textId="6F2911D3" w:rsidR="00CE1AD5" w:rsidRPr="004C5107" w:rsidRDefault="00CE1AD5" w:rsidP="00B025AC">
            <w:pPr>
              <w:pStyle w:val="27"/>
              <w:widowControl/>
            </w:pPr>
            <w:r>
              <w:rPr>
                <w:lang w:val="ru"/>
              </w:rPr>
              <w:lastRenderedPageBreak/>
              <w:t xml:space="preserve">A4-5 </w:t>
            </w:r>
            <w:r>
              <w:rPr>
                <w:lang w:val="ru"/>
              </w:rPr>
              <w:tab/>
              <w:t xml:space="preserve"> Отчеты о </w:t>
            </w:r>
            <w:r w:rsidR="00264C83">
              <w:rPr>
                <w:lang w:val="ru"/>
              </w:rPr>
              <w:t>Запас</w:t>
            </w:r>
            <w:r>
              <w:rPr>
                <w:lang w:val="ru"/>
              </w:rPr>
              <w:t>ах товарного угля, представляющих собой обогащенный или иным образом улучшенный угольный продукт, в</w:t>
            </w:r>
            <w:r w:rsidR="00821034">
              <w:rPr>
                <w:lang w:val="ru"/>
              </w:rPr>
              <w:t> </w:t>
            </w:r>
            <w:r>
              <w:rPr>
                <w:lang w:val="ru"/>
              </w:rPr>
              <w:t>котором изменения, связанные с</w:t>
            </w:r>
            <w:r w:rsidR="00821034">
              <w:rPr>
                <w:lang w:val="ru"/>
              </w:rPr>
              <w:t> </w:t>
            </w:r>
            <w:r>
              <w:rPr>
                <w:lang w:val="ru"/>
              </w:rPr>
              <w:t>переработкой, учтены в</w:t>
            </w:r>
            <w:r w:rsidR="00821034">
              <w:rPr>
                <w:lang w:val="ru"/>
              </w:rPr>
              <w:t> </w:t>
            </w:r>
            <w:r>
              <w:rPr>
                <w:lang w:val="ru"/>
              </w:rPr>
              <w:t xml:space="preserve">дополнение к факторам добычи, </w:t>
            </w:r>
            <w:r w:rsidRPr="00371BF1">
              <w:rPr>
                <w:lang w:val="ru"/>
              </w:rPr>
              <w:t xml:space="preserve">таким как </w:t>
            </w:r>
            <w:r w:rsidR="009836E8" w:rsidRPr="00611AB2">
              <w:rPr>
                <w:lang w:val="ru"/>
              </w:rPr>
              <w:t>засорение</w:t>
            </w:r>
            <w:r w:rsidR="009836E8" w:rsidRPr="00371BF1">
              <w:rPr>
                <w:lang w:val="ru"/>
              </w:rPr>
              <w:t xml:space="preserve"> </w:t>
            </w:r>
            <w:r w:rsidR="009836E8" w:rsidRPr="00611AB2">
              <w:rPr>
                <w:lang w:val="ru"/>
              </w:rPr>
              <w:t>(</w:t>
            </w:r>
            <w:r w:rsidRPr="00611AB2">
              <w:rPr>
                <w:lang w:val="ru"/>
              </w:rPr>
              <w:t>разубоживание</w:t>
            </w:r>
            <w:r w:rsidR="009836E8" w:rsidRPr="00611AB2">
              <w:rPr>
                <w:lang w:val="ru"/>
              </w:rPr>
              <w:t>)</w:t>
            </w:r>
            <w:r w:rsidRPr="00371BF1">
              <w:rPr>
                <w:lang w:val="ru"/>
              </w:rPr>
              <w:t>, могут</w:t>
            </w:r>
            <w:r>
              <w:rPr>
                <w:lang w:val="ru"/>
              </w:rPr>
              <w:t xml:space="preserve"> </w:t>
            </w:r>
            <w:r>
              <w:rPr>
                <w:lang w:val="ru"/>
              </w:rPr>
              <w:lastRenderedPageBreak/>
              <w:t>публиковаться в дополнение к</w:t>
            </w:r>
            <w:r w:rsidR="00821034">
              <w:rPr>
                <w:lang w:val="ru"/>
              </w:rPr>
              <w:t> </w:t>
            </w:r>
            <w:r>
              <w:rPr>
                <w:lang w:val="ru"/>
              </w:rPr>
              <w:t xml:space="preserve">отчетам о </w:t>
            </w:r>
            <w:r w:rsidR="00264C83">
              <w:rPr>
                <w:lang w:val="ru"/>
              </w:rPr>
              <w:t>Запас</w:t>
            </w:r>
            <w:r>
              <w:rPr>
                <w:lang w:val="ru"/>
              </w:rPr>
              <w:t>ах угля, но не вместо них.</w:t>
            </w:r>
          </w:p>
        </w:tc>
      </w:tr>
      <w:tr w:rsidR="00CE1AD5" w:rsidRPr="00715B74" w14:paraId="459BD3A9" w14:textId="77777777" w:rsidTr="49247BB9">
        <w:tc>
          <w:tcPr>
            <w:tcW w:w="1642" w:type="dxa"/>
            <w:vMerge/>
          </w:tcPr>
          <w:p w14:paraId="2BC3F9A9" w14:textId="77777777" w:rsidR="00CE1AD5" w:rsidRPr="004C5107" w:rsidRDefault="00CE1AD5" w:rsidP="00B025AC">
            <w:pPr>
              <w:widowControl/>
              <w:spacing w:before="20" w:after="20"/>
              <w:ind w:left="57" w:right="57"/>
              <w:rPr>
                <w:rFonts w:asciiTheme="minorBidi" w:hAnsiTheme="minorBidi" w:cstheme="minorBidi"/>
              </w:rPr>
            </w:pPr>
          </w:p>
        </w:tc>
        <w:tc>
          <w:tcPr>
            <w:tcW w:w="4150" w:type="dxa"/>
            <w:tcBorders>
              <w:left w:val="single" w:sz="4" w:space="0" w:color="auto"/>
            </w:tcBorders>
            <w:shd w:val="clear" w:color="auto" w:fill="FFFFFF" w:themeFill="background1"/>
          </w:tcPr>
          <w:p w14:paraId="184D8B29" w14:textId="77777777" w:rsidR="00CE1AD5" w:rsidRPr="00E1792A" w:rsidRDefault="00CE1AD5" w:rsidP="00B025AC">
            <w:pPr>
              <w:pStyle w:val="27"/>
              <w:widowControl/>
              <w:rPr>
                <w:lang w:val="en-US"/>
              </w:rPr>
            </w:pPr>
            <w:r w:rsidRPr="00E1792A">
              <w:rPr>
                <w:lang w:val="en-US"/>
              </w:rPr>
              <w:t xml:space="preserve">A4-6 </w:t>
            </w:r>
            <w:r w:rsidRPr="00E1792A">
              <w:rPr>
                <w:lang w:val="en-US"/>
              </w:rPr>
              <w:tab/>
              <w:t xml:space="preserve">The basis of the predicted yield to achieve Marketable Coal Reserves </w:t>
            </w:r>
            <w:proofErr w:type="gramStart"/>
            <w:r w:rsidRPr="00E1792A">
              <w:rPr>
                <w:lang w:val="en-US"/>
              </w:rPr>
              <w:t>should be stated</w:t>
            </w:r>
            <w:proofErr w:type="gramEnd"/>
            <w:r w:rsidRPr="00E1792A">
              <w:rPr>
                <w:lang w:val="en-US"/>
              </w:rPr>
              <w:t>.</w:t>
            </w:r>
          </w:p>
        </w:tc>
        <w:tc>
          <w:tcPr>
            <w:tcW w:w="4150" w:type="dxa"/>
            <w:tcBorders>
              <w:left w:val="nil"/>
              <w:right w:val="nil"/>
            </w:tcBorders>
            <w:shd w:val="clear" w:color="auto" w:fill="FFFFFF" w:themeFill="background1"/>
          </w:tcPr>
          <w:p w14:paraId="71E0514C" w14:textId="159DC87C" w:rsidR="00CE1AD5" w:rsidRPr="004C5107" w:rsidRDefault="00CE1AD5" w:rsidP="00B025AC">
            <w:pPr>
              <w:pStyle w:val="27"/>
              <w:widowControl/>
            </w:pPr>
            <w:r>
              <w:rPr>
                <w:lang w:val="ru"/>
              </w:rPr>
              <w:t xml:space="preserve">A4-6 </w:t>
            </w:r>
            <w:r>
              <w:rPr>
                <w:lang w:val="ru"/>
              </w:rPr>
              <w:tab/>
              <w:t xml:space="preserve">Следует указать основу прогнозируемой добычи для получения </w:t>
            </w:r>
            <w:r w:rsidR="00264C83">
              <w:rPr>
                <w:lang w:val="ru"/>
              </w:rPr>
              <w:t>Запас</w:t>
            </w:r>
            <w:r>
              <w:rPr>
                <w:lang w:val="ru"/>
              </w:rPr>
              <w:t>ов товарного угля.</w:t>
            </w:r>
          </w:p>
        </w:tc>
      </w:tr>
      <w:tr w:rsidR="00CE1AD5" w:rsidRPr="00715B74" w14:paraId="26B9C0BD" w14:textId="77777777" w:rsidTr="49247BB9">
        <w:tc>
          <w:tcPr>
            <w:tcW w:w="1642" w:type="dxa"/>
            <w:vMerge/>
          </w:tcPr>
          <w:p w14:paraId="0613C866" w14:textId="77777777" w:rsidR="00CE1AD5" w:rsidRPr="004C5107" w:rsidRDefault="00CE1AD5" w:rsidP="00B025AC">
            <w:pPr>
              <w:widowControl/>
              <w:spacing w:before="20" w:after="20"/>
              <w:ind w:left="57" w:right="57"/>
              <w:rPr>
                <w:rFonts w:asciiTheme="minorBidi" w:hAnsiTheme="minorBidi" w:cstheme="minorBidi"/>
              </w:rPr>
            </w:pPr>
          </w:p>
        </w:tc>
        <w:tc>
          <w:tcPr>
            <w:tcW w:w="4150" w:type="dxa"/>
            <w:tcBorders>
              <w:left w:val="single" w:sz="4" w:space="0" w:color="auto"/>
            </w:tcBorders>
            <w:shd w:val="clear" w:color="auto" w:fill="FFFFFF" w:themeFill="background1"/>
          </w:tcPr>
          <w:p w14:paraId="3FFBA7E7" w14:textId="77777777" w:rsidR="00CE1AD5" w:rsidRPr="00E1792A" w:rsidRDefault="00CE1AD5" w:rsidP="00B025AC">
            <w:pPr>
              <w:pStyle w:val="27"/>
              <w:widowControl/>
              <w:rPr>
                <w:lang w:val="en-US"/>
              </w:rPr>
            </w:pPr>
            <w:r w:rsidRPr="00E1792A">
              <w:rPr>
                <w:lang w:val="en-US"/>
              </w:rPr>
              <w:t xml:space="preserve">A4-7 </w:t>
            </w:r>
            <w:r w:rsidRPr="00E1792A">
              <w:rPr>
                <w:lang w:val="en-US"/>
              </w:rPr>
              <w:tab/>
              <w:t xml:space="preserve">Reference to all coal products and properties </w:t>
            </w:r>
            <w:proofErr w:type="gramStart"/>
            <w:r w:rsidRPr="00E1792A">
              <w:rPr>
                <w:lang w:val="en-US"/>
              </w:rPr>
              <w:t>must not be made</w:t>
            </w:r>
            <w:proofErr w:type="gramEnd"/>
            <w:r w:rsidRPr="00E1792A">
              <w:rPr>
                <w:lang w:val="en-US"/>
              </w:rPr>
              <w:t xml:space="preserve"> until specific properties are demonstrated by analytical results for samples from the deposit.</w:t>
            </w:r>
          </w:p>
        </w:tc>
        <w:tc>
          <w:tcPr>
            <w:tcW w:w="4150" w:type="dxa"/>
            <w:tcBorders>
              <w:left w:val="nil"/>
              <w:right w:val="nil"/>
            </w:tcBorders>
            <w:shd w:val="clear" w:color="auto" w:fill="FFFFFF" w:themeFill="background1"/>
          </w:tcPr>
          <w:p w14:paraId="34652142" w14:textId="47400F76" w:rsidR="00CE1AD5" w:rsidRPr="004C5107" w:rsidRDefault="00CE1AD5" w:rsidP="00B025AC">
            <w:pPr>
              <w:pStyle w:val="27"/>
              <w:widowControl/>
            </w:pPr>
            <w:r>
              <w:rPr>
                <w:lang w:val="ru"/>
              </w:rPr>
              <w:t xml:space="preserve">A4-7 </w:t>
            </w:r>
            <w:r>
              <w:rPr>
                <w:lang w:val="ru"/>
              </w:rPr>
              <w:tab/>
              <w:t xml:space="preserve">Никакие угольные продукты или свойства угля не могут обсуждаться, пока не </w:t>
            </w:r>
            <w:r w:rsidR="00BF009F">
              <w:rPr>
                <w:lang w:val="ru"/>
              </w:rPr>
              <w:t>будут</w:t>
            </w:r>
            <w:r w:rsidR="003402A9">
              <w:rPr>
                <w:lang w:val="ru"/>
              </w:rPr>
              <w:t xml:space="preserve"> </w:t>
            </w:r>
            <w:r>
              <w:rPr>
                <w:lang w:val="ru"/>
              </w:rPr>
              <w:t>предоставлены подтверждения конкретных свойств результатами анализа проб с месторождения.</w:t>
            </w:r>
          </w:p>
        </w:tc>
      </w:tr>
    </w:tbl>
    <w:p w14:paraId="3F23CB62" w14:textId="77777777" w:rsidR="00C35846" w:rsidRPr="004C5107" w:rsidRDefault="00C35846" w:rsidP="00B025AC">
      <w:pPr>
        <w:pStyle w:val="210"/>
        <w:widowControl/>
        <w:shd w:val="clear" w:color="auto" w:fill="auto"/>
        <w:spacing w:after="120" w:line="264" w:lineRule="auto"/>
        <w:rPr>
          <w:rFonts w:asciiTheme="minorBidi" w:hAnsiTheme="minorBidi" w:cstheme="minorBidi"/>
        </w:rPr>
      </w:pPr>
    </w:p>
    <w:p w14:paraId="5B3E3555" w14:textId="77777777" w:rsidR="00C35846" w:rsidRPr="004C5107" w:rsidRDefault="00C35846" w:rsidP="00B025AC">
      <w:pPr>
        <w:pStyle w:val="210"/>
        <w:widowControl/>
        <w:shd w:val="clear" w:color="auto" w:fill="auto"/>
        <w:spacing w:after="120" w:line="264" w:lineRule="auto"/>
        <w:rPr>
          <w:rFonts w:asciiTheme="minorBidi" w:hAnsiTheme="minorBidi" w:cstheme="minorBidi"/>
        </w:rPr>
        <w:sectPr w:rsidR="00C35846" w:rsidRPr="004C5107" w:rsidSect="006B6FBE">
          <w:footerReference w:type="default" r:id="rId28"/>
          <w:pgSz w:w="11907" w:h="16840" w:code="9"/>
          <w:pgMar w:top="1134" w:right="851" w:bottom="851" w:left="1134" w:header="567" w:footer="6" w:gutter="0"/>
          <w:cols w:space="720"/>
          <w:noEndnote/>
          <w:docGrid w:linePitch="360"/>
        </w:sectPr>
      </w:pPr>
    </w:p>
    <w:tbl>
      <w:tblPr>
        <w:tblStyle w:val="TableNormal"/>
        <w:tblW w:w="5212" w:type="pct"/>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7"/>
        <w:gridCol w:w="1817"/>
        <w:gridCol w:w="590"/>
        <w:gridCol w:w="5986"/>
        <w:gridCol w:w="5992"/>
        <w:gridCol w:w="6915"/>
      </w:tblGrid>
      <w:tr w:rsidR="00D15CAA" w:rsidRPr="00C439A4" w14:paraId="3FB63068" w14:textId="77777777" w:rsidTr="51DE1806">
        <w:tc>
          <w:tcPr>
            <w:tcW w:w="3833" w:type="dxa"/>
            <w:gridSpan w:val="3"/>
            <w:shd w:val="clear" w:color="auto" w:fill="D9D9D9" w:themeFill="background1" w:themeFillShade="D9"/>
          </w:tcPr>
          <w:p w14:paraId="7C90E9B3" w14:textId="524BF1BB" w:rsidR="00D15CAA" w:rsidRPr="00C439A4" w:rsidRDefault="00D15CAA" w:rsidP="00B025AC">
            <w:pPr>
              <w:pStyle w:val="TableParagraph"/>
              <w:widowControl/>
              <w:autoSpaceDE/>
              <w:autoSpaceDN/>
              <w:spacing w:before="20" w:after="20"/>
              <w:ind w:left="57" w:right="57"/>
              <w:jc w:val="center"/>
              <w:rPr>
                <w:b/>
              </w:rPr>
            </w:pPr>
            <w:r w:rsidRPr="00435265">
              <w:rPr>
                <w:b/>
                <w:bCs/>
              </w:rPr>
              <w:lastRenderedPageBreak/>
              <w:t xml:space="preserve">TABLE 1 – SECTION 10 </w:t>
            </w:r>
            <w:r>
              <w:rPr>
                <w:b/>
                <w:bCs/>
                <w:lang w:val="ru"/>
              </w:rPr>
              <w:t>/</w:t>
            </w:r>
            <w:r w:rsidR="00821034">
              <w:rPr>
                <w:b/>
                <w:bCs/>
                <w:lang w:val="ru"/>
              </w:rPr>
              <w:t xml:space="preserve"> </w:t>
            </w:r>
            <w:r>
              <w:rPr>
                <w:b/>
                <w:bCs/>
                <w:lang w:val="ru"/>
              </w:rPr>
              <w:t>ТАБЛИЦА 1 — РАЗДЕЛ 10</w:t>
            </w:r>
          </w:p>
        </w:tc>
        <w:tc>
          <w:tcPr>
            <w:tcW w:w="5986" w:type="dxa"/>
            <w:shd w:val="clear" w:color="auto" w:fill="D1C46C"/>
            <w:vAlign w:val="center"/>
          </w:tcPr>
          <w:p w14:paraId="5E62607A" w14:textId="61210833" w:rsidR="00D15CAA" w:rsidRPr="004C5107" w:rsidRDefault="00D15CAA" w:rsidP="00B025AC">
            <w:pPr>
              <w:pStyle w:val="TableParagraph"/>
              <w:widowControl/>
              <w:autoSpaceDE/>
              <w:autoSpaceDN/>
              <w:spacing w:before="20" w:after="20"/>
              <w:ind w:left="57" w:right="57"/>
              <w:jc w:val="center"/>
              <w:rPr>
                <w:b/>
              </w:rPr>
            </w:pPr>
            <w:r w:rsidRPr="00435265">
              <w:rPr>
                <w:b/>
                <w:bCs/>
                <w:color w:val="293754"/>
              </w:rPr>
              <w:t>Exploration</w:t>
            </w:r>
            <w:r w:rsidRPr="004C5107">
              <w:rPr>
                <w:b/>
                <w:bCs/>
                <w:color w:val="293754"/>
              </w:rPr>
              <w:t xml:space="preserve"> </w:t>
            </w:r>
            <w:r w:rsidRPr="00435265">
              <w:rPr>
                <w:b/>
                <w:bCs/>
                <w:color w:val="293754"/>
              </w:rPr>
              <w:t>Results</w:t>
            </w:r>
            <w:r w:rsidRPr="004C5107">
              <w:rPr>
                <w:b/>
                <w:bCs/>
                <w:color w:val="293754"/>
              </w:rPr>
              <w:t xml:space="preserve"> </w:t>
            </w:r>
            <w:r>
              <w:rPr>
                <w:b/>
                <w:bCs/>
                <w:color w:val="293754"/>
                <w:lang w:val="ru"/>
              </w:rPr>
              <w:t>/</w:t>
            </w:r>
            <w:r w:rsidR="00821034">
              <w:rPr>
                <w:b/>
                <w:bCs/>
                <w:color w:val="293754"/>
                <w:lang w:val="ru"/>
              </w:rPr>
              <w:t xml:space="preserve"> </w:t>
            </w:r>
            <w:r w:rsidR="00821034">
              <w:rPr>
                <w:b/>
                <w:bCs/>
                <w:color w:val="293754"/>
                <w:lang w:val="ru"/>
              </w:rPr>
              <w:br/>
            </w:r>
            <w:r>
              <w:rPr>
                <w:b/>
                <w:bCs/>
                <w:color w:val="293754"/>
                <w:lang w:val="ru"/>
              </w:rPr>
              <w:t xml:space="preserve">Результаты </w:t>
            </w:r>
            <w:r w:rsidR="008B6F56">
              <w:rPr>
                <w:b/>
                <w:bCs/>
                <w:color w:val="293754"/>
                <w:lang w:val="ru"/>
              </w:rPr>
              <w:t>ГРР</w:t>
            </w:r>
          </w:p>
        </w:tc>
        <w:tc>
          <w:tcPr>
            <w:tcW w:w="5992" w:type="dxa"/>
            <w:shd w:val="clear" w:color="auto" w:fill="D1C46C"/>
            <w:vAlign w:val="center"/>
          </w:tcPr>
          <w:p w14:paraId="7F1C0A40" w14:textId="1B290989" w:rsidR="00D15CAA" w:rsidRPr="00C439A4" w:rsidRDefault="00D15CAA" w:rsidP="00B025AC">
            <w:pPr>
              <w:pStyle w:val="TableParagraph"/>
              <w:widowControl/>
              <w:autoSpaceDE/>
              <w:autoSpaceDN/>
              <w:spacing w:before="20" w:after="20"/>
              <w:ind w:left="57" w:right="57"/>
              <w:jc w:val="center"/>
              <w:rPr>
                <w:b/>
              </w:rPr>
            </w:pPr>
            <w:r w:rsidRPr="00435265">
              <w:rPr>
                <w:b/>
                <w:bCs/>
                <w:color w:val="293754"/>
              </w:rPr>
              <w:t xml:space="preserve">Mineral Resources </w:t>
            </w:r>
            <w:r>
              <w:rPr>
                <w:b/>
                <w:bCs/>
                <w:color w:val="293754"/>
                <w:lang w:val="ru"/>
              </w:rPr>
              <w:t>/</w:t>
            </w:r>
            <w:r w:rsidR="00821034">
              <w:rPr>
                <w:b/>
                <w:bCs/>
                <w:color w:val="293754"/>
                <w:lang w:val="ru"/>
              </w:rPr>
              <w:br/>
            </w:r>
            <w:r w:rsidR="00264C83">
              <w:rPr>
                <w:b/>
                <w:bCs/>
                <w:color w:val="293754"/>
                <w:lang w:val="ru"/>
              </w:rPr>
              <w:t>Минераль</w:t>
            </w:r>
            <w:r>
              <w:rPr>
                <w:b/>
                <w:bCs/>
                <w:color w:val="293754"/>
                <w:lang w:val="ru"/>
              </w:rPr>
              <w:t xml:space="preserve">ные </w:t>
            </w:r>
            <w:r w:rsidR="00264C83">
              <w:rPr>
                <w:b/>
                <w:bCs/>
                <w:color w:val="293754"/>
                <w:lang w:val="ru"/>
              </w:rPr>
              <w:t>Ресурс</w:t>
            </w:r>
            <w:r>
              <w:rPr>
                <w:b/>
                <w:bCs/>
                <w:color w:val="293754"/>
                <w:lang w:val="ru"/>
              </w:rPr>
              <w:t>ы</w:t>
            </w:r>
          </w:p>
        </w:tc>
        <w:tc>
          <w:tcPr>
            <w:tcW w:w="6915" w:type="dxa"/>
            <w:shd w:val="clear" w:color="auto" w:fill="D1C46C"/>
            <w:vAlign w:val="center"/>
          </w:tcPr>
          <w:p w14:paraId="71C22299" w14:textId="3F486EB3" w:rsidR="00D15CAA" w:rsidRPr="00C439A4" w:rsidRDefault="00D15CAA" w:rsidP="00B025AC">
            <w:pPr>
              <w:pStyle w:val="TableParagraph"/>
              <w:widowControl/>
              <w:autoSpaceDE/>
              <w:autoSpaceDN/>
              <w:spacing w:before="20" w:after="20"/>
              <w:ind w:left="57" w:right="57"/>
              <w:jc w:val="center"/>
              <w:rPr>
                <w:b/>
              </w:rPr>
            </w:pPr>
            <w:r w:rsidRPr="00435265">
              <w:rPr>
                <w:b/>
                <w:bCs/>
                <w:color w:val="293754"/>
              </w:rPr>
              <w:t xml:space="preserve">Mineral Reserves </w:t>
            </w:r>
            <w:r>
              <w:rPr>
                <w:b/>
                <w:bCs/>
                <w:color w:val="293754"/>
                <w:lang w:val="ru"/>
              </w:rPr>
              <w:t>/</w:t>
            </w:r>
            <w:r w:rsidR="00821034">
              <w:rPr>
                <w:b/>
                <w:bCs/>
                <w:color w:val="293754"/>
                <w:lang w:val="ru"/>
              </w:rPr>
              <w:br/>
            </w:r>
            <w:r w:rsidR="00264C83">
              <w:rPr>
                <w:b/>
                <w:bCs/>
                <w:color w:val="293754"/>
                <w:lang w:val="ru"/>
              </w:rPr>
              <w:t>Минераль</w:t>
            </w:r>
            <w:r>
              <w:rPr>
                <w:b/>
                <w:bCs/>
                <w:color w:val="293754"/>
                <w:lang w:val="ru"/>
              </w:rPr>
              <w:t xml:space="preserve">ные </w:t>
            </w:r>
            <w:r w:rsidR="00264C83">
              <w:rPr>
                <w:b/>
                <w:bCs/>
                <w:color w:val="293754"/>
                <w:lang w:val="ru"/>
              </w:rPr>
              <w:t>Запас</w:t>
            </w:r>
            <w:r>
              <w:rPr>
                <w:b/>
                <w:bCs/>
                <w:color w:val="293754"/>
                <w:lang w:val="ru"/>
              </w:rPr>
              <w:t>ы</w:t>
            </w:r>
          </w:p>
        </w:tc>
      </w:tr>
      <w:tr w:rsidR="00D15CAA" w:rsidRPr="00435265" w14:paraId="051B20AE" w14:textId="77777777" w:rsidTr="51DE1806">
        <w:tc>
          <w:tcPr>
            <w:tcW w:w="22726" w:type="dxa"/>
            <w:gridSpan w:val="6"/>
            <w:shd w:val="clear" w:color="auto" w:fill="B9DFE1"/>
          </w:tcPr>
          <w:p w14:paraId="4B6BE41E" w14:textId="16B29625" w:rsidR="00D15CAA" w:rsidRPr="00C439A4" w:rsidRDefault="00D15CAA" w:rsidP="00B025AC">
            <w:pPr>
              <w:pStyle w:val="TableParagraph"/>
              <w:widowControl/>
              <w:autoSpaceDE/>
              <w:autoSpaceDN/>
              <w:spacing w:before="20" w:after="20"/>
              <w:ind w:left="57" w:right="57"/>
              <w:jc w:val="center"/>
              <w:rPr>
                <w:b/>
              </w:rPr>
            </w:pPr>
            <w:r w:rsidRPr="00E1792A">
              <w:rPr>
                <w:b/>
                <w:bCs/>
                <w:lang w:val="en-US"/>
              </w:rPr>
              <w:t>Section 10: Reporting for Coal Resources and Coal Reserves /</w:t>
            </w:r>
            <w:r>
              <w:rPr>
                <w:b/>
                <w:bCs/>
                <w:lang w:val="ru"/>
              </w:rPr>
              <w:t>Раздел</w:t>
            </w:r>
            <w:r w:rsidRPr="00E1792A">
              <w:rPr>
                <w:b/>
                <w:bCs/>
                <w:lang w:val="en-US"/>
              </w:rPr>
              <w:t xml:space="preserve"> 10. </w:t>
            </w:r>
            <w:r>
              <w:rPr>
                <w:b/>
                <w:bCs/>
                <w:lang w:val="ru"/>
              </w:rPr>
              <w:t xml:space="preserve">Отчетность по </w:t>
            </w:r>
            <w:r w:rsidR="00264C83">
              <w:rPr>
                <w:b/>
                <w:bCs/>
                <w:lang w:val="ru"/>
              </w:rPr>
              <w:t>Ресурс</w:t>
            </w:r>
            <w:r>
              <w:rPr>
                <w:b/>
                <w:bCs/>
                <w:lang w:val="ru"/>
              </w:rPr>
              <w:t xml:space="preserve">ам угля и </w:t>
            </w:r>
            <w:r w:rsidR="00264C83">
              <w:rPr>
                <w:b/>
                <w:bCs/>
                <w:lang w:val="ru"/>
              </w:rPr>
              <w:t>Запас</w:t>
            </w:r>
            <w:r>
              <w:rPr>
                <w:b/>
                <w:bCs/>
                <w:lang w:val="ru"/>
              </w:rPr>
              <w:t>ам угля</w:t>
            </w:r>
          </w:p>
        </w:tc>
      </w:tr>
      <w:tr w:rsidR="00D15CAA" w:rsidRPr="00435265" w14:paraId="6985180A" w14:textId="77777777" w:rsidTr="51DE1806">
        <w:tc>
          <w:tcPr>
            <w:tcW w:w="1426" w:type="dxa"/>
            <w:vMerge w:val="restart"/>
            <w:tcBorders>
              <w:left w:val="single" w:sz="4" w:space="0" w:color="000000" w:themeColor="text1"/>
              <w:bottom w:val="single" w:sz="4" w:space="0" w:color="000000" w:themeColor="text1"/>
              <w:right w:val="single" w:sz="4" w:space="0" w:color="000000" w:themeColor="text1"/>
            </w:tcBorders>
          </w:tcPr>
          <w:p w14:paraId="7CC15526" w14:textId="77777777" w:rsidR="00D15CAA" w:rsidRPr="00C439A4" w:rsidRDefault="00D15CAA" w:rsidP="00B025AC">
            <w:pPr>
              <w:pStyle w:val="TableParagraph"/>
              <w:widowControl/>
              <w:autoSpaceDE/>
              <w:autoSpaceDN/>
              <w:spacing w:before="20" w:after="20"/>
              <w:ind w:left="57" w:right="57"/>
              <w:jc w:val="center"/>
              <w:rPr>
                <w:b/>
                <w:sz w:val="20"/>
              </w:rPr>
            </w:pPr>
            <w:r>
              <w:rPr>
                <w:b/>
                <w:bCs/>
                <w:sz w:val="20"/>
                <w:lang w:val="ru"/>
              </w:rPr>
              <w:t>10.1</w:t>
            </w:r>
          </w:p>
        </w:tc>
        <w:tc>
          <w:tcPr>
            <w:tcW w:w="1817" w:type="dxa"/>
            <w:vMerge w:val="restart"/>
            <w:tcBorders>
              <w:left w:val="single" w:sz="4" w:space="0" w:color="000000" w:themeColor="text1"/>
              <w:bottom w:val="single" w:sz="4" w:space="0" w:color="000000" w:themeColor="text1"/>
              <w:right w:val="single" w:sz="4" w:space="0" w:color="000000" w:themeColor="text1"/>
            </w:tcBorders>
          </w:tcPr>
          <w:p w14:paraId="1FEC9DE0" w14:textId="22A7208B" w:rsidR="00D15CAA" w:rsidRPr="00E1792A" w:rsidRDefault="00D15CAA" w:rsidP="00B025AC">
            <w:pPr>
              <w:pStyle w:val="TableParagraph"/>
              <w:widowControl/>
              <w:autoSpaceDE/>
              <w:autoSpaceDN/>
              <w:spacing w:before="20" w:after="20"/>
              <w:ind w:left="57" w:right="57"/>
              <w:rPr>
                <w:b/>
                <w:sz w:val="20"/>
                <w:lang w:val="en-US"/>
              </w:rPr>
            </w:pPr>
            <w:r w:rsidRPr="00E1792A">
              <w:rPr>
                <w:b/>
                <w:bCs/>
                <w:sz w:val="20"/>
                <w:lang w:val="en-US"/>
              </w:rPr>
              <w:t>Specific Reporting for Coal /</w:t>
            </w:r>
            <w:r w:rsidR="00821034" w:rsidRPr="00E1792A">
              <w:rPr>
                <w:b/>
                <w:bCs/>
                <w:sz w:val="20"/>
                <w:lang w:val="en-US"/>
              </w:rPr>
              <w:t xml:space="preserve"> </w:t>
            </w:r>
            <w:r>
              <w:rPr>
                <w:b/>
                <w:bCs/>
                <w:sz w:val="20"/>
                <w:lang w:val="ru"/>
              </w:rPr>
              <w:t>Особая</w:t>
            </w:r>
            <w:r w:rsidRPr="00E1792A">
              <w:rPr>
                <w:b/>
                <w:bCs/>
                <w:sz w:val="20"/>
                <w:lang w:val="en-US"/>
              </w:rPr>
              <w:t xml:space="preserve"> </w:t>
            </w:r>
            <w:r>
              <w:rPr>
                <w:b/>
                <w:bCs/>
                <w:sz w:val="20"/>
                <w:lang w:val="ru"/>
              </w:rPr>
              <w:t>отчетность</w:t>
            </w:r>
            <w:r w:rsidRPr="00E1792A">
              <w:rPr>
                <w:b/>
                <w:bCs/>
                <w:sz w:val="20"/>
                <w:lang w:val="en-US"/>
              </w:rPr>
              <w:t xml:space="preserve"> </w:t>
            </w:r>
            <w:r>
              <w:rPr>
                <w:b/>
                <w:bCs/>
                <w:sz w:val="20"/>
                <w:lang w:val="ru"/>
              </w:rPr>
              <w:t>для</w:t>
            </w:r>
            <w:r w:rsidRPr="00E1792A">
              <w:rPr>
                <w:b/>
                <w:bCs/>
                <w:sz w:val="20"/>
                <w:lang w:val="en-US"/>
              </w:rPr>
              <w:t xml:space="preserve"> </w:t>
            </w:r>
            <w:r>
              <w:rPr>
                <w:b/>
                <w:bCs/>
                <w:sz w:val="20"/>
                <w:lang w:val="ru"/>
              </w:rPr>
              <w:t>угля</w:t>
            </w:r>
          </w:p>
        </w:tc>
        <w:tc>
          <w:tcPr>
            <w:tcW w:w="590" w:type="dxa"/>
            <w:tcBorders>
              <w:left w:val="single" w:sz="4" w:space="0" w:color="000000" w:themeColor="text1"/>
              <w:right w:val="single" w:sz="4" w:space="0" w:color="000000" w:themeColor="text1"/>
            </w:tcBorders>
            <w:vAlign w:val="center"/>
          </w:tcPr>
          <w:p w14:paraId="537152A5" w14:textId="77777777" w:rsidR="00D15CAA" w:rsidRPr="000206FB" w:rsidRDefault="00D15CAA" w:rsidP="00B025AC">
            <w:pPr>
              <w:pStyle w:val="TableParagraph"/>
              <w:widowControl/>
              <w:autoSpaceDE/>
              <w:autoSpaceDN/>
              <w:spacing w:before="20" w:after="20"/>
              <w:ind w:left="57" w:right="57"/>
              <w:jc w:val="center"/>
              <w:rPr>
                <w:sz w:val="20"/>
                <w:szCs w:val="16"/>
              </w:rPr>
            </w:pPr>
            <w:r>
              <w:rPr>
                <w:sz w:val="20"/>
                <w:szCs w:val="16"/>
                <w:lang w:val="ru"/>
              </w:rPr>
              <w:t>(i)</w:t>
            </w:r>
          </w:p>
        </w:tc>
        <w:tc>
          <w:tcPr>
            <w:tcW w:w="18893" w:type="dxa"/>
            <w:gridSpan w:val="3"/>
            <w:tcBorders>
              <w:left w:val="single" w:sz="4" w:space="0" w:color="000000" w:themeColor="text1"/>
              <w:right w:val="single" w:sz="4" w:space="0" w:color="000000" w:themeColor="text1"/>
            </w:tcBorders>
            <w:vAlign w:val="center"/>
          </w:tcPr>
          <w:p w14:paraId="3D7C6D97" w14:textId="46DE3CDD" w:rsidR="00D15CAA" w:rsidRPr="00C439A4" w:rsidRDefault="60291871" w:rsidP="52EA67F8">
            <w:pPr>
              <w:pStyle w:val="TableParagraph"/>
              <w:widowControl/>
              <w:autoSpaceDE/>
              <w:autoSpaceDN/>
              <w:spacing w:before="20" w:after="20"/>
              <w:ind w:left="57" w:right="57"/>
              <w:rPr>
                <w:sz w:val="20"/>
                <w:szCs w:val="20"/>
              </w:rPr>
            </w:pPr>
            <w:r w:rsidRPr="49247BB9">
              <w:rPr>
                <w:sz w:val="20"/>
                <w:szCs w:val="20"/>
              </w:rPr>
              <w:t xml:space="preserve">Appendix 4 of the </w:t>
            </w:r>
            <w:r w:rsidR="00D27DF7">
              <w:rPr>
                <w:rStyle w:val="2010pt"/>
                <w:rFonts w:asciiTheme="minorBidi" w:hAnsiTheme="minorBidi" w:cstheme="minorBidi"/>
                <w:b w:val="0"/>
                <w:bCs w:val="0"/>
              </w:rPr>
              <w:t>MIRR</w:t>
            </w:r>
            <w:r w:rsidR="00D27DF7" w:rsidRPr="00607F86">
              <w:rPr>
                <w:rStyle w:val="2010pt"/>
                <w:rFonts w:asciiTheme="minorBidi" w:hAnsiTheme="minorBidi" w:cstheme="minorBidi"/>
                <w:b w:val="0"/>
                <w:bCs w:val="0"/>
                <w:lang w:val="ru-RU"/>
              </w:rPr>
              <w:t xml:space="preserve"> </w:t>
            </w:r>
            <w:r w:rsidR="00D27DF7">
              <w:rPr>
                <w:rStyle w:val="2010pt"/>
                <w:rFonts w:asciiTheme="minorBidi" w:hAnsiTheme="minorBidi" w:cstheme="minorBidi"/>
                <w:b w:val="0"/>
                <w:bCs w:val="0"/>
              </w:rPr>
              <w:t>Code</w:t>
            </w:r>
            <w:r w:rsidRPr="49247BB9">
              <w:rPr>
                <w:sz w:val="20"/>
                <w:szCs w:val="20"/>
              </w:rPr>
              <w:t xml:space="preserve"> provides additional criteria for reporting on coal deposits. /</w:t>
            </w:r>
            <w:r w:rsidR="69830874" w:rsidRPr="49247BB9">
              <w:rPr>
                <w:sz w:val="20"/>
                <w:szCs w:val="20"/>
              </w:rPr>
              <w:t xml:space="preserve"> </w:t>
            </w:r>
            <w:r w:rsidRPr="49247BB9">
              <w:rPr>
                <w:sz w:val="20"/>
                <w:szCs w:val="20"/>
                <w:lang w:val="ru"/>
              </w:rPr>
              <w:t>В</w:t>
            </w:r>
            <w:r w:rsidRPr="49247BB9">
              <w:rPr>
                <w:sz w:val="20"/>
                <w:szCs w:val="20"/>
              </w:rPr>
              <w:t xml:space="preserve"> </w:t>
            </w:r>
            <w:r w:rsidRPr="49247BB9">
              <w:rPr>
                <w:sz w:val="20"/>
                <w:szCs w:val="20"/>
                <w:lang w:val="ru"/>
              </w:rPr>
              <w:t>Приложении</w:t>
            </w:r>
            <w:r w:rsidRPr="49247BB9">
              <w:rPr>
                <w:sz w:val="20"/>
                <w:szCs w:val="20"/>
              </w:rPr>
              <w:t xml:space="preserve"> 4 </w:t>
            </w:r>
            <w:r w:rsidRPr="49247BB9">
              <w:rPr>
                <w:sz w:val="20"/>
                <w:szCs w:val="20"/>
                <w:lang w:val="ru"/>
              </w:rPr>
              <w:t>к</w:t>
            </w:r>
            <w:r w:rsidRPr="49247BB9">
              <w:rPr>
                <w:sz w:val="20"/>
                <w:szCs w:val="20"/>
              </w:rPr>
              <w:t xml:space="preserve"> </w:t>
            </w:r>
            <w:r w:rsidR="09C7B16B" w:rsidRPr="49247BB9">
              <w:rPr>
                <w:sz w:val="20"/>
                <w:szCs w:val="20"/>
                <w:lang w:val="ru"/>
              </w:rPr>
              <w:t>Кодексу</w:t>
            </w:r>
            <w:r w:rsidR="7F3BD4B1" w:rsidRPr="49247BB9">
              <w:rPr>
                <w:sz w:val="20"/>
                <w:szCs w:val="20"/>
                <w:lang w:val="ru"/>
              </w:rPr>
              <w:t xml:space="preserve"> МИРР</w:t>
            </w:r>
            <w:r w:rsidR="09C7B16B" w:rsidRPr="49247BB9">
              <w:rPr>
                <w:sz w:val="20"/>
                <w:szCs w:val="20"/>
              </w:rPr>
              <w:t xml:space="preserve"> </w:t>
            </w:r>
            <w:r w:rsidRPr="49247BB9">
              <w:rPr>
                <w:sz w:val="20"/>
                <w:szCs w:val="20"/>
                <w:lang w:val="ru"/>
              </w:rPr>
              <w:t>приведены</w:t>
            </w:r>
            <w:r w:rsidRPr="49247BB9">
              <w:rPr>
                <w:sz w:val="20"/>
                <w:szCs w:val="20"/>
              </w:rPr>
              <w:t xml:space="preserve"> </w:t>
            </w:r>
            <w:r w:rsidRPr="49247BB9">
              <w:rPr>
                <w:sz w:val="20"/>
                <w:szCs w:val="20"/>
                <w:lang w:val="ru"/>
              </w:rPr>
              <w:t>дополнительные</w:t>
            </w:r>
            <w:r w:rsidRPr="49247BB9">
              <w:rPr>
                <w:sz w:val="20"/>
                <w:szCs w:val="20"/>
              </w:rPr>
              <w:t xml:space="preserve"> </w:t>
            </w:r>
            <w:r w:rsidRPr="49247BB9">
              <w:rPr>
                <w:sz w:val="20"/>
                <w:szCs w:val="20"/>
                <w:lang w:val="ru"/>
              </w:rPr>
              <w:t>критерии</w:t>
            </w:r>
            <w:r w:rsidRPr="49247BB9">
              <w:rPr>
                <w:sz w:val="20"/>
                <w:szCs w:val="20"/>
              </w:rPr>
              <w:t xml:space="preserve"> </w:t>
            </w:r>
            <w:r w:rsidRPr="49247BB9">
              <w:rPr>
                <w:sz w:val="20"/>
                <w:szCs w:val="20"/>
                <w:lang w:val="ru"/>
              </w:rPr>
              <w:t>для</w:t>
            </w:r>
            <w:r w:rsidRPr="49247BB9">
              <w:rPr>
                <w:sz w:val="20"/>
                <w:szCs w:val="20"/>
              </w:rPr>
              <w:t xml:space="preserve"> </w:t>
            </w:r>
            <w:r w:rsidRPr="49247BB9">
              <w:rPr>
                <w:sz w:val="20"/>
                <w:szCs w:val="20"/>
                <w:lang w:val="ru"/>
              </w:rPr>
              <w:t>отчетности</w:t>
            </w:r>
            <w:r w:rsidRPr="49247BB9">
              <w:rPr>
                <w:sz w:val="20"/>
                <w:szCs w:val="20"/>
              </w:rPr>
              <w:t xml:space="preserve"> </w:t>
            </w:r>
            <w:r w:rsidRPr="49247BB9">
              <w:rPr>
                <w:sz w:val="20"/>
                <w:szCs w:val="20"/>
                <w:lang w:val="ru"/>
              </w:rPr>
              <w:t>по</w:t>
            </w:r>
            <w:r w:rsidRPr="49247BB9">
              <w:rPr>
                <w:sz w:val="20"/>
                <w:szCs w:val="20"/>
              </w:rPr>
              <w:t xml:space="preserve"> </w:t>
            </w:r>
            <w:r w:rsidRPr="49247BB9">
              <w:rPr>
                <w:sz w:val="20"/>
                <w:szCs w:val="20"/>
                <w:lang w:val="ru"/>
              </w:rPr>
              <w:t>угольным</w:t>
            </w:r>
            <w:r w:rsidRPr="49247BB9">
              <w:rPr>
                <w:sz w:val="20"/>
                <w:szCs w:val="20"/>
              </w:rPr>
              <w:t xml:space="preserve"> </w:t>
            </w:r>
            <w:r w:rsidRPr="49247BB9">
              <w:rPr>
                <w:sz w:val="20"/>
                <w:szCs w:val="20"/>
                <w:lang w:val="ru"/>
              </w:rPr>
              <w:t>месторождениям</w:t>
            </w:r>
            <w:r w:rsidRPr="49247BB9">
              <w:rPr>
                <w:sz w:val="20"/>
                <w:szCs w:val="20"/>
              </w:rPr>
              <w:t>.</w:t>
            </w:r>
          </w:p>
        </w:tc>
      </w:tr>
      <w:tr w:rsidR="00D15CAA" w:rsidRPr="00435265" w14:paraId="442D115E" w14:textId="77777777" w:rsidTr="51DE1806">
        <w:tc>
          <w:tcPr>
            <w:tcW w:w="1426" w:type="dxa"/>
            <w:vMerge/>
          </w:tcPr>
          <w:p w14:paraId="31F81DD6" w14:textId="77777777" w:rsidR="00D15CAA" w:rsidRPr="00C439A4" w:rsidRDefault="00D15CAA" w:rsidP="00B025AC">
            <w:pPr>
              <w:widowControl/>
              <w:autoSpaceDE/>
              <w:autoSpaceDN/>
              <w:spacing w:before="20" w:after="20"/>
              <w:ind w:left="57" w:right="57"/>
              <w:jc w:val="center"/>
              <w:rPr>
                <w:sz w:val="2"/>
                <w:szCs w:val="2"/>
              </w:rPr>
            </w:pPr>
          </w:p>
        </w:tc>
        <w:tc>
          <w:tcPr>
            <w:tcW w:w="1817" w:type="dxa"/>
            <w:vMerge/>
          </w:tcPr>
          <w:p w14:paraId="169D6B4B" w14:textId="77777777" w:rsidR="00D15CAA" w:rsidRPr="00C439A4" w:rsidRDefault="00D15CAA" w:rsidP="00B025AC">
            <w:pPr>
              <w:widowControl/>
              <w:autoSpaceDE/>
              <w:autoSpaceDN/>
              <w:spacing w:before="20" w:after="20"/>
              <w:ind w:left="57" w:right="57"/>
              <w:rPr>
                <w:sz w:val="2"/>
                <w:szCs w:val="2"/>
              </w:rPr>
            </w:pPr>
          </w:p>
        </w:tc>
        <w:tc>
          <w:tcPr>
            <w:tcW w:w="590" w:type="dxa"/>
            <w:tcBorders>
              <w:left w:val="single" w:sz="4" w:space="0" w:color="000000" w:themeColor="text1"/>
              <w:right w:val="single" w:sz="4" w:space="0" w:color="000000" w:themeColor="text1"/>
            </w:tcBorders>
            <w:vAlign w:val="center"/>
          </w:tcPr>
          <w:p w14:paraId="3029D9D7" w14:textId="77777777" w:rsidR="00D15CAA" w:rsidRPr="000206FB" w:rsidRDefault="00D15CAA" w:rsidP="00B025AC">
            <w:pPr>
              <w:pStyle w:val="TableParagraph"/>
              <w:widowControl/>
              <w:autoSpaceDE/>
              <w:autoSpaceDN/>
              <w:spacing w:before="20" w:after="20"/>
              <w:ind w:left="57" w:right="57"/>
              <w:jc w:val="center"/>
              <w:rPr>
                <w:sz w:val="20"/>
                <w:szCs w:val="16"/>
              </w:rPr>
            </w:pPr>
            <w:r>
              <w:rPr>
                <w:sz w:val="20"/>
                <w:szCs w:val="16"/>
                <w:lang w:val="ru"/>
              </w:rPr>
              <w:t>(ii)</w:t>
            </w:r>
          </w:p>
        </w:tc>
        <w:tc>
          <w:tcPr>
            <w:tcW w:w="18893" w:type="dxa"/>
            <w:gridSpan w:val="3"/>
            <w:tcBorders>
              <w:left w:val="single" w:sz="4" w:space="0" w:color="000000" w:themeColor="text1"/>
              <w:right w:val="single" w:sz="4" w:space="0" w:color="000000" w:themeColor="text1"/>
            </w:tcBorders>
            <w:vAlign w:val="center"/>
          </w:tcPr>
          <w:p w14:paraId="5096CC6B" w14:textId="746701BC" w:rsidR="00D15CAA" w:rsidRPr="00C439A4" w:rsidRDefault="00D15CAA" w:rsidP="00B025AC">
            <w:pPr>
              <w:pStyle w:val="TableParagraph"/>
              <w:widowControl/>
              <w:autoSpaceDE/>
              <w:autoSpaceDN/>
              <w:spacing w:before="20" w:after="20"/>
              <w:ind w:left="57" w:right="57"/>
              <w:rPr>
                <w:sz w:val="20"/>
              </w:rPr>
            </w:pPr>
            <w:r w:rsidRPr="00435265">
              <w:rPr>
                <w:sz w:val="20"/>
              </w:rPr>
              <w:t xml:space="preserve">Guidance is available in relevant national standards for Coal Exploration Results, Coal Resources and Coal Reserves reporting. </w:t>
            </w:r>
            <w:r w:rsidRPr="004C5107">
              <w:rPr>
                <w:sz w:val="20"/>
              </w:rPr>
              <w:t>/</w:t>
            </w:r>
            <w:r w:rsidR="00821034" w:rsidRPr="004C5107">
              <w:rPr>
                <w:sz w:val="20"/>
              </w:rPr>
              <w:t xml:space="preserve"> </w:t>
            </w:r>
            <w:r>
              <w:rPr>
                <w:sz w:val="20"/>
                <w:lang w:val="ru"/>
              </w:rPr>
              <w:t>Для</w:t>
            </w:r>
            <w:r w:rsidRPr="004C5107">
              <w:rPr>
                <w:sz w:val="20"/>
              </w:rPr>
              <w:t xml:space="preserve"> </w:t>
            </w:r>
            <w:r>
              <w:rPr>
                <w:sz w:val="20"/>
                <w:lang w:val="ru"/>
              </w:rPr>
              <w:t>более</w:t>
            </w:r>
            <w:r w:rsidRPr="004C5107">
              <w:rPr>
                <w:sz w:val="20"/>
              </w:rPr>
              <w:t xml:space="preserve"> </w:t>
            </w:r>
            <w:r>
              <w:rPr>
                <w:sz w:val="20"/>
                <w:lang w:val="ru"/>
              </w:rPr>
              <w:t>подробного</w:t>
            </w:r>
            <w:r w:rsidRPr="004C5107">
              <w:rPr>
                <w:sz w:val="20"/>
              </w:rPr>
              <w:t xml:space="preserve"> </w:t>
            </w:r>
            <w:r>
              <w:rPr>
                <w:sz w:val="20"/>
                <w:lang w:val="ru"/>
              </w:rPr>
              <w:t>руководства</w:t>
            </w:r>
            <w:r w:rsidRPr="004C5107">
              <w:rPr>
                <w:sz w:val="20"/>
              </w:rPr>
              <w:t xml:space="preserve"> </w:t>
            </w:r>
            <w:r>
              <w:rPr>
                <w:sz w:val="20"/>
                <w:lang w:val="ru"/>
              </w:rPr>
              <w:t>см</w:t>
            </w:r>
            <w:r w:rsidRPr="004C5107">
              <w:rPr>
                <w:sz w:val="20"/>
              </w:rPr>
              <w:t xml:space="preserve">. </w:t>
            </w:r>
            <w:r>
              <w:rPr>
                <w:sz w:val="20"/>
                <w:lang w:val="ru"/>
              </w:rPr>
              <w:t>соответствующие</w:t>
            </w:r>
            <w:r w:rsidRPr="004C5107">
              <w:rPr>
                <w:sz w:val="20"/>
              </w:rPr>
              <w:t xml:space="preserve"> </w:t>
            </w:r>
            <w:r>
              <w:rPr>
                <w:sz w:val="20"/>
                <w:lang w:val="ru"/>
              </w:rPr>
              <w:t>национальные</w:t>
            </w:r>
            <w:r w:rsidRPr="004C5107">
              <w:rPr>
                <w:sz w:val="20"/>
              </w:rPr>
              <w:t xml:space="preserve"> </w:t>
            </w:r>
            <w:r>
              <w:rPr>
                <w:sz w:val="20"/>
                <w:lang w:val="ru"/>
              </w:rPr>
              <w:t>стандарты</w:t>
            </w:r>
            <w:r w:rsidRPr="004C5107">
              <w:rPr>
                <w:sz w:val="20"/>
              </w:rPr>
              <w:t xml:space="preserve"> </w:t>
            </w:r>
            <w:r>
              <w:rPr>
                <w:sz w:val="20"/>
                <w:lang w:val="ru"/>
              </w:rPr>
              <w:t>для</w:t>
            </w:r>
            <w:r w:rsidRPr="004C5107">
              <w:rPr>
                <w:sz w:val="20"/>
              </w:rPr>
              <w:t xml:space="preserve"> </w:t>
            </w:r>
            <w:r>
              <w:rPr>
                <w:sz w:val="20"/>
                <w:lang w:val="ru"/>
              </w:rPr>
              <w:t>отчетности</w:t>
            </w:r>
            <w:r w:rsidRPr="004C5107">
              <w:rPr>
                <w:sz w:val="20"/>
              </w:rPr>
              <w:t xml:space="preserve"> </w:t>
            </w:r>
            <w:r>
              <w:rPr>
                <w:sz w:val="20"/>
                <w:lang w:val="ru"/>
              </w:rPr>
              <w:t>о</w:t>
            </w:r>
            <w:r w:rsidRPr="004C5107">
              <w:rPr>
                <w:sz w:val="20"/>
              </w:rPr>
              <w:t xml:space="preserve"> </w:t>
            </w:r>
            <w:r>
              <w:rPr>
                <w:sz w:val="20"/>
                <w:lang w:val="ru"/>
              </w:rPr>
              <w:t>результатах</w:t>
            </w:r>
            <w:r w:rsidRPr="004C5107">
              <w:rPr>
                <w:sz w:val="20"/>
              </w:rPr>
              <w:t xml:space="preserve"> </w:t>
            </w:r>
            <w:r>
              <w:rPr>
                <w:sz w:val="20"/>
                <w:lang w:val="ru"/>
              </w:rPr>
              <w:t>разведки</w:t>
            </w:r>
            <w:r w:rsidRPr="004C5107">
              <w:rPr>
                <w:sz w:val="20"/>
              </w:rPr>
              <w:t xml:space="preserve"> </w:t>
            </w:r>
            <w:r>
              <w:rPr>
                <w:sz w:val="20"/>
                <w:lang w:val="ru"/>
              </w:rPr>
              <w:t>угля</w:t>
            </w:r>
            <w:r w:rsidRPr="004C5107">
              <w:rPr>
                <w:sz w:val="20"/>
              </w:rPr>
              <w:t xml:space="preserve">, </w:t>
            </w:r>
            <w:r w:rsidR="00264C83">
              <w:rPr>
                <w:sz w:val="20"/>
                <w:lang w:val="ru"/>
              </w:rPr>
              <w:t>Ресурс</w:t>
            </w:r>
            <w:r>
              <w:rPr>
                <w:sz w:val="20"/>
                <w:lang w:val="ru"/>
              </w:rPr>
              <w:t>ах</w:t>
            </w:r>
            <w:r w:rsidRPr="004C5107">
              <w:rPr>
                <w:sz w:val="20"/>
              </w:rPr>
              <w:t xml:space="preserve"> </w:t>
            </w:r>
            <w:r>
              <w:rPr>
                <w:sz w:val="20"/>
                <w:lang w:val="ru"/>
              </w:rPr>
              <w:t>угля</w:t>
            </w:r>
            <w:r w:rsidRPr="004C5107">
              <w:rPr>
                <w:sz w:val="20"/>
              </w:rPr>
              <w:t xml:space="preserve"> </w:t>
            </w:r>
            <w:r>
              <w:rPr>
                <w:sz w:val="20"/>
                <w:lang w:val="ru"/>
              </w:rPr>
              <w:t>и</w:t>
            </w:r>
            <w:r w:rsidRPr="004C5107">
              <w:rPr>
                <w:sz w:val="20"/>
              </w:rPr>
              <w:t xml:space="preserve"> </w:t>
            </w:r>
            <w:r w:rsidR="00264C83">
              <w:rPr>
                <w:sz w:val="20"/>
                <w:lang w:val="ru"/>
              </w:rPr>
              <w:t>Запас</w:t>
            </w:r>
            <w:r>
              <w:rPr>
                <w:sz w:val="20"/>
                <w:lang w:val="ru"/>
              </w:rPr>
              <w:t>ах</w:t>
            </w:r>
            <w:r w:rsidRPr="004C5107">
              <w:rPr>
                <w:sz w:val="20"/>
              </w:rPr>
              <w:t xml:space="preserve"> </w:t>
            </w:r>
            <w:r>
              <w:rPr>
                <w:sz w:val="20"/>
                <w:lang w:val="ru"/>
              </w:rPr>
              <w:t>угля</w:t>
            </w:r>
            <w:r w:rsidRPr="004C5107">
              <w:rPr>
                <w:sz w:val="20"/>
              </w:rPr>
              <w:t>.</w:t>
            </w:r>
          </w:p>
        </w:tc>
      </w:tr>
      <w:tr w:rsidR="00D15CAA" w:rsidRPr="00435265" w14:paraId="473F5F25" w14:textId="77777777" w:rsidTr="51DE1806">
        <w:tc>
          <w:tcPr>
            <w:tcW w:w="14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01D97" w14:textId="77777777" w:rsidR="00D15CAA" w:rsidRPr="00C439A4" w:rsidRDefault="00D15CAA" w:rsidP="00B025AC">
            <w:pPr>
              <w:pStyle w:val="TableParagraph"/>
              <w:widowControl/>
              <w:autoSpaceDE/>
              <w:autoSpaceDN/>
              <w:spacing w:before="20" w:after="20"/>
              <w:ind w:left="57" w:right="57"/>
              <w:jc w:val="center"/>
              <w:rPr>
                <w:b/>
                <w:sz w:val="20"/>
              </w:rPr>
            </w:pPr>
            <w:r>
              <w:rPr>
                <w:b/>
                <w:bCs/>
                <w:sz w:val="20"/>
                <w:lang w:val="ru"/>
              </w:rPr>
              <w:t>10.2</w:t>
            </w:r>
          </w:p>
        </w:tc>
        <w:tc>
          <w:tcPr>
            <w:tcW w:w="1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BE68B" w14:textId="22C14AD2" w:rsidR="00D15CAA" w:rsidRPr="004C5107" w:rsidRDefault="00D15CAA" w:rsidP="00B025AC">
            <w:pPr>
              <w:pStyle w:val="TableParagraph"/>
              <w:widowControl/>
              <w:autoSpaceDE/>
              <w:autoSpaceDN/>
              <w:spacing w:before="20" w:after="20"/>
              <w:ind w:left="57" w:right="57"/>
              <w:rPr>
                <w:b/>
                <w:sz w:val="20"/>
              </w:rPr>
            </w:pPr>
            <w:r w:rsidRPr="00435265">
              <w:rPr>
                <w:b/>
                <w:bCs/>
                <w:sz w:val="20"/>
              </w:rPr>
              <w:t>Geological</w:t>
            </w:r>
            <w:r w:rsidRPr="004C5107">
              <w:rPr>
                <w:b/>
                <w:bCs/>
                <w:sz w:val="20"/>
              </w:rPr>
              <w:t xml:space="preserve"> </w:t>
            </w:r>
            <w:r w:rsidRPr="00435265">
              <w:rPr>
                <w:b/>
                <w:bCs/>
                <w:sz w:val="20"/>
              </w:rPr>
              <w:t>Setting</w:t>
            </w:r>
            <w:r w:rsidRPr="004C5107">
              <w:rPr>
                <w:b/>
                <w:bCs/>
                <w:sz w:val="20"/>
              </w:rPr>
              <w:t xml:space="preserve">, </w:t>
            </w:r>
            <w:r w:rsidRPr="00435265">
              <w:rPr>
                <w:b/>
                <w:bCs/>
                <w:sz w:val="20"/>
              </w:rPr>
              <w:t>Deposit</w:t>
            </w:r>
            <w:r w:rsidRPr="004C5107">
              <w:rPr>
                <w:b/>
                <w:bCs/>
                <w:sz w:val="20"/>
              </w:rPr>
              <w:t xml:space="preserve">, </w:t>
            </w:r>
            <w:r w:rsidRPr="00435265">
              <w:rPr>
                <w:b/>
                <w:bCs/>
                <w:sz w:val="20"/>
              </w:rPr>
              <w:t>Mineralisation</w:t>
            </w:r>
            <w:r w:rsidRPr="004C5107">
              <w:rPr>
                <w:b/>
                <w:bCs/>
                <w:sz w:val="20"/>
              </w:rPr>
              <w:t xml:space="preserve"> </w:t>
            </w:r>
            <w:r>
              <w:rPr>
                <w:b/>
                <w:bCs/>
                <w:sz w:val="20"/>
                <w:lang w:val="ru"/>
              </w:rPr>
              <w:t>/</w:t>
            </w:r>
            <w:r w:rsidR="00821034">
              <w:rPr>
                <w:b/>
                <w:bCs/>
                <w:sz w:val="20"/>
                <w:lang w:val="ru"/>
              </w:rPr>
              <w:t xml:space="preserve"> </w:t>
            </w:r>
            <w:r>
              <w:rPr>
                <w:b/>
                <w:bCs/>
                <w:sz w:val="20"/>
                <w:lang w:val="ru"/>
              </w:rPr>
              <w:t>Геологические условия, месторождение, минерализация</w:t>
            </w:r>
          </w:p>
        </w:tc>
        <w:tc>
          <w:tcPr>
            <w:tcW w:w="590" w:type="dxa"/>
            <w:tcBorders>
              <w:left w:val="single" w:sz="4" w:space="0" w:color="000000" w:themeColor="text1"/>
              <w:bottom w:val="single" w:sz="4" w:space="0" w:color="000000" w:themeColor="text1"/>
              <w:right w:val="single" w:sz="4" w:space="0" w:color="000000" w:themeColor="text1"/>
            </w:tcBorders>
            <w:vAlign w:val="center"/>
          </w:tcPr>
          <w:p w14:paraId="7F4867A4" w14:textId="77777777" w:rsidR="00D15CAA" w:rsidRPr="000206FB" w:rsidRDefault="00D15CAA" w:rsidP="00B025AC">
            <w:pPr>
              <w:pStyle w:val="TableParagraph"/>
              <w:widowControl/>
              <w:autoSpaceDE/>
              <w:autoSpaceDN/>
              <w:spacing w:before="20" w:after="20"/>
              <w:ind w:left="57" w:right="57"/>
              <w:jc w:val="center"/>
              <w:rPr>
                <w:sz w:val="20"/>
                <w:szCs w:val="16"/>
              </w:rPr>
            </w:pPr>
            <w:r>
              <w:rPr>
                <w:sz w:val="20"/>
                <w:szCs w:val="16"/>
                <w:lang w:val="ru"/>
              </w:rPr>
              <w:t>(i)</w:t>
            </w:r>
          </w:p>
        </w:tc>
        <w:tc>
          <w:tcPr>
            <w:tcW w:w="18893" w:type="dxa"/>
            <w:gridSpan w:val="3"/>
            <w:tcBorders>
              <w:left w:val="single" w:sz="4" w:space="0" w:color="000000" w:themeColor="text1"/>
              <w:bottom w:val="single" w:sz="4" w:space="0" w:color="000000" w:themeColor="text1"/>
              <w:right w:val="single" w:sz="4" w:space="0" w:color="000000" w:themeColor="text1"/>
            </w:tcBorders>
            <w:vAlign w:val="center"/>
          </w:tcPr>
          <w:p w14:paraId="17BCF63E" w14:textId="3EAA66E7" w:rsidR="00D15CAA" w:rsidRPr="00C439A4" w:rsidRDefault="00D15CAA">
            <w:pPr>
              <w:pStyle w:val="TableParagraph"/>
              <w:widowControl/>
              <w:autoSpaceDE/>
              <w:autoSpaceDN/>
              <w:spacing w:before="20" w:after="20"/>
              <w:ind w:left="57" w:right="57"/>
              <w:rPr>
                <w:sz w:val="20"/>
              </w:rPr>
            </w:pPr>
            <w:r w:rsidRPr="00435265">
              <w:rPr>
                <w:sz w:val="20"/>
              </w:rPr>
              <w:t xml:space="preserve">The project geology including coal deposit type, geological setting and coal seams / zones present. </w:t>
            </w:r>
            <w:r w:rsidRPr="004C5107">
              <w:rPr>
                <w:sz w:val="20"/>
              </w:rPr>
              <w:t>/</w:t>
            </w:r>
            <w:r w:rsidR="00821034" w:rsidRPr="004C5107">
              <w:rPr>
                <w:sz w:val="20"/>
              </w:rPr>
              <w:t xml:space="preserve"> </w:t>
            </w:r>
            <w:r>
              <w:rPr>
                <w:sz w:val="20"/>
                <w:lang w:val="ru"/>
              </w:rPr>
              <w:t>Геологическ</w:t>
            </w:r>
            <w:r w:rsidR="00FB6DB6">
              <w:rPr>
                <w:sz w:val="20"/>
                <w:lang w:val="ru"/>
              </w:rPr>
              <w:t>я</w:t>
            </w:r>
            <w:r w:rsidRPr="004C5107">
              <w:rPr>
                <w:sz w:val="20"/>
              </w:rPr>
              <w:t xml:space="preserve"> </w:t>
            </w:r>
            <w:r>
              <w:rPr>
                <w:sz w:val="20"/>
                <w:lang w:val="ru"/>
              </w:rPr>
              <w:t>проекта</w:t>
            </w:r>
            <w:r w:rsidRPr="004C5107">
              <w:rPr>
                <w:sz w:val="20"/>
              </w:rPr>
              <w:t xml:space="preserve">, </w:t>
            </w:r>
            <w:r>
              <w:rPr>
                <w:sz w:val="20"/>
                <w:lang w:val="ru"/>
              </w:rPr>
              <w:t>включая</w:t>
            </w:r>
            <w:r w:rsidRPr="004C5107">
              <w:rPr>
                <w:sz w:val="20"/>
              </w:rPr>
              <w:t xml:space="preserve"> </w:t>
            </w:r>
            <w:r>
              <w:rPr>
                <w:sz w:val="20"/>
                <w:lang w:val="ru"/>
              </w:rPr>
              <w:t>тип</w:t>
            </w:r>
            <w:r w:rsidRPr="004C5107">
              <w:rPr>
                <w:sz w:val="20"/>
              </w:rPr>
              <w:t xml:space="preserve"> </w:t>
            </w:r>
            <w:r>
              <w:rPr>
                <w:sz w:val="20"/>
                <w:lang w:val="ru"/>
              </w:rPr>
              <w:t>угольного</w:t>
            </w:r>
            <w:r w:rsidRPr="004C5107">
              <w:rPr>
                <w:sz w:val="20"/>
              </w:rPr>
              <w:t xml:space="preserve"> </w:t>
            </w:r>
            <w:r>
              <w:rPr>
                <w:sz w:val="20"/>
                <w:lang w:val="ru"/>
              </w:rPr>
              <w:t>месторождения</w:t>
            </w:r>
            <w:r w:rsidRPr="004C5107">
              <w:rPr>
                <w:sz w:val="20"/>
              </w:rPr>
              <w:t xml:space="preserve">, </w:t>
            </w:r>
            <w:r>
              <w:rPr>
                <w:sz w:val="20"/>
                <w:lang w:val="ru"/>
              </w:rPr>
              <w:t>геологические</w:t>
            </w:r>
            <w:r w:rsidRPr="004C5107">
              <w:rPr>
                <w:sz w:val="20"/>
              </w:rPr>
              <w:t xml:space="preserve"> </w:t>
            </w:r>
            <w:r>
              <w:rPr>
                <w:sz w:val="20"/>
                <w:lang w:val="ru"/>
              </w:rPr>
              <w:t>условия</w:t>
            </w:r>
            <w:r w:rsidRPr="004C5107">
              <w:rPr>
                <w:sz w:val="20"/>
              </w:rPr>
              <w:t xml:space="preserve"> </w:t>
            </w:r>
            <w:r>
              <w:rPr>
                <w:sz w:val="20"/>
                <w:lang w:val="ru"/>
              </w:rPr>
              <w:t>и</w:t>
            </w:r>
            <w:r w:rsidRPr="004C5107">
              <w:rPr>
                <w:sz w:val="20"/>
              </w:rPr>
              <w:t xml:space="preserve"> </w:t>
            </w:r>
            <w:r>
              <w:rPr>
                <w:sz w:val="20"/>
                <w:lang w:val="ru"/>
              </w:rPr>
              <w:t>имеющиеся</w:t>
            </w:r>
            <w:r w:rsidRPr="004C5107">
              <w:rPr>
                <w:sz w:val="20"/>
              </w:rPr>
              <w:t xml:space="preserve"> </w:t>
            </w:r>
            <w:r>
              <w:rPr>
                <w:sz w:val="20"/>
                <w:lang w:val="ru"/>
              </w:rPr>
              <w:t>угольные</w:t>
            </w:r>
            <w:r w:rsidRPr="004C5107">
              <w:rPr>
                <w:sz w:val="20"/>
              </w:rPr>
              <w:t xml:space="preserve"> </w:t>
            </w:r>
            <w:r>
              <w:rPr>
                <w:sz w:val="20"/>
                <w:lang w:val="ru"/>
              </w:rPr>
              <w:t>пласты</w:t>
            </w:r>
            <w:r w:rsidRPr="004C5107">
              <w:rPr>
                <w:sz w:val="20"/>
              </w:rPr>
              <w:t>/</w:t>
            </w:r>
            <w:r>
              <w:rPr>
                <w:sz w:val="20"/>
                <w:lang w:val="ru"/>
              </w:rPr>
              <w:t>зоны</w:t>
            </w:r>
            <w:r w:rsidRPr="004C5107">
              <w:rPr>
                <w:sz w:val="20"/>
              </w:rPr>
              <w:t>.</w:t>
            </w:r>
          </w:p>
        </w:tc>
      </w:tr>
      <w:tr w:rsidR="00D15CAA" w:rsidRPr="00435265" w14:paraId="435B1B13" w14:textId="77777777" w:rsidTr="51DE1806">
        <w:tc>
          <w:tcPr>
            <w:tcW w:w="1426" w:type="dxa"/>
            <w:vMerge/>
          </w:tcPr>
          <w:p w14:paraId="6531F83D" w14:textId="77777777" w:rsidR="00D15CAA" w:rsidRPr="00C439A4" w:rsidRDefault="00D15CAA" w:rsidP="00B025AC">
            <w:pPr>
              <w:widowControl/>
              <w:autoSpaceDE/>
              <w:autoSpaceDN/>
              <w:spacing w:before="20" w:after="20"/>
              <w:ind w:left="57" w:right="57"/>
              <w:jc w:val="center"/>
              <w:rPr>
                <w:sz w:val="2"/>
                <w:szCs w:val="2"/>
              </w:rPr>
            </w:pPr>
          </w:p>
        </w:tc>
        <w:tc>
          <w:tcPr>
            <w:tcW w:w="1817" w:type="dxa"/>
            <w:vMerge/>
          </w:tcPr>
          <w:p w14:paraId="490D2848" w14:textId="77777777" w:rsidR="00D15CAA" w:rsidRPr="00C439A4" w:rsidRDefault="00D15CAA" w:rsidP="00B025AC">
            <w:pPr>
              <w:widowControl/>
              <w:autoSpaceDE/>
              <w:autoSpaceDN/>
              <w:spacing w:before="20" w:after="20"/>
              <w:ind w:left="57" w:right="57"/>
              <w:rPr>
                <w:sz w:val="2"/>
                <w:szCs w:val="2"/>
              </w:rPr>
            </w:pP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F301E" w14:textId="77777777" w:rsidR="00D15CAA" w:rsidRPr="000206FB" w:rsidRDefault="00D15CAA" w:rsidP="00B025AC">
            <w:pPr>
              <w:pStyle w:val="TableParagraph"/>
              <w:widowControl/>
              <w:autoSpaceDE/>
              <w:autoSpaceDN/>
              <w:spacing w:before="20" w:after="20"/>
              <w:ind w:left="57" w:right="57"/>
              <w:jc w:val="center"/>
              <w:rPr>
                <w:sz w:val="20"/>
                <w:szCs w:val="16"/>
              </w:rPr>
            </w:pPr>
            <w:r>
              <w:rPr>
                <w:sz w:val="20"/>
                <w:szCs w:val="16"/>
                <w:lang w:val="ru"/>
              </w:rPr>
              <w:t>(ii)</w:t>
            </w:r>
          </w:p>
        </w:tc>
        <w:tc>
          <w:tcPr>
            <w:tcW w:w="188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5C032" w14:textId="56D1CE77" w:rsidR="00D15CAA" w:rsidRPr="00C439A4" w:rsidRDefault="74E3B6F0" w:rsidP="00E1792A">
            <w:pPr>
              <w:pStyle w:val="TableParagraph"/>
              <w:widowControl/>
              <w:spacing w:before="20" w:after="20" w:line="259" w:lineRule="auto"/>
              <w:ind w:left="57" w:right="57"/>
              <w:rPr>
                <w:sz w:val="20"/>
                <w:szCs w:val="20"/>
              </w:rPr>
            </w:pPr>
            <w:r w:rsidRPr="51DE1806">
              <w:rPr>
                <w:sz w:val="20"/>
                <w:szCs w:val="20"/>
              </w:rPr>
              <w:t xml:space="preserve">The structural complexity, physical continuity, coal rank, qualitative and quantitative properties of the </w:t>
            </w:r>
            <w:r w:rsidR="00F75358">
              <w:rPr>
                <w:sz w:val="20"/>
                <w:szCs w:val="20"/>
                <w:lang w:val="en-US"/>
              </w:rPr>
              <w:t>payable</w:t>
            </w:r>
            <w:r w:rsidR="00F75358" w:rsidRPr="51DE1806">
              <w:rPr>
                <w:sz w:val="20"/>
                <w:szCs w:val="20"/>
              </w:rPr>
              <w:t xml:space="preserve"> </w:t>
            </w:r>
            <w:r w:rsidRPr="51DE1806">
              <w:rPr>
                <w:sz w:val="20"/>
                <w:szCs w:val="20"/>
              </w:rPr>
              <w:t>coal seams or zones on the property.</w:t>
            </w:r>
            <w:r w:rsidR="6ED9BC90" w:rsidRPr="51DE1806">
              <w:rPr>
                <w:sz w:val="20"/>
                <w:szCs w:val="20"/>
              </w:rPr>
              <w:t xml:space="preserve"> </w:t>
            </w:r>
            <w:r w:rsidRPr="51DE1806">
              <w:rPr>
                <w:sz w:val="20"/>
                <w:szCs w:val="20"/>
              </w:rPr>
              <w:t>/</w:t>
            </w:r>
            <w:r w:rsidR="6ED9BC90" w:rsidRPr="51DE1806">
              <w:rPr>
                <w:sz w:val="20"/>
                <w:szCs w:val="20"/>
              </w:rPr>
              <w:t xml:space="preserve"> </w:t>
            </w:r>
            <w:r w:rsidR="2CC5FCA0" w:rsidRPr="51DE1806">
              <w:rPr>
                <w:sz w:val="20"/>
                <w:szCs w:val="20"/>
                <w:lang w:val="ru"/>
              </w:rPr>
              <w:t>Сложность</w:t>
            </w:r>
            <w:r w:rsidR="2CC5FCA0" w:rsidRPr="51DE1806">
              <w:rPr>
                <w:sz w:val="20"/>
                <w:szCs w:val="20"/>
              </w:rPr>
              <w:t xml:space="preserve"> </w:t>
            </w:r>
            <w:r w:rsidR="2CC5FCA0" w:rsidRPr="51DE1806">
              <w:rPr>
                <w:sz w:val="20"/>
                <w:szCs w:val="20"/>
                <w:lang w:val="ru"/>
              </w:rPr>
              <w:t>строения</w:t>
            </w:r>
            <w:r w:rsidRPr="51DE1806">
              <w:rPr>
                <w:sz w:val="20"/>
                <w:szCs w:val="20"/>
              </w:rPr>
              <w:t xml:space="preserve">, </w:t>
            </w:r>
            <w:r w:rsidRPr="51DE1806">
              <w:rPr>
                <w:sz w:val="20"/>
                <w:szCs w:val="20"/>
                <w:lang w:val="ru"/>
              </w:rPr>
              <w:t>физическая</w:t>
            </w:r>
            <w:r w:rsidRPr="51DE1806">
              <w:rPr>
                <w:sz w:val="20"/>
                <w:szCs w:val="20"/>
              </w:rPr>
              <w:t xml:space="preserve"> </w:t>
            </w:r>
            <w:r w:rsidRPr="51DE1806">
              <w:rPr>
                <w:sz w:val="20"/>
                <w:szCs w:val="20"/>
                <w:lang w:val="ru"/>
              </w:rPr>
              <w:t>выдержанность</w:t>
            </w:r>
            <w:r w:rsidRPr="51DE1806">
              <w:rPr>
                <w:sz w:val="20"/>
                <w:szCs w:val="20"/>
              </w:rPr>
              <w:t xml:space="preserve">, </w:t>
            </w:r>
            <w:r w:rsidR="2CC5FCA0" w:rsidRPr="51DE1806">
              <w:rPr>
                <w:sz w:val="20"/>
                <w:szCs w:val="20"/>
                <w:lang w:val="ru"/>
              </w:rPr>
              <w:t>марка</w:t>
            </w:r>
            <w:r w:rsidRPr="51DE1806">
              <w:rPr>
                <w:sz w:val="20"/>
                <w:szCs w:val="20"/>
              </w:rPr>
              <w:t xml:space="preserve"> </w:t>
            </w:r>
            <w:r w:rsidRPr="51DE1806">
              <w:rPr>
                <w:sz w:val="20"/>
                <w:szCs w:val="20"/>
                <w:lang w:val="ru"/>
              </w:rPr>
              <w:t>угля</w:t>
            </w:r>
            <w:r w:rsidRPr="51DE1806">
              <w:rPr>
                <w:sz w:val="20"/>
                <w:szCs w:val="20"/>
              </w:rPr>
              <w:t xml:space="preserve">, </w:t>
            </w:r>
            <w:r w:rsidRPr="51DE1806">
              <w:rPr>
                <w:sz w:val="20"/>
                <w:szCs w:val="20"/>
                <w:lang w:val="ru"/>
              </w:rPr>
              <w:t>качественные</w:t>
            </w:r>
            <w:r w:rsidRPr="51DE1806">
              <w:rPr>
                <w:sz w:val="20"/>
                <w:szCs w:val="20"/>
              </w:rPr>
              <w:t xml:space="preserve"> </w:t>
            </w:r>
            <w:r w:rsidRPr="51DE1806">
              <w:rPr>
                <w:sz w:val="20"/>
                <w:szCs w:val="20"/>
                <w:lang w:val="ru"/>
              </w:rPr>
              <w:t>и</w:t>
            </w:r>
            <w:r w:rsidRPr="51DE1806">
              <w:rPr>
                <w:sz w:val="20"/>
                <w:szCs w:val="20"/>
              </w:rPr>
              <w:t xml:space="preserve"> </w:t>
            </w:r>
            <w:r w:rsidRPr="51DE1806">
              <w:rPr>
                <w:sz w:val="20"/>
                <w:szCs w:val="20"/>
                <w:lang w:val="ru"/>
              </w:rPr>
              <w:t>количественные</w:t>
            </w:r>
            <w:r w:rsidRPr="51DE1806">
              <w:rPr>
                <w:sz w:val="20"/>
                <w:szCs w:val="20"/>
              </w:rPr>
              <w:t xml:space="preserve"> </w:t>
            </w:r>
            <w:r w:rsidRPr="51DE1806">
              <w:rPr>
                <w:sz w:val="20"/>
                <w:szCs w:val="20"/>
                <w:lang w:val="ru"/>
              </w:rPr>
              <w:t>свойства</w:t>
            </w:r>
            <w:r w:rsidRPr="51DE1806">
              <w:rPr>
                <w:sz w:val="20"/>
                <w:szCs w:val="20"/>
              </w:rPr>
              <w:t xml:space="preserve"> </w:t>
            </w:r>
            <w:r w:rsidR="4BE9FD56" w:rsidRPr="51DE1806">
              <w:rPr>
                <w:sz w:val="20"/>
                <w:szCs w:val="20"/>
              </w:rPr>
              <w:t xml:space="preserve">рабочих </w:t>
            </w:r>
            <w:r w:rsidRPr="51DE1806">
              <w:rPr>
                <w:sz w:val="20"/>
                <w:szCs w:val="20"/>
                <w:lang w:val="ru"/>
              </w:rPr>
              <w:t>угольных</w:t>
            </w:r>
            <w:r w:rsidRPr="51DE1806">
              <w:rPr>
                <w:sz w:val="20"/>
                <w:szCs w:val="20"/>
              </w:rPr>
              <w:t xml:space="preserve"> </w:t>
            </w:r>
            <w:r w:rsidRPr="51DE1806">
              <w:rPr>
                <w:sz w:val="20"/>
                <w:szCs w:val="20"/>
                <w:lang w:val="ru"/>
              </w:rPr>
              <w:t>пластов</w:t>
            </w:r>
            <w:r w:rsidRPr="51DE1806">
              <w:rPr>
                <w:sz w:val="20"/>
                <w:szCs w:val="20"/>
              </w:rPr>
              <w:t xml:space="preserve"> </w:t>
            </w:r>
            <w:r w:rsidRPr="51DE1806">
              <w:rPr>
                <w:sz w:val="20"/>
                <w:szCs w:val="20"/>
                <w:lang w:val="ru"/>
              </w:rPr>
              <w:t>или</w:t>
            </w:r>
            <w:r w:rsidRPr="51DE1806">
              <w:rPr>
                <w:sz w:val="20"/>
                <w:szCs w:val="20"/>
              </w:rPr>
              <w:t xml:space="preserve"> </w:t>
            </w:r>
            <w:r w:rsidRPr="51DE1806">
              <w:rPr>
                <w:sz w:val="20"/>
                <w:szCs w:val="20"/>
                <w:lang w:val="ru"/>
              </w:rPr>
              <w:t>зон</w:t>
            </w:r>
            <w:r w:rsidRPr="51DE1806">
              <w:rPr>
                <w:sz w:val="20"/>
                <w:szCs w:val="20"/>
              </w:rPr>
              <w:t xml:space="preserve"> </w:t>
            </w:r>
            <w:r w:rsidRPr="51DE1806">
              <w:rPr>
                <w:sz w:val="20"/>
                <w:szCs w:val="20"/>
                <w:lang w:val="ru"/>
              </w:rPr>
              <w:t>на</w:t>
            </w:r>
            <w:r w:rsidRPr="51DE1806">
              <w:rPr>
                <w:sz w:val="20"/>
                <w:szCs w:val="20"/>
              </w:rPr>
              <w:t xml:space="preserve"> </w:t>
            </w:r>
            <w:r w:rsidRPr="51DE1806">
              <w:rPr>
                <w:sz w:val="20"/>
                <w:szCs w:val="20"/>
                <w:lang w:val="ru"/>
              </w:rPr>
              <w:t>участке</w:t>
            </w:r>
            <w:r w:rsidRPr="51DE1806">
              <w:rPr>
                <w:sz w:val="20"/>
                <w:szCs w:val="20"/>
              </w:rPr>
              <w:t>.</w:t>
            </w:r>
          </w:p>
        </w:tc>
      </w:tr>
      <w:tr w:rsidR="00D15CAA" w:rsidRPr="00715B74" w14:paraId="4860A118" w14:textId="77777777" w:rsidTr="51DE1806">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A8ABC" w14:textId="77777777" w:rsidR="00D15CAA" w:rsidRPr="00C439A4" w:rsidRDefault="00D15CAA" w:rsidP="00B025AC">
            <w:pPr>
              <w:pStyle w:val="TableParagraph"/>
              <w:widowControl/>
              <w:autoSpaceDE/>
              <w:autoSpaceDN/>
              <w:spacing w:before="20" w:after="20"/>
              <w:ind w:left="57" w:right="57"/>
              <w:jc w:val="center"/>
              <w:rPr>
                <w:b/>
                <w:sz w:val="20"/>
              </w:rPr>
            </w:pPr>
            <w:r>
              <w:rPr>
                <w:b/>
                <w:bCs/>
                <w:sz w:val="20"/>
                <w:lang w:val="ru"/>
              </w:rPr>
              <w:t>10.3</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9182E" w14:textId="6C603147" w:rsidR="00D15CAA" w:rsidRPr="00C439A4" w:rsidRDefault="00D15CAA" w:rsidP="00B025AC">
            <w:pPr>
              <w:pStyle w:val="TableParagraph"/>
              <w:widowControl/>
              <w:autoSpaceDE/>
              <w:autoSpaceDN/>
              <w:spacing w:before="20" w:after="20"/>
              <w:ind w:left="57" w:right="57"/>
              <w:rPr>
                <w:b/>
                <w:sz w:val="20"/>
              </w:rPr>
            </w:pPr>
            <w:r w:rsidRPr="00435265">
              <w:rPr>
                <w:b/>
                <w:bCs/>
                <w:sz w:val="20"/>
              </w:rPr>
              <w:t xml:space="preserve">Drilling Techniques </w:t>
            </w:r>
            <w:r>
              <w:rPr>
                <w:b/>
                <w:bCs/>
                <w:sz w:val="20"/>
                <w:lang w:val="ru"/>
              </w:rPr>
              <w:t>/</w:t>
            </w:r>
            <w:r w:rsidR="00821034">
              <w:rPr>
                <w:b/>
                <w:bCs/>
                <w:sz w:val="20"/>
                <w:lang w:val="ru"/>
              </w:rPr>
              <w:t xml:space="preserve"> </w:t>
            </w:r>
            <w:r>
              <w:rPr>
                <w:b/>
                <w:bCs/>
                <w:sz w:val="20"/>
                <w:lang w:val="ru"/>
              </w:rPr>
              <w:t>Технология бурения</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153EF" w14:textId="77777777" w:rsidR="00D15CAA" w:rsidRPr="000206FB" w:rsidRDefault="00D15CAA" w:rsidP="00B025AC">
            <w:pPr>
              <w:pStyle w:val="TableParagraph"/>
              <w:widowControl/>
              <w:autoSpaceDE/>
              <w:autoSpaceDN/>
              <w:spacing w:before="20" w:after="20"/>
              <w:ind w:left="57" w:right="57"/>
              <w:jc w:val="center"/>
              <w:rPr>
                <w:sz w:val="20"/>
                <w:szCs w:val="16"/>
              </w:rPr>
            </w:pPr>
            <w:r>
              <w:rPr>
                <w:sz w:val="20"/>
                <w:szCs w:val="16"/>
                <w:lang w:val="ru"/>
              </w:rPr>
              <w:t>(i)</w:t>
            </w:r>
          </w:p>
        </w:tc>
        <w:tc>
          <w:tcPr>
            <w:tcW w:w="188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DCCA4" w14:textId="095607F5" w:rsidR="00D15CAA" w:rsidRPr="00787946" w:rsidRDefault="00D15CAA">
            <w:pPr>
              <w:pStyle w:val="TableParagraph"/>
              <w:widowControl/>
              <w:autoSpaceDE/>
              <w:autoSpaceDN/>
              <w:spacing w:before="20" w:after="20"/>
              <w:ind w:left="57" w:right="57"/>
              <w:rPr>
                <w:sz w:val="20"/>
              </w:rPr>
            </w:pPr>
            <w:r w:rsidRPr="00E1792A">
              <w:rPr>
                <w:sz w:val="20"/>
                <w:lang w:val="en-US"/>
              </w:rPr>
              <w:t xml:space="preserve">Core recoveries and method of </w:t>
            </w:r>
            <w:r w:rsidRPr="00E1792A">
              <w:rPr>
                <w:sz w:val="20"/>
                <w:szCs w:val="20"/>
                <w:lang w:val="en-US"/>
              </w:rPr>
              <w:t xml:space="preserve">calculation. </w:t>
            </w:r>
            <w:r w:rsidR="00F75358" w:rsidRPr="00E1792A">
              <w:rPr>
                <w:rStyle w:val="ezkurwreuab5ozgtqnkl"/>
                <w:sz w:val="20"/>
                <w:szCs w:val="20"/>
                <w:lang w:val="en-US"/>
              </w:rPr>
              <w:t>When</w:t>
            </w:r>
            <w:r w:rsidR="00F75358" w:rsidRPr="00E1792A">
              <w:rPr>
                <w:sz w:val="20"/>
                <w:szCs w:val="20"/>
                <w:lang w:val="en-US"/>
              </w:rPr>
              <w:t xml:space="preserve"> </w:t>
            </w:r>
            <w:r w:rsidR="00F75358" w:rsidRPr="00E1792A">
              <w:rPr>
                <w:rStyle w:val="ezkurwreuab5ozgtqnkl"/>
                <w:sz w:val="20"/>
                <w:szCs w:val="20"/>
                <w:lang w:val="en-US"/>
              </w:rPr>
              <w:t>drilling</w:t>
            </w:r>
            <w:r w:rsidR="00F75358" w:rsidRPr="00E1792A">
              <w:rPr>
                <w:sz w:val="20"/>
                <w:szCs w:val="20"/>
                <w:lang w:val="en-US"/>
              </w:rPr>
              <w:t xml:space="preserve"> </w:t>
            </w:r>
            <w:r w:rsidR="00F75358" w:rsidRPr="00E1792A">
              <w:rPr>
                <w:rStyle w:val="ezkurwreuab5ozgtqnkl"/>
                <w:sz w:val="20"/>
                <w:szCs w:val="20"/>
                <w:lang w:val="en-US"/>
              </w:rPr>
              <w:t>wells</w:t>
            </w:r>
            <w:r w:rsidR="00F75358" w:rsidRPr="00E1792A">
              <w:rPr>
                <w:sz w:val="20"/>
                <w:szCs w:val="20"/>
                <w:lang w:val="en-US"/>
              </w:rPr>
              <w:t xml:space="preserve"> </w:t>
            </w:r>
            <w:r w:rsidR="00F75358">
              <w:rPr>
                <w:rStyle w:val="ezkurwreuab5ozgtqnkl"/>
                <w:sz w:val="20"/>
                <w:szCs w:val="20"/>
                <w:lang w:val="en-US"/>
              </w:rPr>
              <w:t xml:space="preserve">by </w:t>
            </w:r>
            <w:r w:rsidR="00F75358" w:rsidRPr="00E1792A">
              <w:rPr>
                <w:sz w:val="20"/>
                <w:szCs w:val="20"/>
                <w:lang w:val="en-US"/>
              </w:rPr>
              <w:t xml:space="preserve">the </w:t>
            </w:r>
            <w:r w:rsidR="00F75358" w:rsidRPr="00E1792A">
              <w:rPr>
                <w:rStyle w:val="ezkurwreuab5ozgtqnkl"/>
                <w:sz w:val="20"/>
                <w:szCs w:val="20"/>
                <w:lang w:val="en-US"/>
              </w:rPr>
              <w:t>intervals</w:t>
            </w:r>
            <w:r w:rsidR="00F75358" w:rsidRPr="00E1792A">
              <w:rPr>
                <w:sz w:val="20"/>
                <w:szCs w:val="20"/>
                <w:lang w:val="en-US"/>
              </w:rPr>
              <w:t xml:space="preserve"> of </w:t>
            </w:r>
            <w:r w:rsidR="00F75358" w:rsidRPr="00E1792A">
              <w:rPr>
                <w:rStyle w:val="ezkurwreuab5ozgtqnkl"/>
                <w:sz w:val="20"/>
                <w:szCs w:val="20"/>
                <w:lang w:val="en-US"/>
              </w:rPr>
              <w:t>occurrence</w:t>
            </w:r>
            <w:r w:rsidR="00F75358" w:rsidRPr="00E1792A">
              <w:rPr>
                <w:sz w:val="20"/>
                <w:szCs w:val="20"/>
                <w:lang w:val="en-US"/>
              </w:rPr>
              <w:t xml:space="preserve"> of </w:t>
            </w:r>
            <w:r w:rsidR="00F75358" w:rsidRPr="00E1792A">
              <w:rPr>
                <w:rStyle w:val="ezkurwreuab5ozgtqnkl"/>
                <w:sz w:val="20"/>
                <w:szCs w:val="20"/>
                <w:lang w:val="en-US"/>
              </w:rPr>
              <w:t>coal</w:t>
            </w:r>
            <w:r w:rsidR="00F75358" w:rsidRPr="00E1792A">
              <w:rPr>
                <w:sz w:val="20"/>
                <w:szCs w:val="20"/>
                <w:lang w:val="en-US"/>
              </w:rPr>
              <w:t xml:space="preserve"> </w:t>
            </w:r>
            <w:r w:rsidR="00F75358" w:rsidRPr="00E1792A">
              <w:rPr>
                <w:rStyle w:val="ezkurwreuab5ozgtqnkl"/>
                <w:sz w:val="20"/>
                <w:szCs w:val="20"/>
                <w:lang w:val="en-US"/>
              </w:rPr>
              <w:t>seams</w:t>
            </w:r>
            <w:r w:rsidR="00F75358" w:rsidRPr="00E1792A">
              <w:rPr>
                <w:sz w:val="20"/>
                <w:szCs w:val="20"/>
                <w:lang w:val="en-US"/>
              </w:rPr>
              <w:t xml:space="preserve"> </w:t>
            </w:r>
            <w:r w:rsidR="00F75358" w:rsidRPr="00E1792A">
              <w:rPr>
                <w:rStyle w:val="ezkurwreuab5ozgtqnkl"/>
                <w:sz w:val="20"/>
                <w:szCs w:val="20"/>
                <w:lang w:val="en-US"/>
              </w:rPr>
              <w:t>and</w:t>
            </w:r>
            <w:r w:rsidR="00F75358" w:rsidRPr="00E1792A">
              <w:rPr>
                <w:sz w:val="20"/>
                <w:szCs w:val="20"/>
                <w:lang w:val="en-US"/>
              </w:rPr>
              <w:t xml:space="preserve"> </w:t>
            </w:r>
            <w:r w:rsidR="00F75358" w:rsidRPr="00E1792A">
              <w:rPr>
                <w:rStyle w:val="ezkurwreuab5ozgtqnkl"/>
                <w:sz w:val="20"/>
                <w:szCs w:val="20"/>
                <w:lang w:val="en-US"/>
              </w:rPr>
              <w:t>their</w:t>
            </w:r>
            <w:r w:rsidR="00F75358" w:rsidRPr="00E1792A">
              <w:rPr>
                <w:sz w:val="20"/>
                <w:szCs w:val="20"/>
                <w:lang w:val="en-US"/>
              </w:rPr>
              <w:t xml:space="preserve"> </w:t>
            </w:r>
            <w:r w:rsidR="00F75358" w:rsidRPr="00E1792A">
              <w:rPr>
                <w:rStyle w:val="ezkurwreuab5ozgtqnkl"/>
                <w:sz w:val="20"/>
                <w:szCs w:val="20"/>
                <w:lang w:val="en-US"/>
              </w:rPr>
              <w:t>host</w:t>
            </w:r>
            <w:r w:rsidR="00F75358" w:rsidRPr="00E1792A">
              <w:rPr>
                <w:sz w:val="20"/>
                <w:szCs w:val="20"/>
                <w:lang w:val="en-US"/>
              </w:rPr>
              <w:t xml:space="preserve"> </w:t>
            </w:r>
            <w:r w:rsidR="00F75358" w:rsidRPr="00E1792A">
              <w:rPr>
                <w:rStyle w:val="ezkurwreuab5ozgtqnkl"/>
                <w:sz w:val="20"/>
                <w:szCs w:val="20"/>
                <w:lang w:val="en-US"/>
              </w:rPr>
              <w:t>rocks</w:t>
            </w:r>
            <w:r w:rsidR="00F75358" w:rsidRPr="00E1792A">
              <w:rPr>
                <w:sz w:val="20"/>
                <w:szCs w:val="20"/>
                <w:lang w:val="en-US"/>
              </w:rPr>
              <w:t xml:space="preserve">, the </w:t>
            </w:r>
            <w:r w:rsidR="00F75358" w:rsidRPr="00E1792A">
              <w:rPr>
                <w:rStyle w:val="ezkurwreuab5ozgtqnkl"/>
                <w:sz w:val="20"/>
                <w:szCs w:val="20"/>
                <w:lang w:val="en-US"/>
              </w:rPr>
              <w:t>maximum</w:t>
            </w:r>
            <w:r w:rsidR="00F75358" w:rsidRPr="00E1792A">
              <w:rPr>
                <w:sz w:val="20"/>
                <w:szCs w:val="20"/>
                <w:lang w:val="en-US"/>
              </w:rPr>
              <w:t xml:space="preserve"> </w:t>
            </w:r>
            <w:r w:rsidR="00F75358" w:rsidRPr="00E1792A">
              <w:rPr>
                <w:rStyle w:val="ezkurwreuab5ozgtqnkl"/>
                <w:sz w:val="20"/>
                <w:szCs w:val="20"/>
                <w:lang w:val="en-US"/>
              </w:rPr>
              <w:t>possible</w:t>
            </w:r>
            <w:r w:rsidR="00F75358" w:rsidRPr="00E1792A">
              <w:rPr>
                <w:sz w:val="20"/>
                <w:szCs w:val="20"/>
                <w:lang w:val="en-US"/>
              </w:rPr>
              <w:t xml:space="preserve"> </w:t>
            </w:r>
            <w:r w:rsidR="00F75358" w:rsidRPr="00E1792A">
              <w:rPr>
                <w:rStyle w:val="ezkurwreuab5ozgtqnkl"/>
                <w:sz w:val="20"/>
                <w:szCs w:val="20"/>
                <w:lang w:val="en-US"/>
              </w:rPr>
              <w:t>core</w:t>
            </w:r>
            <w:r w:rsidR="00F75358" w:rsidRPr="00E1792A">
              <w:rPr>
                <w:sz w:val="20"/>
                <w:szCs w:val="20"/>
                <w:lang w:val="en-US"/>
              </w:rPr>
              <w:t xml:space="preserve"> </w:t>
            </w:r>
            <w:r w:rsidR="00F75358" w:rsidRPr="00E1792A">
              <w:rPr>
                <w:rStyle w:val="ezkurwreuab5ozgtqnkl"/>
                <w:sz w:val="20"/>
                <w:szCs w:val="20"/>
                <w:lang w:val="en-US"/>
              </w:rPr>
              <w:t>yield</w:t>
            </w:r>
            <w:r w:rsidR="00F75358" w:rsidRPr="00E1792A">
              <w:rPr>
                <w:sz w:val="20"/>
                <w:szCs w:val="20"/>
                <w:lang w:val="en-US"/>
              </w:rPr>
              <w:t xml:space="preserve"> </w:t>
            </w:r>
            <w:r w:rsidR="00F75358" w:rsidRPr="00E1792A">
              <w:rPr>
                <w:rStyle w:val="ezkurwreuab5ozgtqnkl"/>
                <w:sz w:val="20"/>
                <w:szCs w:val="20"/>
                <w:lang w:val="en-US"/>
              </w:rPr>
              <w:t>with</w:t>
            </w:r>
            <w:r w:rsidR="00F75358" w:rsidRPr="00E1792A">
              <w:rPr>
                <w:sz w:val="20"/>
                <w:szCs w:val="20"/>
                <w:lang w:val="en-US"/>
              </w:rPr>
              <w:t xml:space="preserve"> an </w:t>
            </w:r>
            <w:r w:rsidR="00F75358" w:rsidRPr="00E1792A">
              <w:rPr>
                <w:rStyle w:val="ezkurwreuab5ozgtqnkl"/>
                <w:sz w:val="20"/>
                <w:szCs w:val="20"/>
                <w:lang w:val="en-US"/>
              </w:rPr>
              <w:t>undisturbed</w:t>
            </w:r>
            <w:r w:rsidR="00F75358" w:rsidRPr="00E1792A">
              <w:rPr>
                <w:sz w:val="20"/>
                <w:szCs w:val="20"/>
                <w:lang w:val="en-US"/>
              </w:rPr>
              <w:t xml:space="preserve"> </w:t>
            </w:r>
            <w:r w:rsidR="00F75358" w:rsidRPr="00E1792A">
              <w:rPr>
                <w:rStyle w:val="ezkurwreuab5ozgtqnkl"/>
                <w:sz w:val="20"/>
                <w:szCs w:val="20"/>
                <w:lang w:val="en-US"/>
              </w:rPr>
              <w:t>structure</w:t>
            </w:r>
            <w:r w:rsidR="00F75358" w:rsidRPr="00E1792A">
              <w:rPr>
                <w:sz w:val="20"/>
                <w:szCs w:val="20"/>
                <w:lang w:val="en-US"/>
              </w:rPr>
              <w:t xml:space="preserve"> </w:t>
            </w:r>
            <w:r w:rsidR="00F75358" w:rsidRPr="00E1792A">
              <w:rPr>
                <w:rStyle w:val="ezkurwreuab5ozgtqnkl"/>
                <w:sz w:val="20"/>
                <w:szCs w:val="20"/>
                <w:lang w:val="en-US"/>
              </w:rPr>
              <w:t>should</w:t>
            </w:r>
            <w:r w:rsidR="00F75358" w:rsidRPr="00E1792A">
              <w:rPr>
                <w:sz w:val="20"/>
                <w:szCs w:val="20"/>
                <w:lang w:val="en-US"/>
              </w:rPr>
              <w:t xml:space="preserve"> </w:t>
            </w:r>
            <w:r w:rsidR="00F75358" w:rsidRPr="00E1792A">
              <w:rPr>
                <w:rStyle w:val="ezkurwreuab5ozgtqnkl"/>
                <w:sz w:val="20"/>
                <w:szCs w:val="20"/>
                <w:lang w:val="en-US"/>
              </w:rPr>
              <w:t>be</w:t>
            </w:r>
            <w:r w:rsidR="00F75358" w:rsidRPr="00E1792A">
              <w:rPr>
                <w:sz w:val="20"/>
                <w:szCs w:val="20"/>
                <w:lang w:val="en-US"/>
              </w:rPr>
              <w:t xml:space="preserve"> </w:t>
            </w:r>
            <w:r w:rsidR="00F75358" w:rsidRPr="00E1792A">
              <w:rPr>
                <w:rStyle w:val="ezkurwreuab5ozgtqnkl"/>
                <w:sz w:val="20"/>
                <w:szCs w:val="20"/>
                <w:lang w:val="en-US"/>
              </w:rPr>
              <w:t>obtained</w:t>
            </w:r>
            <w:proofErr w:type="gramStart"/>
            <w:r w:rsidR="00F75358" w:rsidRPr="00E1792A">
              <w:rPr>
                <w:sz w:val="20"/>
                <w:szCs w:val="20"/>
                <w:lang w:val="en-US"/>
              </w:rPr>
              <w:t>.</w:t>
            </w:r>
            <w:r w:rsidRPr="00E1792A">
              <w:rPr>
                <w:sz w:val="20"/>
                <w:szCs w:val="20"/>
                <w:lang w:val="en-US"/>
              </w:rPr>
              <w:t>.</w:t>
            </w:r>
            <w:proofErr w:type="gramEnd"/>
            <w:r w:rsidRPr="00E1792A">
              <w:rPr>
                <w:sz w:val="20"/>
                <w:szCs w:val="20"/>
                <w:lang w:val="en-US"/>
              </w:rPr>
              <w:t xml:space="preserve"> /</w:t>
            </w:r>
            <w:r w:rsidR="00821034" w:rsidRPr="00E1792A">
              <w:rPr>
                <w:sz w:val="20"/>
                <w:szCs w:val="20"/>
                <w:lang w:val="en-US"/>
              </w:rPr>
              <w:t xml:space="preserve"> </w:t>
            </w:r>
            <w:r w:rsidRPr="00141883">
              <w:rPr>
                <w:sz w:val="20"/>
                <w:szCs w:val="20"/>
                <w:lang w:val="ru"/>
              </w:rPr>
              <w:t>Выход</w:t>
            </w:r>
            <w:r w:rsidRPr="00E1792A">
              <w:rPr>
                <w:sz w:val="20"/>
                <w:szCs w:val="20"/>
                <w:lang w:val="en-US"/>
              </w:rPr>
              <w:t xml:space="preserve"> </w:t>
            </w:r>
            <w:r w:rsidRPr="00141883">
              <w:rPr>
                <w:sz w:val="20"/>
                <w:szCs w:val="20"/>
                <w:lang w:val="ru"/>
              </w:rPr>
              <w:t>керна</w:t>
            </w:r>
            <w:r w:rsidRPr="00E1792A">
              <w:rPr>
                <w:sz w:val="20"/>
                <w:szCs w:val="20"/>
                <w:lang w:val="en-US"/>
              </w:rPr>
              <w:t xml:space="preserve"> </w:t>
            </w:r>
            <w:r w:rsidRPr="00141883">
              <w:rPr>
                <w:sz w:val="20"/>
                <w:szCs w:val="20"/>
                <w:lang w:val="ru"/>
              </w:rPr>
              <w:t>и</w:t>
            </w:r>
            <w:r w:rsidRPr="00E1792A">
              <w:rPr>
                <w:sz w:val="20"/>
                <w:szCs w:val="20"/>
                <w:lang w:val="en-US"/>
              </w:rPr>
              <w:t xml:space="preserve"> </w:t>
            </w:r>
            <w:r w:rsidRPr="00141883">
              <w:rPr>
                <w:sz w:val="20"/>
                <w:szCs w:val="20"/>
                <w:lang w:val="ru"/>
              </w:rPr>
              <w:t>метод</w:t>
            </w:r>
            <w:r w:rsidRPr="00E1792A">
              <w:rPr>
                <w:sz w:val="20"/>
                <w:szCs w:val="20"/>
                <w:lang w:val="en-US"/>
              </w:rPr>
              <w:t xml:space="preserve"> </w:t>
            </w:r>
            <w:r w:rsidRPr="00141883">
              <w:rPr>
                <w:sz w:val="20"/>
                <w:szCs w:val="20"/>
                <w:lang w:val="ru"/>
              </w:rPr>
              <w:t>подсчета</w:t>
            </w:r>
            <w:r w:rsidRPr="00E1792A">
              <w:rPr>
                <w:sz w:val="20"/>
                <w:szCs w:val="20"/>
                <w:lang w:val="en-US"/>
              </w:rPr>
              <w:t xml:space="preserve">. </w:t>
            </w:r>
            <w:r w:rsidR="00E056B4" w:rsidRPr="00E1792A">
              <w:rPr>
                <w:sz w:val="20"/>
                <w:szCs w:val="20"/>
              </w:rPr>
              <w:t>При бурении скважин по интервалам залегания угольных пластов и вмещающим</w:t>
            </w:r>
            <w:r w:rsidR="00E056B4" w:rsidRPr="00E1792A">
              <w:rPr>
                <w:sz w:val="20"/>
              </w:rPr>
              <w:t xml:space="preserve"> их породам должен быть получен максимально возможный выход керна с ненарушенной структурой</w:t>
            </w:r>
            <w:r w:rsidR="00E056B4">
              <w:rPr>
                <w:sz w:val="20"/>
              </w:rPr>
              <w:t>.</w:t>
            </w:r>
          </w:p>
        </w:tc>
      </w:tr>
      <w:tr w:rsidR="00D15CAA" w:rsidRPr="00715B74" w14:paraId="3A3B2EDE" w14:textId="77777777" w:rsidTr="51DE1806">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0F6C0" w14:textId="77777777" w:rsidR="00D15CAA" w:rsidRPr="00C439A4" w:rsidRDefault="00D15CAA" w:rsidP="00B025AC">
            <w:pPr>
              <w:pStyle w:val="TableParagraph"/>
              <w:widowControl/>
              <w:autoSpaceDE/>
              <w:autoSpaceDN/>
              <w:spacing w:before="20" w:after="20"/>
              <w:ind w:left="57" w:right="57"/>
              <w:jc w:val="center"/>
              <w:rPr>
                <w:b/>
                <w:sz w:val="20"/>
              </w:rPr>
            </w:pPr>
            <w:r>
              <w:rPr>
                <w:b/>
                <w:bCs/>
                <w:sz w:val="20"/>
                <w:lang w:val="ru"/>
              </w:rPr>
              <w:t>10.4</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70635" w14:textId="414F6C93" w:rsidR="00D15CAA" w:rsidRPr="004C5107" w:rsidRDefault="00D15CAA" w:rsidP="00B025AC">
            <w:pPr>
              <w:pStyle w:val="TableParagraph"/>
              <w:widowControl/>
              <w:autoSpaceDE/>
              <w:autoSpaceDN/>
              <w:spacing w:before="20" w:after="20"/>
              <w:ind w:left="57" w:right="57"/>
              <w:rPr>
                <w:b/>
                <w:sz w:val="20"/>
              </w:rPr>
            </w:pPr>
            <w:r w:rsidRPr="00435265">
              <w:rPr>
                <w:b/>
                <w:bCs/>
                <w:sz w:val="20"/>
              </w:rPr>
              <w:t>Relative</w:t>
            </w:r>
            <w:r w:rsidRPr="004C5107">
              <w:rPr>
                <w:b/>
                <w:bCs/>
                <w:sz w:val="20"/>
              </w:rPr>
              <w:t xml:space="preserve"> </w:t>
            </w:r>
            <w:r w:rsidRPr="00435265">
              <w:rPr>
                <w:b/>
                <w:bCs/>
                <w:sz w:val="20"/>
              </w:rPr>
              <w:t>Density</w:t>
            </w:r>
            <w:r w:rsidRPr="004C5107">
              <w:rPr>
                <w:b/>
                <w:bCs/>
                <w:sz w:val="20"/>
              </w:rPr>
              <w:t xml:space="preserve"> </w:t>
            </w:r>
            <w:r w:rsidRPr="00435265">
              <w:rPr>
                <w:b/>
                <w:bCs/>
                <w:sz w:val="20"/>
              </w:rPr>
              <w:t>to</w:t>
            </w:r>
            <w:r w:rsidRPr="004C5107">
              <w:rPr>
                <w:b/>
                <w:bCs/>
                <w:sz w:val="20"/>
              </w:rPr>
              <w:t xml:space="preserve"> </w:t>
            </w:r>
            <w:r w:rsidRPr="00435265">
              <w:rPr>
                <w:b/>
                <w:bCs/>
                <w:sz w:val="20"/>
              </w:rPr>
              <w:t>replace</w:t>
            </w:r>
            <w:r w:rsidRPr="004C5107">
              <w:rPr>
                <w:b/>
                <w:bCs/>
                <w:sz w:val="20"/>
              </w:rPr>
              <w:t xml:space="preserve"> </w:t>
            </w:r>
            <w:r w:rsidRPr="00435265">
              <w:rPr>
                <w:b/>
                <w:bCs/>
                <w:sz w:val="20"/>
              </w:rPr>
              <w:t>Bulk</w:t>
            </w:r>
            <w:r w:rsidRPr="004C5107">
              <w:rPr>
                <w:b/>
                <w:bCs/>
                <w:sz w:val="20"/>
              </w:rPr>
              <w:t xml:space="preserve"> </w:t>
            </w:r>
            <w:r w:rsidRPr="00435265">
              <w:rPr>
                <w:b/>
                <w:bCs/>
                <w:sz w:val="20"/>
              </w:rPr>
              <w:t>Density</w:t>
            </w:r>
            <w:r w:rsidRPr="004C5107">
              <w:rPr>
                <w:b/>
                <w:bCs/>
                <w:sz w:val="20"/>
              </w:rPr>
              <w:t xml:space="preserve"> </w:t>
            </w:r>
            <w:r>
              <w:rPr>
                <w:b/>
                <w:bCs/>
                <w:sz w:val="20"/>
                <w:lang w:val="ru"/>
              </w:rPr>
              <w:t>/</w:t>
            </w:r>
            <w:r w:rsidR="00821034">
              <w:rPr>
                <w:b/>
                <w:bCs/>
                <w:sz w:val="20"/>
                <w:lang w:val="ru"/>
              </w:rPr>
              <w:t xml:space="preserve"> </w:t>
            </w:r>
            <w:r>
              <w:rPr>
                <w:b/>
                <w:bCs/>
                <w:sz w:val="20"/>
                <w:lang w:val="ru"/>
              </w:rPr>
              <w:t>Относительная плотность вместо объемной плотности</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5ECA7" w14:textId="77777777" w:rsidR="00D15CAA" w:rsidRPr="000206FB" w:rsidRDefault="00D15CAA" w:rsidP="00B025AC">
            <w:pPr>
              <w:pStyle w:val="TableParagraph"/>
              <w:widowControl/>
              <w:autoSpaceDE/>
              <w:autoSpaceDN/>
              <w:spacing w:before="20" w:after="20"/>
              <w:ind w:left="57" w:right="57"/>
              <w:jc w:val="center"/>
              <w:rPr>
                <w:sz w:val="20"/>
                <w:szCs w:val="16"/>
              </w:rPr>
            </w:pPr>
            <w:r>
              <w:rPr>
                <w:sz w:val="20"/>
                <w:szCs w:val="16"/>
                <w:lang w:val="ru"/>
              </w:rPr>
              <w:t>(i)</w:t>
            </w:r>
          </w:p>
        </w:tc>
        <w:tc>
          <w:tcPr>
            <w:tcW w:w="188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4B4DC" w14:textId="55066801" w:rsidR="00D15CAA" w:rsidRPr="004C5107" w:rsidRDefault="59344C70">
            <w:pPr>
              <w:pStyle w:val="TableParagraph"/>
              <w:widowControl/>
              <w:autoSpaceDE/>
              <w:autoSpaceDN/>
              <w:spacing w:before="20" w:after="20"/>
              <w:ind w:left="57" w:right="57"/>
              <w:rPr>
                <w:sz w:val="20"/>
                <w:szCs w:val="20"/>
              </w:rPr>
            </w:pPr>
            <w:r w:rsidRPr="00E1792A">
              <w:rPr>
                <w:sz w:val="20"/>
                <w:szCs w:val="20"/>
                <w:lang w:val="en-US"/>
              </w:rPr>
              <w:t xml:space="preserve">The apparent or true density of the </w:t>
            </w:r>
            <w:r w:rsidR="000F70AD">
              <w:rPr>
                <w:sz w:val="20"/>
                <w:szCs w:val="20"/>
                <w:lang w:val="en-US"/>
              </w:rPr>
              <w:t>coal (</w:t>
            </w:r>
            <w:r w:rsidRPr="00E1792A">
              <w:rPr>
                <w:sz w:val="20"/>
                <w:szCs w:val="20"/>
                <w:lang w:val="en-US"/>
              </w:rPr>
              <w:t>coal seam(s)</w:t>
            </w:r>
            <w:r w:rsidR="000F70AD">
              <w:rPr>
                <w:sz w:val="20"/>
                <w:szCs w:val="20"/>
                <w:lang w:val="en-US"/>
              </w:rPr>
              <w:t>)</w:t>
            </w:r>
            <w:r w:rsidRPr="00E1792A">
              <w:rPr>
                <w:sz w:val="20"/>
                <w:szCs w:val="20"/>
                <w:lang w:val="en-US"/>
              </w:rPr>
              <w:t xml:space="preserve"> determined on coal samples from borehole cores using recognized standard laboratory methods or commonly used procedures. The moisture basis on which the relative density determination is based and the moisture basis on which the final density value is reported (in situ or air-dried basis), should be stated. </w:t>
            </w:r>
            <w:proofErr w:type="gramStart"/>
            <w:r w:rsidRPr="00E1792A">
              <w:rPr>
                <w:sz w:val="20"/>
                <w:szCs w:val="20"/>
                <w:lang w:val="en-US"/>
              </w:rPr>
              <w:t>/</w:t>
            </w:r>
            <w:r w:rsidR="722FC62B" w:rsidRPr="00E1792A">
              <w:rPr>
                <w:sz w:val="20"/>
                <w:szCs w:val="20"/>
                <w:lang w:val="en-US"/>
              </w:rPr>
              <w:t xml:space="preserve"> </w:t>
            </w:r>
            <w:r w:rsidR="68372671" w:rsidRPr="00E1792A">
              <w:rPr>
                <w:color w:val="000000" w:themeColor="text1"/>
                <w:sz w:val="20"/>
                <w:szCs w:val="20"/>
                <w:lang w:val="en-US"/>
              </w:rPr>
              <w:t xml:space="preserve"> </w:t>
            </w:r>
            <w:r w:rsidR="68372671" w:rsidRPr="6DCBE83A">
              <w:rPr>
                <w:color w:val="000000" w:themeColor="text1"/>
                <w:sz w:val="20"/>
                <w:szCs w:val="20"/>
                <w:lang w:val="ru"/>
              </w:rPr>
              <w:t>Кажущаяся</w:t>
            </w:r>
            <w:proofErr w:type="gramEnd"/>
            <w:r w:rsidR="68372671" w:rsidRPr="00E1792A">
              <w:rPr>
                <w:color w:val="000000" w:themeColor="text1"/>
                <w:sz w:val="20"/>
                <w:szCs w:val="20"/>
                <w:lang w:val="en-US"/>
              </w:rPr>
              <w:t xml:space="preserve"> </w:t>
            </w:r>
            <w:r w:rsidR="68372671" w:rsidRPr="6DCBE83A">
              <w:rPr>
                <w:color w:val="000000" w:themeColor="text1"/>
                <w:sz w:val="20"/>
                <w:szCs w:val="20"/>
                <w:lang w:val="ru"/>
              </w:rPr>
              <w:t>или</w:t>
            </w:r>
            <w:r w:rsidR="68372671" w:rsidRPr="00E1792A">
              <w:rPr>
                <w:color w:val="000000" w:themeColor="text1"/>
                <w:sz w:val="20"/>
                <w:szCs w:val="20"/>
                <w:lang w:val="en-US"/>
              </w:rPr>
              <w:t xml:space="preserve"> </w:t>
            </w:r>
            <w:r w:rsidR="68372671" w:rsidRPr="6DCBE83A">
              <w:rPr>
                <w:color w:val="000000" w:themeColor="text1"/>
                <w:sz w:val="20"/>
                <w:szCs w:val="20"/>
                <w:lang w:val="ru"/>
              </w:rPr>
              <w:t>действительная</w:t>
            </w:r>
            <w:r w:rsidR="68372671" w:rsidRPr="00E1792A">
              <w:rPr>
                <w:color w:val="000000" w:themeColor="text1"/>
                <w:sz w:val="20"/>
                <w:szCs w:val="20"/>
                <w:lang w:val="en-US"/>
              </w:rPr>
              <w:t xml:space="preserve"> </w:t>
            </w:r>
            <w:r w:rsidR="68372671" w:rsidRPr="6DCBE83A">
              <w:rPr>
                <w:color w:val="000000" w:themeColor="text1"/>
                <w:sz w:val="20"/>
                <w:szCs w:val="20"/>
                <w:lang w:val="ru"/>
              </w:rPr>
              <w:t>плотность</w:t>
            </w:r>
            <w:r w:rsidR="68372671" w:rsidRPr="00E1792A">
              <w:rPr>
                <w:color w:val="000000" w:themeColor="text1"/>
                <w:sz w:val="20"/>
                <w:szCs w:val="20"/>
                <w:lang w:val="en-US"/>
              </w:rPr>
              <w:t xml:space="preserve"> </w:t>
            </w:r>
            <w:r w:rsidR="68372671" w:rsidRPr="6DCBE83A">
              <w:rPr>
                <w:color w:val="000000" w:themeColor="text1"/>
                <w:sz w:val="20"/>
                <w:szCs w:val="20"/>
                <w:lang w:val="ru"/>
              </w:rPr>
              <w:t>угля</w:t>
            </w:r>
            <w:r w:rsidRPr="00E1792A">
              <w:rPr>
                <w:sz w:val="20"/>
                <w:szCs w:val="20"/>
                <w:lang w:val="en-US"/>
              </w:rPr>
              <w:t xml:space="preserve"> (</w:t>
            </w:r>
            <w:r w:rsidRPr="6DCBE83A">
              <w:rPr>
                <w:sz w:val="20"/>
                <w:szCs w:val="20"/>
                <w:lang w:val="ru"/>
              </w:rPr>
              <w:t>угольных</w:t>
            </w:r>
            <w:r w:rsidRPr="00E1792A">
              <w:rPr>
                <w:sz w:val="20"/>
                <w:szCs w:val="20"/>
                <w:lang w:val="en-US"/>
              </w:rPr>
              <w:t xml:space="preserve"> </w:t>
            </w:r>
            <w:r w:rsidRPr="6DCBE83A">
              <w:rPr>
                <w:sz w:val="20"/>
                <w:szCs w:val="20"/>
                <w:lang w:val="ru"/>
              </w:rPr>
              <w:t>пластов</w:t>
            </w:r>
            <w:r w:rsidRPr="00E1792A">
              <w:rPr>
                <w:sz w:val="20"/>
                <w:szCs w:val="20"/>
                <w:lang w:val="en-US"/>
              </w:rPr>
              <w:t xml:space="preserve">), </w:t>
            </w:r>
            <w:r w:rsidRPr="6DCBE83A">
              <w:rPr>
                <w:sz w:val="20"/>
                <w:szCs w:val="20"/>
                <w:lang w:val="ru"/>
              </w:rPr>
              <w:t>определенная</w:t>
            </w:r>
            <w:r w:rsidRPr="00E1792A">
              <w:rPr>
                <w:sz w:val="20"/>
                <w:szCs w:val="20"/>
                <w:lang w:val="en-US"/>
              </w:rPr>
              <w:t xml:space="preserve"> </w:t>
            </w:r>
            <w:r w:rsidRPr="6DCBE83A">
              <w:rPr>
                <w:sz w:val="20"/>
                <w:szCs w:val="20"/>
                <w:lang w:val="ru"/>
              </w:rPr>
              <w:t>на</w:t>
            </w:r>
            <w:r w:rsidRPr="00E1792A">
              <w:rPr>
                <w:sz w:val="20"/>
                <w:szCs w:val="20"/>
                <w:lang w:val="en-US"/>
              </w:rPr>
              <w:t xml:space="preserve"> </w:t>
            </w:r>
            <w:r w:rsidRPr="6DCBE83A">
              <w:rPr>
                <w:sz w:val="20"/>
                <w:szCs w:val="20"/>
                <w:lang w:val="ru"/>
              </w:rPr>
              <w:t>пробах</w:t>
            </w:r>
            <w:r w:rsidRPr="00E1792A">
              <w:rPr>
                <w:sz w:val="20"/>
                <w:szCs w:val="20"/>
                <w:lang w:val="en-US"/>
              </w:rPr>
              <w:t xml:space="preserve"> </w:t>
            </w:r>
            <w:r w:rsidRPr="6DCBE83A">
              <w:rPr>
                <w:sz w:val="20"/>
                <w:szCs w:val="20"/>
                <w:lang w:val="ru"/>
              </w:rPr>
              <w:t>угля</w:t>
            </w:r>
            <w:r w:rsidRPr="00E1792A">
              <w:rPr>
                <w:sz w:val="20"/>
                <w:szCs w:val="20"/>
                <w:lang w:val="en-US"/>
              </w:rPr>
              <w:t xml:space="preserve"> </w:t>
            </w:r>
            <w:r w:rsidRPr="6DCBE83A">
              <w:rPr>
                <w:sz w:val="20"/>
                <w:szCs w:val="20"/>
                <w:lang w:val="ru"/>
              </w:rPr>
              <w:t>из</w:t>
            </w:r>
            <w:r w:rsidRPr="00E1792A">
              <w:rPr>
                <w:sz w:val="20"/>
                <w:szCs w:val="20"/>
                <w:lang w:val="en-US"/>
              </w:rPr>
              <w:t xml:space="preserve"> </w:t>
            </w:r>
            <w:r w:rsidRPr="6DCBE83A">
              <w:rPr>
                <w:sz w:val="20"/>
                <w:szCs w:val="20"/>
                <w:lang w:val="ru"/>
              </w:rPr>
              <w:t>керна</w:t>
            </w:r>
            <w:r w:rsidRPr="00E1792A">
              <w:rPr>
                <w:sz w:val="20"/>
                <w:szCs w:val="20"/>
                <w:lang w:val="en-US"/>
              </w:rPr>
              <w:t xml:space="preserve"> </w:t>
            </w:r>
            <w:r w:rsidRPr="6DCBE83A">
              <w:rPr>
                <w:sz w:val="20"/>
                <w:szCs w:val="20"/>
                <w:lang w:val="ru"/>
              </w:rPr>
              <w:t>скважины</w:t>
            </w:r>
            <w:r w:rsidRPr="00E1792A">
              <w:rPr>
                <w:sz w:val="20"/>
                <w:szCs w:val="20"/>
                <w:lang w:val="en-US"/>
              </w:rPr>
              <w:t xml:space="preserve"> </w:t>
            </w:r>
            <w:r w:rsidRPr="6DCBE83A">
              <w:rPr>
                <w:sz w:val="20"/>
                <w:szCs w:val="20"/>
                <w:lang w:val="ru"/>
              </w:rPr>
              <w:t>с</w:t>
            </w:r>
            <w:r w:rsidRPr="00E1792A">
              <w:rPr>
                <w:sz w:val="20"/>
                <w:szCs w:val="20"/>
                <w:lang w:val="en-US"/>
              </w:rPr>
              <w:t xml:space="preserve"> </w:t>
            </w:r>
            <w:r w:rsidRPr="6DCBE83A">
              <w:rPr>
                <w:sz w:val="20"/>
                <w:szCs w:val="20"/>
                <w:lang w:val="ru"/>
              </w:rPr>
              <w:t>использованием</w:t>
            </w:r>
            <w:r w:rsidRPr="00E1792A">
              <w:rPr>
                <w:sz w:val="20"/>
                <w:szCs w:val="20"/>
                <w:lang w:val="en-US"/>
              </w:rPr>
              <w:t xml:space="preserve"> </w:t>
            </w:r>
            <w:r w:rsidRPr="6DCBE83A">
              <w:rPr>
                <w:sz w:val="20"/>
                <w:szCs w:val="20"/>
                <w:lang w:val="ru"/>
              </w:rPr>
              <w:t>признанных</w:t>
            </w:r>
            <w:r w:rsidRPr="00E1792A">
              <w:rPr>
                <w:sz w:val="20"/>
                <w:szCs w:val="20"/>
                <w:lang w:val="en-US"/>
              </w:rPr>
              <w:t xml:space="preserve"> </w:t>
            </w:r>
            <w:r w:rsidRPr="6DCBE83A">
              <w:rPr>
                <w:sz w:val="20"/>
                <w:szCs w:val="20"/>
                <w:lang w:val="ru"/>
              </w:rPr>
              <w:t>стандартных</w:t>
            </w:r>
            <w:r w:rsidRPr="00E1792A">
              <w:rPr>
                <w:sz w:val="20"/>
                <w:szCs w:val="20"/>
                <w:lang w:val="en-US"/>
              </w:rPr>
              <w:t xml:space="preserve"> </w:t>
            </w:r>
            <w:r w:rsidRPr="6DCBE83A">
              <w:rPr>
                <w:sz w:val="20"/>
                <w:szCs w:val="20"/>
                <w:lang w:val="ru"/>
              </w:rPr>
              <w:t>лабораторных</w:t>
            </w:r>
            <w:r w:rsidRPr="00E1792A">
              <w:rPr>
                <w:sz w:val="20"/>
                <w:szCs w:val="20"/>
                <w:lang w:val="en-US"/>
              </w:rPr>
              <w:t xml:space="preserve"> </w:t>
            </w:r>
            <w:r w:rsidRPr="6DCBE83A">
              <w:rPr>
                <w:sz w:val="20"/>
                <w:szCs w:val="20"/>
                <w:lang w:val="ru"/>
              </w:rPr>
              <w:t>методов</w:t>
            </w:r>
            <w:r w:rsidRPr="00E1792A">
              <w:rPr>
                <w:sz w:val="20"/>
                <w:szCs w:val="20"/>
                <w:lang w:val="en-US"/>
              </w:rPr>
              <w:t xml:space="preserve"> </w:t>
            </w:r>
            <w:r w:rsidRPr="6DCBE83A">
              <w:rPr>
                <w:sz w:val="20"/>
                <w:szCs w:val="20"/>
                <w:lang w:val="ru"/>
              </w:rPr>
              <w:t>или</w:t>
            </w:r>
            <w:r w:rsidRPr="00E1792A">
              <w:rPr>
                <w:sz w:val="20"/>
                <w:szCs w:val="20"/>
                <w:lang w:val="en-US"/>
              </w:rPr>
              <w:t xml:space="preserve"> </w:t>
            </w:r>
            <w:r w:rsidRPr="6DCBE83A">
              <w:rPr>
                <w:sz w:val="20"/>
                <w:szCs w:val="20"/>
                <w:lang w:val="ru"/>
              </w:rPr>
              <w:t>общераспространенных</w:t>
            </w:r>
            <w:r w:rsidRPr="00E1792A">
              <w:rPr>
                <w:sz w:val="20"/>
                <w:szCs w:val="20"/>
                <w:lang w:val="en-US"/>
              </w:rPr>
              <w:t xml:space="preserve"> </w:t>
            </w:r>
            <w:r w:rsidRPr="6DCBE83A">
              <w:rPr>
                <w:sz w:val="20"/>
                <w:szCs w:val="20"/>
                <w:lang w:val="ru"/>
              </w:rPr>
              <w:t>процедур</w:t>
            </w:r>
            <w:r w:rsidRPr="00E1792A">
              <w:rPr>
                <w:sz w:val="20"/>
                <w:szCs w:val="20"/>
                <w:lang w:val="en-US"/>
              </w:rPr>
              <w:t xml:space="preserve">. </w:t>
            </w:r>
            <w:r w:rsidRPr="6DCBE83A">
              <w:rPr>
                <w:sz w:val="20"/>
                <w:szCs w:val="20"/>
                <w:lang w:val="ru"/>
              </w:rPr>
              <w:t>Следует указать показатель влажности, используемый для определения относительной плотности, и показатель влажности, используемый для получения конечного значения плотности (в недрах или в воздушно-сухом состоянии).</w:t>
            </w:r>
          </w:p>
        </w:tc>
      </w:tr>
      <w:tr w:rsidR="00D15CAA" w:rsidRPr="00715B74" w14:paraId="4A71E337" w14:textId="77777777" w:rsidTr="51DE1806">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1D76A" w14:textId="77777777" w:rsidR="00D15CAA" w:rsidRPr="00C439A4" w:rsidRDefault="00D15CAA" w:rsidP="00B025AC">
            <w:pPr>
              <w:pStyle w:val="TableParagraph"/>
              <w:widowControl/>
              <w:autoSpaceDE/>
              <w:autoSpaceDN/>
              <w:spacing w:before="20" w:after="20"/>
              <w:ind w:left="57" w:right="57"/>
              <w:jc w:val="center"/>
              <w:rPr>
                <w:b/>
                <w:sz w:val="20"/>
              </w:rPr>
            </w:pPr>
            <w:r>
              <w:rPr>
                <w:b/>
                <w:bCs/>
                <w:sz w:val="20"/>
                <w:lang w:val="ru"/>
              </w:rPr>
              <w:t>10.5</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1AC0B" w14:textId="1F051FF1" w:rsidR="00D15CAA" w:rsidRPr="004C5107" w:rsidRDefault="00D15CAA" w:rsidP="00B025AC">
            <w:pPr>
              <w:pStyle w:val="TableParagraph"/>
              <w:widowControl/>
              <w:autoSpaceDE/>
              <w:autoSpaceDN/>
              <w:spacing w:before="20" w:after="20"/>
              <w:ind w:left="57" w:right="57"/>
              <w:rPr>
                <w:b/>
                <w:sz w:val="20"/>
              </w:rPr>
            </w:pPr>
            <w:r w:rsidRPr="00435265">
              <w:rPr>
                <w:b/>
                <w:bCs/>
                <w:sz w:val="20"/>
              </w:rPr>
              <w:t>Bulk</w:t>
            </w:r>
            <w:r w:rsidRPr="004C5107">
              <w:rPr>
                <w:b/>
                <w:bCs/>
                <w:sz w:val="20"/>
              </w:rPr>
              <w:t xml:space="preserve">- </w:t>
            </w:r>
            <w:r w:rsidRPr="00435265">
              <w:rPr>
                <w:b/>
                <w:bCs/>
                <w:sz w:val="20"/>
              </w:rPr>
              <w:t>Sampling</w:t>
            </w:r>
            <w:r w:rsidRPr="004C5107">
              <w:rPr>
                <w:b/>
                <w:bCs/>
                <w:sz w:val="20"/>
              </w:rPr>
              <w:t xml:space="preserve"> </w:t>
            </w:r>
            <w:r w:rsidRPr="00435265">
              <w:rPr>
                <w:b/>
                <w:bCs/>
                <w:sz w:val="20"/>
              </w:rPr>
              <w:t>and</w:t>
            </w:r>
            <w:r w:rsidRPr="004C5107">
              <w:rPr>
                <w:b/>
                <w:bCs/>
                <w:sz w:val="20"/>
              </w:rPr>
              <w:t>/</w:t>
            </w:r>
            <w:r w:rsidRPr="00435265">
              <w:rPr>
                <w:b/>
                <w:bCs/>
                <w:sz w:val="20"/>
              </w:rPr>
              <w:t>or</w:t>
            </w:r>
            <w:r w:rsidRPr="004C5107">
              <w:rPr>
                <w:b/>
                <w:bCs/>
                <w:sz w:val="20"/>
              </w:rPr>
              <w:t xml:space="preserve"> </w:t>
            </w:r>
            <w:r w:rsidRPr="00435265">
              <w:rPr>
                <w:b/>
                <w:bCs/>
                <w:sz w:val="20"/>
              </w:rPr>
              <w:t>trial</w:t>
            </w:r>
            <w:r w:rsidRPr="004C5107">
              <w:rPr>
                <w:b/>
                <w:bCs/>
                <w:sz w:val="20"/>
              </w:rPr>
              <w:t xml:space="preserve">- </w:t>
            </w:r>
            <w:r w:rsidRPr="00435265">
              <w:rPr>
                <w:b/>
                <w:bCs/>
                <w:sz w:val="20"/>
              </w:rPr>
              <w:t>mining</w:t>
            </w:r>
            <w:r w:rsidRPr="004C5107">
              <w:rPr>
                <w:b/>
                <w:bCs/>
                <w:sz w:val="20"/>
              </w:rPr>
              <w:t xml:space="preserve"> </w:t>
            </w:r>
            <w:r>
              <w:rPr>
                <w:b/>
                <w:bCs/>
                <w:sz w:val="20"/>
                <w:lang w:val="ru"/>
              </w:rPr>
              <w:t>/</w:t>
            </w:r>
            <w:r w:rsidR="00821034">
              <w:rPr>
                <w:b/>
                <w:bCs/>
                <w:sz w:val="20"/>
                <w:lang w:val="ru"/>
              </w:rPr>
              <w:t xml:space="preserve"> </w:t>
            </w:r>
            <w:r>
              <w:rPr>
                <w:b/>
                <w:bCs/>
                <w:sz w:val="20"/>
                <w:lang w:val="ru"/>
              </w:rPr>
              <w:t>Валовое опробование и/или пробная добыча</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1CDC0" w14:textId="77777777" w:rsidR="00D15CAA" w:rsidRPr="000206FB" w:rsidRDefault="00D15CAA" w:rsidP="00B025AC">
            <w:pPr>
              <w:pStyle w:val="TableParagraph"/>
              <w:widowControl/>
              <w:autoSpaceDE/>
              <w:autoSpaceDN/>
              <w:spacing w:before="20" w:after="20"/>
              <w:ind w:left="57" w:right="57"/>
              <w:jc w:val="center"/>
              <w:rPr>
                <w:sz w:val="20"/>
                <w:szCs w:val="16"/>
              </w:rPr>
            </w:pPr>
            <w:r>
              <w:rPr>
                <w:sz w:val="20"/>
                <w:szCs w:val="16"/>
                <w:lang w:val="ru"/>
              </w:rPr>
              <w:t>(i)</w:t>
            </w:r>
          </w:p>
        </w:tc>
        <w:tc>
          <w:tcPr>
            <w:tcW w:w="188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5F41F2" w14:textId="71D0D649" w:rsidR="00D15CAA" w:rsidRPr="004C5107" w:rsidRDefault="00D15CAA" w:rsidP="0000421A">
            <w:pPr>
              <w:pStyle w:val="TableParagraph"/>
              <w:widowControl/>
              <w:autoSpaceDE/>
              <w:autoSpaceDN/>
              <w:spacing w:before="20" w:after="20"/>
              <w:ind w:left="57" w:right="57"/>
              <w:rPr>
                <w:sz w:val="20"/>
              </w:rPr>
            </w:pPr>
            <w:r w:rsidRPr="00E1792A">
              <w:rPr>
                <w:sz w:val="20"/>
                <w:lang w:val="en-US"/>
              </w:rPr>
              <w:t xml:space="preserve">The purpose or aim of the </w:t>
            </w:r>
            <w:proofErr w:type="gramStart"/>
            <w:r w:rsidRPr="00E1792A">
              <w:rPr>
                <w:sz w:val="20"/>
                <w:lang w:val="en-US"/>
              </w:rPr>
              <w:t>bulk sampling</w:t>
            </w:r>
            <w:proofErr w:type="gramEnd"/>
            <w:r w:rsidRPr="00E1792A">
              <w:rPr>
                <w:sz w:val="20"/>
                <w:lang w:val="en-US"/>
              </w:rPr>
              <w:t xml:space="preserve"> programme, the size of samples, and spacing/density of samples recovered. The applicability of bulk sampling or large diameter core samples to provide representative samples for tests. Comparison of results obtained from bulk sampling versus exploration sampling. /</w:t>
            </w:r>
            <w:r w:rsidR="00821034" w:rsidRPr="00E1792A">
              <w:rPr>
                <w:sz w:val="20"/>
                <w:lang w:val="en-US"/>
              </w:rPr>
              <w:t xml:space="preserve"> </w:t>
            </w:r>
            <w:r>
              <w:rPr>
                <w:sz w:val="20"/>
                <w:lang w:val="ru"/>
              </w:rPr>
              <w:t>Цель</w:t>
            </w:r>
            <w:r w:rsidRPr="00E1792A">
              <w:rPr>
                <w:sz w:val="20"/>
                <w:lang w:val="en-US"/>
              </w:rPr>
              <w:t xml:space="preserve"> </w:t>
            </w:r>
            <w:r>
              <w:rPr>
                <w:sz w:val="20"/>
                <w:lang w:val="ru"/>
              </w:rPr>
              <w:t>программы</w:t>
            </w:r>
            <w:r w:rsidRPr="00E1792A">
              <w:rPr>
                <w:sz w:val="20"/>
                <w:lang w:val="en-US"/>
              </w:rPr>
              <w:t xml:space="preserve"> </w:t>
            </w:r>
            <w:r>
              <w:rPr>
                <w:sz w:val="20"/>
                <w:lang w:val="ru"/>
              </w:rPr>
              <w:t>валового</w:t>
            </w:r>
            <w:r w:rsidRPr="00E1792A">
              <w:rPr>
                <w:sz w:val="20"/>
                <w:lang w:val="en-US"/>
              </w:rPr>
              <w:t xml:space="preserve"> </w:t>
            </w:r>
            <w:r>
              <w:rPr>
                <w:sz w:val="20"/>
                <w:lang w:val="ru"/>
              </w:rPr>
              <w:t>опробования</w:t>
            </w:r>
            <w:r w:rsidRPr="00E1792A">
              <w:rPr>
                <w:sz w:val="20"/>
                <w:lang w:val="en-US"/>
              </w:rPr>
              <w:t xml:space="preserve">, </w:t>
            </w:r>
            <w:r>
              <w:rPr>
                <w:sz w:val="20"/>
                <w:lang w:val="ru"/>
              </w:rPr>
              <w:t>размер</w:t>
            </w:r>
            <w:r w:rsidRPr="00E1792A">
              <w:rPr>
                <w:sz w:val="20"/>
                <w:lang w:val="en-US"/>
              </w:rPr>
              <w:t xml:space="preserve"> </w:t>
            </w:r>
            <w:r>
              <w:rPr>
                <w:sz w:val="20"/>
                <w:lang w:val="ru"/>
              </w:rPr>
              <w:t>проб</w:t>
            </w:r>
            <w:r w:rsidRPr="00E1792A">
              <w:rPr>
                <w:sz w:val="20"/>
                <w:lang w:val="en-US"/>
              </w:rPr>
              <w:t xml:space="preserve"> </w:t>
            </w:r>
            <w:r>
              <w:rPr>
                <w:sz w:val="20"/>
                <w:lang w:val="ru"/>
              </w:rPr>
              <w:t>и</w:t>
            </w:r>
            <w:r w:rsidRPr="00E1792A">
              <w:rPr>
                <w:sz w:val="20"/>
                <w:lang w:val="en-US"/>
              </w:rPr>
              <w:t xml:space="preserve"> </w:t>
            </w:r>
            <w:r>
              <w:rPr>
                <w:sz w:val="20"/>
                <w:lang w:val="ru"/>
              </w:rPr>
              <w:t>размер</w:t>
            </w:r>
            <w:r w:rsidRPr="00E1792A">
              <w:rPr>
                <w:sz w:val="20"/>
                <w:lang w:val="en-US"/>
              </w:rPr>
              <w:t xml:space="preserve"> </w:t>
            </w:r>
            <w:r>
              <w:rPr>
                <w:sz w:val="20"/>
                <w:lang w:val="ru"/>
              </w:rPr>
              <w:t>сетки</w:t>
            </w:r>
            <w:r w:rsidRPr="00E1792A">
              <w:rPr>
                <w:sz w:val="20"/>
                <w:lang w:val="en-US"/>
              </w:rPr>
              <w:t>/</w:t>
            </w:r>
            <w:r w:rsidR="0000421A">
              <w:rPr>
                <w:sz w:val="20"/>
              </w:rPr>
              <w:t>плотность</w:t>
            </w:r>
            <w:r w:rsidRPr="00E1792A">
              <w:rPr>
                <w:sz w:val="20"/>
                <w:lang w:val="en-US"/>
              </w:rPr>
              <w:t xml:space="preserve"> </w:t>
            </w:r>
            <w:r>
              <w:rPr>
                <w:sz w:val="20"/>
                <w:lang w:val="ru"/>
              </w:rPr>
              <w:t>отобранных</w:t>
            </w:r>
            <w:r w:rsidRPr="00E1792A">
              <w:rPr>
                <w:sz w:val="20"/>
                <w:lang w:val="en-US"/>
              </w:rPr>
              <w:t xml:space="preserve"> </w:t>
            </w:r>
            <w:r>
              <w:rPr>
                <w:sz w:val="20"/>
                <w:lang w:val="ru"/>
              </w:rPr>
              <w:t>проб</w:t>
            </w:r>
            <w:r w:rsidRPr="00E1792A">
              <w:rPr>
                <w:sz w:val="20"/>
                <w:lang w:val="en-US"/>
              </w:rPr>
              <w:t xml:space="preserve">. </w:t>
            </w:r>
            <w:r>
              <w:rPr>
                <w:sz w:val="20"/>
                <w:lang w:val="ru"/>
              </w:rPr>
              <w:t>Применимость валового опробования или образцов керна большого диаметра с целью получения репрезентативных проб для испытаний. Сравнение результатов, полученных с использованием валового опробования и разведочного опробования.</w:t>
            </w:r>
          </w:p>
        </w:tc>
      </w:tr>
      <w:tr w:rsidR="00D15CAA" w:rsidRPr="00715B74" w14:paraId="7C526E65" w14:textId="77777777" w:rsidTr="51DE1806">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68A07" w14:textId="77777777" w:rsidR="00D15CAA" w:rsidRPr="00C439A4" w:rsidRDefault="00D15CAA" w:rsidP="00B025AC">
            <w:pPr>
              <w:pStyle w:val="TableParagraph"/>
              <w:widowControl/>
              <w:autoSpaceDE/>
              <w:autoSpaceDN/>
              <w:spacing w:before="20" w:after="20"/>
              <w:ind w:left="57" w:right="57"/>
              <w:jc w:val="center"/>
              <w:rPr>
                <w:b/>
                <w:sz w:val="20"/>
              </w:rPr>
            </w:pPr>
            <w:r>
              <w:rPr>
                <w:b/>
                <w:bCs/>
                <w:sz w:val="20"/>
                <w:lang w:val="ru"/>
              </w:rPr>
              <w:t>10.6</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9E83C" w14:textId="67A4A42C" w:rsidR="00D15CAA" w:rsidRPr="00C439A4" w:rsidRDefault="00D15CAA" w:rsidP="00B025AC">
            <w:pPr>
              <w:pStyle w:val="TableParagraph"/>
              <w:widowControl/>
              <w:autoSpaceDE/>
              <w:autoSpaceDN/>
              <w:spacing w:before="20" w:after="20"/>
              <w:ind w:left="57" w:right="57"/>
              <w:rPr>
                <w:b/>
                <w:sz w:val="20"/>
              </w:rPr>
            </w:pPr>
            <w:r w:rsidRPr="00435265">
              <w:rPr>
                <w:b/>
                <w:bCs/>
                <w:sz w:val="20"/>
              </w:rPr>
              <w:t xml:space="preserve">Reasonable prospects for economic extraction </w:t>
            </w:r>
            <w:r>
              <w:rPr>
                <w:b/>
                <w:bCs/>
                <w:sz w:val="20"/>
                <w:lang w:val="ru"/>
              </w:rPr>
              <w:t>/</w:t>
            </w:r>
            <w:r w:rsidR="00821034">
              <w:rPr>
                <w:b/>
                <w:bCs/>
                <w:sz w:val="20"/>
                <w:lang w:val="ru"/>
              </w:rPr>
              <w:t xml:space="preserve"> </w:t>
            </w:r>
            <w:r>
              <w:rPr>
                <w:b/>
                <w:bCs/>
                <w:sz w:val="20"/>
                <w:lang w:val="ru"/>
              </w:rPr>
              <w:t>Обоснованные перспективы экономически выгодной добычи</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F40C2" w14:textId="77777777" w:rsidR="00D15CAA" w:rsidRPr="000206FB" w:rsidRDefault="00D15CAA" w:rsidP="00B025AC">
            <w:pPr>
              <w:pStyle w:val="TableParagraph"/>
              <w:widowControl/>
              <w:autoSpaceDE/>
              <w:autoSpaceDN/>
              <w:spacing w:before="20" w:after="20"/>
              <w:ind w:left="57" w:right="57"/>
              <w:jc w:val="center"/>
              <w:rPr>
                <w:sz w:val="20"/>
                <w:szCs w:val="16"/>
              </w:rPr>
            </w:pPr>
            <w:r>
              <w:rPr>
                <w:sz w:val="20"/>
                <w:szCs w:val="16"/>
                <w:lang w:val="ru"/>
              </w:rPr>
              <w:t>(i)</w:t>
            </w:r>
          </w:p>
        </w:tc>
        <w:tc>
          <w:tcPr>
            <w:tcW w:w="188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408CC" w14:textId="1B656F9B" w:rsidR="00D15CAA" w:rsidRPr="004C5107" w:rsidRDefault="00D15CAA" w:rsidP="00B025AC">
            <w:pPr>
              <w:pStyle w:val="TableParagraph"/>
              <w:widowControl/>
              <w:autoSpaceDE/>
              <w:autoSpaceDN/>
              <w:spacing w:before="20" w:after="20"/>
              <w:ind w:left="57" w:right="57"/>
              <w:rPr>
                <w:sz w:val="20"/>
              </w:rPr>
            </w:pPr>
            <w:r w:rsidRPr="00E1792A">
              <w:rPr>
                <w:sz w:val="20"/>
                <w:lang w:val="en-US"/>
              </w:rPr>
              <w:t>The basis on which reasonable prospects for economic extraction have been determined. Any material assumptions made in determining the ‘reasonable prospects for economic extraction. /</w:t>
            </w:r>
            <w:r w:rsidR="00821034" w:rsidRPr="00E1792A">
              <w:rPr>
                <w:sz w:val="20"/>
                <w:lang w:val="en-US"/>
              </w:rPr>
              <w:t xml:space="preserve"> </w:t>
            </w:r>
            <w:r w:rsidR="00821034" w:rsidRPr="00E1792A">
              <w:rPr>
                <w:sz w:val="20"/>
                <w:lang w:val="en-US"/>
              </w:rPr>
              <w:br/>
            </w:r>
            <w:r>
              <w:rPr>
                <w:sz w:val="20"/>
                <w:lang w:val="ru"/>
              </w:rPr>
              <w:t>Исходные</w:t>
            </w:r>
            <w:r w:rsidRPr="00E1792A">
              <w:rPr>
                <w:sz w:val="20"/>
                <w:lang w:val="en-US"/>
              </w:rPr>
              <w:t xml:space="preserve"> </w:t>
            </w:r>
            <w:r>
              <w:rPr>
                <w:sz w:val="20"/>
                <w:lang w:val="ru"/>
              </w:rPr>
              <w:t>данные</w:t>
            </w:r>
            <w:r w:rsidRPr="00E1792A">
              <w:rPr>
                <w:sz w:val="20"/>
                <w:lang w:val="en-US"/>
              </w:rPr>
              <w:t xml:space="preserve"> </w:t>
            </w:r>
            <w:r>
              <w:rPr>
                <w:sz w:val="20"/>
                <w:lang w:val="ru"/>
              </w:rPr>
              <w:t>и</w:t>
            </w:r>
            <w:r w:rsidRPr="00E1792A">
              <w:rPr>
                <w:sz w:val="20"/>
                <w:lang w:val="en-US"/>
              </w:rPr>
              <w:t xml:space="preserve"> </w:t>
            </w:r>
            <w:r>
              <w:rPr>
                <w:sz w:val="20"/>
                <w:lang w:val="ru"/>
              </w:rPr>
              <w:t>метод</w:t>
            </w:r>
            <w:r w:rsidRPr="00E1792A">
              <w:rPr>
                <w:sz w:val="20"/>
                <w:lang w:val="en-US"/>
              </w:rPr>
              <w:t xml:space="preserve"> </w:t>
            </w:r>
            <w:r>
              <w:rPr>
                <w:sz w:val="20"/>
                <w:lang w:val="ru"/>
              </w:rPr>
              <w:t>определения</w:t>
            </w:r>
            <w:r w:rsidRPr="00E1792A">
              <w:rPr>
                <w:sz w:val="20"/>
                <w:lang w:val="en-US"/>
              </w:rPr>
              <w:t xml:space="preserve"> </w:t>
            </w:r>
            <w:r>
              <w:rPr>
                <w:sz w:val="20"/>
                <w:lang w:val="ru"/>
              </w:rPr>
              <w:t>обоснованных</w:t>
            </w:r>
            <w:r w:rsidRPr="00E1792A">
              <w:rPr>
                <w:sz w:val="20"/>
                <w:lang w:val="en-US"/>
              </w:rPr>
              <w:t xml:space="preserve"> </w:t>
            </w:r>
            <w:r>
              <w:rPr>
                <w:sz w:val="20"/>
                <w:lang w:val="ru"/>
              </w:rPr>
              <w:t>перспектив</w:t>
            </w:r>
            <w:r w:rsidRPr="00E1792A">
              <w:rPr>
                <w:sz w:val="20"/>
                <w:lang w:val="en-US"/>
              </w:rPr>
              <w:t xml:space="preserve"> </w:t>
            </w:r>
            <w:r>
              <w:rPr>
                <w:sz w:val="20"/>
                <w:lang w:val="ru"/>
              </w:rPr>
              <w:t>экономически</w:t>
            </w:r>
            <w:r w:rsidRPr="00E1792A">
              <w:rPr>
                <w:sz w:val="20"/>
                <w:lang w:val="en-US"/>
              </w:rPr>
              <w:t xml:space="preserve"> </w:t>
            </w:r>
            <w:r>
              <w:rPr>
                <w:sz w:val="20"/>
                <w:lang w:val="ru"/>
              </w:rPr>
              <w:t>выгодной</w:t>
            </w:r>
            <w:r w:rsidRPr="00E1792A">
              <w:rPr>
                <w:sz w:val="20"/>
                <w:lang w:val="en-US"/>
              </w:rPr>
              <w:t xml:space="preserve"> </w:t>
            </w:r>
            <w:r>
              <w:rPr>
                <w:sz w:val="20"/>
                <w:lang w:val="ru"/>
              </w:rPr>
              <w:t>добычи</w:t>
            </w:r>
            <w:r w:rsidRPr="00E1792A">
              <w:rPr>
                <w:sz w:val="20"/>
                <w:lang w:val="en-US"/>
              </w:rPr>
              <w:t xml:space="preserve">. </w:t>
            </w:r>
            <w:r>
              <w:rPr>
                <w:sz w:val="20"/>
                <w:lang w:val="ru"/>
              </w:rPr>
              <w:t>Любые важные допущения, сделанные при определении обоснованных перспектив для экономически выгодной добычи.</w:t>
            </w:r>
          </w:p>
        </w:tc>
      </w:tr>
      <w:tr w:rsidR="00D15CAA" w:rsidRPr="00715B74" w14:paraId="604C36AD" w14:textId="77777777" w:rsidTr="51DE1806">
        <w:tc>
          <w:tcPr>
            <w:tcW w:w="14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220D7" w14:textId="77777777" w:rsidR="00D15CAA" w:rsidRPr="00C439A4" w:rsidRDefault="00D15CAA" w:rsidP="00B025AC">
            <w:pPr>
              <w:pStyle w:val="TableParagraph"/>
              <w:widowControl/>
              <w:autoSpaceDE/>
              <w:autoSpaceDN/>
              <w:spacing w:before="20" w:after="20"/>
              <w:ind w:left="57" w:right="57"/>
              <w:jc w:val="center"/>
              <w:rPr>
                <w:b/>
                <w:sz w:val="20"/>
              </w:rPr>
            </w:pPr>
            <w:r>
              <w:rPr>
                <w:b/>
                <w:bCs/>
                <w:sz w:val="20"/>
                <w:lang w:val="ru"/>
              </w:rPr>
              <w:t>10.7</w:t>
            </w:r>
          </w:p>
        </w:tc>
        <w:tc>
          <w:tcPr>
            <w:tcW w:w="1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28D3B" w14:textId="050F23F5" w:rsidR="00D15CAA" w:rsidRPr="00C439A4" w:rsidRDefault="00D15CAA" w:rsidP="00B025AC">
            <w:pPr>
              <w:pStyle w:val="TableParagraph"/>
              <w:widowControl/>
              <w:autoSpaceDE/>
              <w:autoSpaceDN/>
              <w:spacing w:before="20" w:after="20"/>
              <w:ind w:left="57" w:right="57"/>
              <w:rPr>
                <w:b/>
                <w:sz w:val="20"/>
              </w:rPr>
            </w:pPr>
            <w:r w:rsidRPr="00435265">
              <w:rPr>
                <w:b/>
                <w:bCs/>
                <w:sz w:val="20"/>
              </w:rPr>
              <w:t xml:space="preserve">Coal Resource and Reserve Reporting </w:t>
            </w:r>
            <w:r>
              <w:rPr>
                <w:b/>
                <w:bCs/>
                <w:sz w:val="20"/>
                <w:lang w:val="ru"/>
              </w:rPr>
              <w:t>/</w:t>
            </w:r>
            <w:r w:rsidR="00821034">
              <w:rPr>
                <w:b/>
                <w:bCs/>
                <w:sz w:val="20"/>
                <w:lang w:val="ru"/>
              </w:rPr>
              <w:t xml:space="preserve"> </w:t>
            </w:r>
            <w:r>
              <w:rPr>
                <w:b/>
                <w:bCs/>
                <w:sz w:val="20"/>
                <w:lang w:val="ru"/>
              </w:rPr>
              <w:t xml:space="preserve">Отчетность по </w:t>
            </w:r>
            <w:r w:rsidR="00264C83">
              <w:rPr>
                <w:b/>
                <w:bCs/>
                <w:sz w:val="20"/>
                <w:lang w:val="ru"/>
              </w:rPr>
              <w:t>Ресурс</w:t>
            </w:r>
            <w:r>
              <w:rPr>
                <w:b/>
                <w:bCs/>
                <w:sz w:val="20"/>
                <w:lang w:val="ru"/>
              </w:rPr>
              <w:t>ам угля и</w:t>
            </w:r>
            <w:r w:rsidR="00821034">
              <w:rPr>
                <w:b/>
                <w:bCs/>
                <w:sz w:val="20"/>
                <w:lang w:val="ru"/>
              </w:rPr>
              <w:t> </w:t>
            </w:r>
            <w:r w:rsidR="00264C83">
              <w:rPr>
                <w:b/>
                <w:bCs/>
                <w:sz w:val="20"/>
                <w:lang w:val="ru"/>
              </w:rPr>
              <w:t>Запас</w:t>
            </w:r>
            <w:r>
              <w:rPr>
                <w:b/>
                <w:bCs/>
                <w:sz w:val="20"/>
                <w:lang w:val="ru"/>
              </w:rPr>
              <w:t>ам угля</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0E1F6" w14:textId="77777777" w:rsidR="00D15CAA" w:rsidRPr="000206FB" w:rsidRDefault="00D15CAA" w:rsidP="00B025AC">
            <w:pPr>
              <w:pStyle w:val="TableParagraph"/>
              <w:widowControl/>
              <w:autoSpaceDE/>
              <w:autoSpaceDN/>
              <w:spacing w:before="20" w:after="20"/>
              <w:ind w:left="57" w:right="57"/>
              <w:jc w:val="center"/>
              <w:rPr>
                <w:sz w:val="20"/>
                <w:szCs w:val="16"/>
              </w:rPr>
            </w:pPr>
            <w:r>
              <w:rPr>
                <w:sz w:val="20"/>
                <w:szCs w:val="16"/>
                <w:lang w:val="ru"/>
              </w:rPr>
              <w:t>(i)</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94AF6" w14:textId="77777777" w:rsidR="00D15CAA" w:rsidRPr="00C439A4" w:rsidRDefault="00D15CAA" w:rsidP="00B025AC">
            <w:pPr>
              <w:pStyle w:val="TableParagraph"/>
              <w:widowControl/>
              <w:autoSpaceDE/>
              <w:autoSpaceDN/>
              <w:spacing w:before="20" w:after="20"/>
              <w:ind w:left="57" w:right="57"/>
              <w:rPr>
                <w:sz w:val="20"/>
              </w:rPr>
            </w:pPr>
          </w:p>
        </w:tc>
        <w:tc>
          <w:tcPr>
            <w:tcW w:w="129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D7E20" w14:textId="73B9AC3F" w:rsidR="00D15CAA" w:rsidRPr="004C5107" w:rsidRDefault="74E3B6F0" w:rsidP="00E1792A">
            <w:pPr>
              <w:pStyle w:val="TableParagraph"/>
              <w:widowControl/>
              <w:spacing w:before="20" w:after="20" w:line="259" w:lineRule="auto"/>
              <w:ind w:left="57" w:right="57"/>
              <w:rPr>
                <w:sz w:val="20"/>
                <w:szCs w:val="20"/>
              </w:rPr>
            </w:pPr>
            <w:r w:rsidRPr="00E1792A">
              <w:rPr>
                <w:sz w:val="20"/>
                <w:szCs w:val="20"/>
                <w:lang w:val="en-US"/>
              </w:rPr>
              <w:t xml:space="preserve">The appropriate coal quality for all Coal Resource and Reserve categories. </w:t>
            </w:r>
            <w:r w:rsidR="000F70AD">
              <w:rPr>
                <w:sz w:val="20"/>
                <w:szCs w:val="20"/>
                <w:lang w:val="en-US"/>
              </w:rPr>
              <w:t>Property under</w:t>
            </w:r>
            <w:r w:rsidRPr="00E1792A">
              <w:rPr>
                <w:sz w:val="20"/>
                <w:szCs w:val="20"/>
                <w:lang w:val="en-US"/>
              </w:rPr>
              <w:t xml:space="preserve"> analysis (e.g., raw coal, washed coal at a</w:t>
            </w:r>
            <w:r w:rsidR="6ED9BC90" w:rsidRPr="00E1792A">
              <w:rPr>
                <w:sz w:val="20"/>
                <w:szCs w:val="20"/>
                <w:lang w:val="en-US"/>
              </w:rPr>
              <w:t> </w:t>
            </w:r>
            <w:r w:rsidRPr="00E1792A">
              <w:rPr>
                <w:sz w:val="20"/>
                <w:szCs w:val="20"/>
                <w:lang w:val="en-US"/>
              </w:rPr>
              <w:t>specific cut-point density) and the basis of reporting of the coal quality parameters (e.g., air-dried basis, dry basis, etc.).</w:t>
            </w:r>
            <w:r w:rsidR="6ED9BC90" w:rsidRPr="00E1792A">
              <w:rPr>
                <w:sz w:val="20"/>
                <w:szCs w:val="20"/>
                <w:lang w:val="en-US"/>
              </w:rPr>
              <w:t xml:space="preserve"> </w:t>
            </w:r>
            <w:r w:rsidRPr="00E1792A">
              <w:rPr>
                <w:sz w:val="20"/>
                <w:szCs w:val="20"/>
                <w:lang w:val="en-US"/>
              </w:rPr>
              <w:t>/</w:t>
            </w:r>
            <w:r w:rsidR="6ED9BC90" w:rsidRPr="00E1792A">
              <w:rPr>
                <w:sz w:val="20"/>
                <w:szCs w:val="20"/>
                <w:lang w:val="en-US"/>
              </w:rPr>
              <w:t xml:space="preserve"> </w:t>
            </w:r>
            <w:r w:rsidRPr="51DE1806">
              <w:rPr>
                <w:sz w:val="20"/>
                <w:szCs w:val="20"/>
                <w:lang w:val="ru"/>
              </w:rPr>
              <w:t>Качество</w:t>
            </w:r>
            <w:r w:rsidRPr="00E1792A">
              <w:rPr>
                <w:sz w:val="20"/>
                <w:szCs w:val="20"/>
                <w:lang w:val="en-US"/>
              </w:rPr>
              <w:t xml:space="preserve"> </w:t>
            </w:r>
            <w:r w:rsidRPr="51DE1806">
              <w:rPr>
                <w:sz w:val="20"/>
                <w:szCs w:val="20"/>
                <w:lang w:val="ru"/>
              </w:rPr>
              <w:t>угля</w:t>
            </w:r>
            <w:r w:rsidRPr="00E1792A">
              <w:rPr>
                <w:sz w:val="20"/>
                <w:szCs w:val="20"/>
                <w:lang w:val="en-US"/>
              </w:rPr>
              <w:t xml:space="preserve">, </w:t>
            </w:r>
            <w:r w:rsidRPr="51DE1806">
              <w:rPr>
                <w:sz w:val="20"/>
                <w:szCs w:val="20"/>
                <w:lang w:val="ru"/>
              </w:rPr>
              <w:t>соответствующее</w:t>
            </w:r>
            <w:r w:rsidRPr="00E1792A">
              <w:rPr>
                <w:sz w:val="20"/>
                <w:szCs w:val="20"/>
                <w:lang w:val="en-US"/>
              </w:rPr>
              <w:t xml:space="preserve"> </w:t>
            </w:r>
            <w:r w:rsidRPr="51DE1806">
              <w:rPr>
                <w:sz w:val="20"/>
                <w:szCs w:val="20"/>
                <w:lang w:val="ru"/>
              </w:rPr>
              <w:t>каждой</w:t>
            </w:r>
            <w:r w:rsidRPr="00E1792A">
              <w:rPr>
                <w:sz w:val="20"/>
                <w:szCs w:val="20"/>
                <w:lang w:val="en-US"/>
              </w:rPr>
              <w:t xml:space="preserve"> </w:t>
            </w:r>
            <w:r w:rsidRPr="51DE1806">
              <w:rPr>
                <w:sz w:val="20"/>
                <w:szCs w:val="20"/>
                <w:lang w:val="ru"/>
              </w:rPr>
              <w:t>категорий</w:t>
            </w:r>
            <w:r w:rsidRPr="00E1792A">
              <w:rPr>
                <w:sz w:val="20"/>
                <w:szCs w:val="20"/>
                <w:lang w:val="en-US"/>
              </w:rPr>
              <w:t xml:space="preserve"> </w:t>
            </w:r>
            <w:r w:rsidR="1ED39029" w:rsidRPr="51DE1806">
              <w:rPr>
                <w:sz w:val="20"/>
                <w:szCs w:val="20"/>
                <w:lang w:val="ru"/>
              </w:rPr>
              <w:t>Ресурс</w:t>
            </w:r>
            <w:r w:rsidRPr="51DE1806">
              <w:rPr>
                <w:sz w:val="20"/>
                <w:szCs w:val="20"/>
                <w:lang w:val="ru"/>
              </w:rPr>
              <w:t>ов</w:t>
            </w:r>
            <w:r w:rsidRPr="00E1792A">
              <w:rPr>
                <w:sz w:val="20"/>
                <w:szCs w:val="20"/>
                <w:lang w:val="en-US"/>
              </w:rPr>
              <w:t xml:space="preserve"> </w:t>
            </w:r>
            <w:r w:rsidRPr="51DE1806">
              <w:rPr>
                <w:sz w:val="20"/>
                <w:szCs w:val="20"/>
                <w:lang w:val="ru"/>
              </w:rPr>
              <w:t>и</w:t>
            </w:r>
            <w:r w:rsidRPr="00E1792A">
              <w:rPr>
                <w:sz w:val="20"/>
                <w:szCs w:val="20"/>
                <w:lang w:val="en-US"/>
              </w:rPr>
              <w:t xml:space="preserve"> </w:t>
            </w:r>
            <w:r w:rsidR="1ED39029" w:rsidRPr="51DE1806">
              <w:rPr>
                <w:sz w:val="20"/>
                <w:szCs w:val="20"/>
                <w:lang w:val="ru"/>
              </w:rPr>
              <w:t>Запас</w:t>
            </w:r>
            <w:r w:rsidRPr="51DE1806">
              <w:rPr>
                <w:sz w:val="20"/>
                <w:szCs w:val="20"/>
                <w:lang w:val="ru"/>
              </w:rPr>
              <w:t>ов</w:t>
            </w:r>
            <w:r w:rsidRPr="00E1792A">
              <w:rPr>
                <w:sz w:val="20"/>
                <w:szCs w:val="20"/>
                <w:lang w:val="en-US"/>
              </w:rPr>
              <w:t xml:space="preserve"> </w:t>
            </w:r>
            <w:r w:rsidRPr="51DE1806">
              <w:rPr>
                <w:sz w:val="20"/>
                <w:szCs w:val="20"/>
                <w:lang w:val="ru"/>
              </w:rPr>
              <w:t>угля</w:t>
            </w:r>
            <w:r w:rsidRPr="00E1792A">
              <w:rPr>
                <w:sz w:val="20"/>
                <w:szCs w:val="20"/>
                <w:lang w:val="en-US"/>
              </w:rPr>
              <w:t xml:space="preserve">. </w:t>
            </w:r>
            <w:r w:rsidR="0B0E1766" w:rsidRPr="51DE1806">
              <w:rPr>
                <w:sz w:val="20"/>
                <w:szCs w:val="20"/>
              </w:rPr>
              <w:t xml:space="preserve">Объект </w:t>
            </w:r>
            <w:r w:rsidRPr="51DE1806">
              <w:rPr>
                <w:sz w:val="20"/>
                <w:szCs w:val="20"/>
                <w:lang w:val="ru"/>
              </w:rPr>
              <w:t xml:space="preserve">анализа (например, </w:t>
            </w:r>
            <w:r w:rsidR="0C89F96B" w:rsidRPr="51DE1806">
              <w:rPr>
                <w:sz w:val="20"/>
                <w:szCs w:val="20"/>
              </w:rPr>
              <w:t xml:space="preserve">рядовой </w:t>
            </w:r>
            <w:r w:rsidRPr="51DE1806">
              <w:rPr>
                <w:sz w:val="20"/>
                <w:szCs w:val="20"/>
                <w:lang w:val="ru"/>
              </w:rPr>
              <w:t xml:space="preserve">уголь, </w:t>
            </w:r>
            <w:r w:rsidR="27EB5CD5" w:rsidRPr="51DE1806">
              <w:rPr>
                <w:sz w:val="20"/>
                <w:szCs w:val="20"/>
              </w:rPr>
              <w:t>обогащенный уголь с указанием плотности разделения</w:t>
            </w:r>
            <w:r w:rsidRPr="51DE1806">
              <w:rPr>
                <w:sz w:val="20"/>
                <w:szCs w:val="20"/>
                <w:lang w:val="ru"/>
              </w:rPr>
              <w:t>) и состояние, используемое для отчетности о параметрах качества угля (например, воздушно-сухое состояние, сухое состояние и пр.).</w:t>
            </w:r>
          </w:p>
        </w:tc>
      </w:tr>
      <w:tr w:rsidR="00D15CAA" w:rsidRPr="00435265" w14:paraId="2B083564" w14:textId="77777777" w:rsidTr="51DE1806">
        <w:tc>
          <w:tcPr>
            <w:tcW w:w="1426" w:type="dxa"/>
            <w:vMerge/>
          </w:tcPr>
          <w:p w14:paraId="66DA7103" w14:textId="77777777" w:rsidR="00D15CAA" w:rsidRPr="004C5107" w:rsidRDefault="00D15CAA" w:rsidP="00B025AC">
            <w:pPr>
              <w:widowControl/>
              <w:autoSpaceDE/>
              <w:autoSpaceDN/>
              <w:spacing w:before="20" w:after="20"/>
              <w:ind w:left="57" w:right="57"/>
              <w:rPr>
                <w:sz w:val="2"/>
                <w:szCs w:val="2"/>
              </w:rPr>
            </w:pPr>
          </w:p>
        </w:tc>
        <w:tc>
          <w:tcPr>
            <w:tcW w:w="1817" w:type="dxa"/>
            <w:vMerge/>
          </w:tcPr>
          <w:p w14:paraId="652E604C" w14:textId="77777777" w:rsidR="00D15CAA" w:rsidRPr="004C5107" w:rsidRDefault="00D15CAA" w:rsidP="00B025AC">
            <w:pPr>
              <w:widowControl/>
              <w:autoSpaceDE/>
              <w:autoSpaceDN/>
              <w:spacing w:before="20" w:after="20"/>
              <w:ind w:left="57" w:right="57"/>
              <w:rPr>
                <w:sz w:val="2"/>
                <w:szCs w:val="2"/>
              </w:rPr>
            </w:pP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12624" w14:textId="77777777" w:rsidR="00D15CAA" w:rsidRPr="000206FB" w:rsidRDefault="00D15CAA" w:rsidP="00B025AC">
            <w:pPr>
              <w:pStyle w:val="TableParagraph"/>
              <w:widowControl/>
              <w:autoSpaceDE/>
              <w:autoSpaceDN/>
              <w:spacing w:before="20" w:after="20"/>
              <w:ind w:left="57" w:right="57"/>
              <w:jc w:val="center"/>
              <w:rPr>
                <w:sz w:val="20"/>
                <w:szCs w:val="16"/>
              </w:rPr>
            </w:pPr>
            <w:r>
              <w:rPr>
                <w:sz w:val="20"/>
                <w:szCs w:val="16"/>
                <w:lang w:val="ru"/>
              </w:rPr>
              <w:t>(ii)</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910772" w14:textId="77777777" w:rsidR="00D15CAA" w:rsidRPr="00C439A4" w:rsidRDefault="00D15CAA" w:rsidP="00B025AC">
            <w:pPr>
              <w:pStyle w:val="TableParagraph"/>
              <w:widowControl/>
              <w:autoSpaceDE/>
              <w:autoSpaceDN/>
              <w:spacing w:before="20" w:after="20"/>
              <w:ind w:left="57" w:right="57"/>
              <w:rPr>
                <w:sz w:val="20"/>
              </w:rPr>
            </w:pPr>
          </w:p>
        </w:tc>
        <w:tc>
          <w:tcPr>
            <w:tcW w:w="5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78E7B" w14:textId="38640A0B" w:rsidR="00D15CAA" w:rsidRPr="00C439A4" w:rsidRDefault="74E3B6F0" w:rsidP="6DCBE83A">
            <w:pPr>
              <w:pStyle w:val="TableParagraph"/>
              <w:widowControl/>
              <w:spacing w:before="20" w:after="20" w:line="259" w:lineRule="auto"/>
              <w:ind w:left="57" w:right="57"/>
              <w:rPr>
                <w:sz w:val="20"/>
                <w:szCs w:val="20"/>
              </w:rPr>
            </w:pPr>
            <w:r w:rsidRPr="51DE1806">
              <w:rPr>
                <w:sz w:val="20"/>
                <w:szCs w:val="20"/>
              </w:rPr>
              <w:t>A Coal Resource only includes the coal seam(s) above the minimum thickness cut-off and the coal quality cut-off(s). /</w:t>
            </w:r>
            <w:r w:rsidR="6ED9BC90" w:rsidRPr="51DE1806">
              <w:rPr>
                <w:sz w:val="20"/>
                <w:szCs w:val="20"/>
              </w:rPr>
              <w:t xml:space="preserve"> </w:t>
            </w:r>
            <w:r w:rsidRPr="51DE1806">
              <w:rPr>
                <w:sz w:val="20"/>
                <w:szCs w:val="20"/>
                <w:lang w:val="ru"/>
              </w:rPr>
              <w:t>Ресурс</w:t>
            </w:r>
            <w:r w:rsidRPr="51DE1806">
              <w:rPr>
                <w:sz w:val="20"/>
                <w:szCs w:val="20"/>
              </w:rPr>
              <w:t xml:space="preserve"> </w:t>
            </w:r>
            <w:r w:rsidRPr="51DE1806">
              <w:rPr>
                <w:sz w:val="20"/>
                <w:szCs w:val="20"/>
                <w:lang w:val="ru"/>
              </w:rPr>
              <w:t>угля</w:t>
            </w:r>
            <w:r w:rsidRPr="51DE1806">
              <w:rPr>
                <w:sz w:val="20"/>
                <w:szCs w:val="20"/>
              </w:rPr>
              <w:t xml:space="preserve"> </w:t>
            </w:r>
            <w:r w:rsidRPr="51DE1806">
              <w:rPr>
                <w:sz w:val="20"/>
                <w:szCs w:val="20"/>
                <w:lang w:val="ru"/>
              </w:rPr>
              <w:t>включает</w:t>
            </w:r>
            <w:r w:rsidRPr="51DE1806">
              <w:rPr>
                <w:sz w:val="20"/>
                <w:szCs w:val="20"/>
              </w:rPr>
              <w:t xml:space="preserve"> </w:t>
            </w:r>
            <w:r w:rsidRPr="51DE1806">
              <w:rPr>
                <w:sz w:val="20"/>
                <w:szCs w:val="20"/>
                <w:lang w:val="ru"/>
              </w:rPr>
              <w:t>в</w:t>
            </w:r>
            <w:r w:rsidRPr="51DE1806">
              <w:rPr>
                <w:sz w:val="20"/>
                <w:szCs w:val="20"/>
              </w:rPr>
              <w:t xml:space="preserve"> </w:t>
            </w:r>
            <w:r w:rsidRPr="51DE1806">
              <w:rPr>
                <w:sz w:val="20"/>
                <w:szCs w:val="20"/>
                <w:lang w:val="ru"/>
              </w:rPr>
              <w:t>себя</w:t>
            </w:r>
            <w:r w:rsidRPr="51DE1806">
              <w:rPr>
                <w:sz w:val="20"/>
                <w:szCs w:val="20"/>
              </w:rPr>
              <w:t xml:space="preserve"> </w:t>
            </w:r>
            <w:r w:rsidRPr="51DE1806">
              <w:rPr>
                <w:sz w:val="20"/>
                <w:szCs w:val="20"/>
                <w:lang w:val="ru"/>
              </w:rPr>
              <w:t>только</w:t>
            </w:r>
            <w:r w:rsidRPr="51DE1806">
              <w:rPr>
                <w:sz w:val="20"/>
                <w:szCs w:val="20"/>
              </w:rPr>
              <w:t xml:space="preserve"> </w:t>
            </w:r>
            <w:r w:rsidRPr="51DE1806">
              <w:rPr>
                <w:sz w:val="20"/>
                <w:szCs w:val="20"/>
                <w:lang w:val="ru"/>
              </w:rPr>
              <w:t>такие</w:t>
            </w:r>
            <w:r w:rsidRPr="51DE1806">
              <w:rPr>
                <w:sz w:val="20"/>
                <w:szCs w:val="20"/>
              </w:rPr>
              <w:t xml:space="preserve"> </w:t>
            </w:r>
            <w:r w:rsidRPr="51DE1806">
              <w:rPr>
                <w:sz w:val="20"/>
                <w:szCs w:val="20"/>
                <w:lang w:val="ru"/>
              </w:rPr>
              <w:t>угольные</w:t>
            </w:r>
            <w:r w:rsidRPr="51DE1806">
              <w:rPr>
                <w:sz w:val="20"/>
                <w:szCs w:val="20"/>
              </w:rPr>
              <w:t xml:space="preserve"> </w:t>
            </w:r>
            <w:r w:rsidRPr="51DE1806">
              <w:rPr>
                <w:sz w:val="20"/>
                <w:szCs w:val="20"/>
                <w:lang w:val="ru"/>
              </w:rPr>
              <w:t>пласты</w:t>
            </w:r>
            <w:r w:rsidRPr="51DE1806">
              <w:rPr>
                <w:sz w:val="20"/>
                <w:szCs w:val="20"/>
              </w:rPr>
              <w:t xml:space="preserve">, </w:t>
            </w:r>
            <w:r w:rsidR="6EB902C4" w:rsidRPr="51DE1806">
              <w:rPr>
                <w:sz w:val="20"/>
                <w:szCs w:val="20"/>
              </w:rPr>
              <w:t>мощность и качество угля которых выше кондиционных</w:t>
            </w:r>
            <w:r w:rsidR="284F80AA" w:rsidRPr="51DE1806">
              <w:rPr>
                <w:sz w:val="20"/>
                <w:szCs w:val="20"/>
              </w:rPr>
              <w:t>.</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1FE5F" w14:textId="3511E54C" w:rsidR="00D15CAA" w:rsidRPr="00C439A4" w:rsidRDefault="74E3B6F0">
            <w:pPr>
              <w:pStyle w:val="TableParagraph"/>
              <w:widowControl/>
              <w:autoSpaceDE/>
              <w:autoSpaceDN/>
              <w:spacing w:before="20" w:after="20"/>
              <w:ind w:left="57" w:right="57"/>
              <w:rPr>
                <w:sz w:val="20"/>
                <w:szCs w:val="20"/>
              </w:rPr>
            </w:pPr>
            <w:r w:rsidRPr="51DE1806">
              <w:rPr>
                <w:sz w:val="20"/>
                <w:szCs w:val="20"/>
              </w:rPr>
              <w:t xml:space="preserve">The Reserves may be reported as ROM tonnages and coal quality, and also as Saleable product/s tonnages and </w:t>
            </w:r>
            <w:r w:rsidR="000F70AD">
              <w:rPr>
                <w:sz w:val="20"/>
                <w:szCs w:val="20"/>
                <w:lang w:val="en-US"/>
              </w:rPr>
              <w:t>their</w:t>
            </w:r>
            <w:r w:rsidR="000F70AD" w:rsidRPr="51DE1806">
              <w:rPr>
                <w:sz w:val="20"/>
                <w:szCs w:val="20"/>
              </w:rPr>
              <w:t xml:space="preserve"> </w:t>
            </w:r>
            <w:r w:rsidRPr="51DE1806">
              <w:rPr>
                <w:sz w:val="20"/>
                <w:szCs w:val="20"/>
              </w:rPr>
              <w:t>quality. /</w:t>
            </w:r>
            <w:r w:rsidR="6ED9BC90" w:rsidRPr="51DE1806">
              <w:rPr>
                <w:sz w:val="20"/>
                <w:szCs w:val="20"/>
              </w:rPr>
              <w:t xml:space="preserve"> </w:t>
            </w:r>
            <w:r w:rsidRPr="51DE1806">
              <w:rPr>
                <w:sz w:val="20"/>
                <w:szCs w:val="20"/>
                <w:lang w:val="ru"/>
              </w:rPr>
              <w:t>Запасы</w:t>
            </w:r>
            <w:r w:rsidRPr="51DE1806">
              <w:rPr>
                <w:sz w:val="20"/>
                <w:szCs w:val="20"/>
              </w:rPr>
              <w:t xml:space="preserve"> </w:t>
            </w:r>
            <w:r w:rsidRPr="51DE1806">
              <w:rPr>
                <w:sz w:val="20"/>
                <w:szCs w:val="20"/>
                <w:lang w:val="ru"/>
              </w:rPr>
              <w:t>могут</w:t>
            </w:r>
            <w:r w:rsidRPr="51DE1806">
              <w:rPr>
                <w:sz w:val="20"/>
                <w:szCs w:val="20"/>
              </w:rPr>
              <w:t xml:space="preserve"> </w:t>
            </w:r>
            <w:r w:rsidRPr="51DE1806">
              <w:rPr>
                <w:sz w:val="20"/>
                <w:szCs w:val="20"/>
                <w:lang w:val="ru"/>
              </w:rPr>
              <w:t>быть</w:t>
            </w:r>
            <w:r w:rsidRPr="51DE1806">
              <w:rPr>
                <w:sz w:val="20"/>
                <w:szCs w:val="20"/>
              </w:rPr>
              <w:t xml:space="preserve"> </w:t>
            </w:r>
            <w:r w:rsidRPr="51DE1806">
              <w:rPr>
                <w:sz w:val="20"/>
                <w:szCs w:val="20"/>
                <w:lang w:val="ru"/>
              </w:rPr>
              <w:t>представлены</w:t>
            </w:r>
            <w:r w:rsidRPr="51DE1806">
              <w:rPr>
                <w:sz w:val="20"/>
                <w:szCs w:val="20"/>
              </w:rPr>
              <w:t xml:space="preserve"> </w:t>
            </w:r>
            <w:r w:rsidRPr="51DE1806">
              <w:rPr>
                <w:sz w:val="20"/>
                <w:szCs w:val="20"/>
                <w:lang w:val="ru"/>
              </w:rPr>
              <w:t>в</w:t>
            </w:r>
            <w:r w:rsidRPr="51DE1806">
              <w:rPr>
                <w:sz w:val="20"/>
                <w:szCs w:val="20"/>
              </w:rPr>
              <w:t xml:space="preserve"> </w:t>
            </w:r>
            <w:r w:rsidRPr="51DE1806">
              <w:rPr>
                <w:sz w:val="20"/>
                <w:szCs w:val="20"/>
                <w:lang w:val="ru"/>
              </w:rPr>
              <w:t>отчетности</w:t>
            </w:r>
            <w:r w:rsidRPr="51DE1806">
              <w:rPr>
                <w:sz w:val="20"/>
                <w:szCs w:val="20"/>
              </w:rPr>
              <w:t xml:space="preserve"> </w:t>
            </w:r>
            <w:r w:rsidRPr="51DE1806">
              <w:rPr>
                <w:sz w:val="20"/>
                <w:szCs w:val="20"/>
                <w:lang w:val="ru"/>
              </w:rPr>
              <w:t>в</w:t>
            </w:r>
            <w:r w:rsidRPr="51DE1806">
              <w:rPr>
                <w:sz w:val="20"/>
                <w:szCs w:val="20"/>
              </w:rPr>
              <w:t xml:space="preserve"> </w:t>
            </w:r>
            <w:r w:rsidRPr="51DE1806">
              <w:rPr>
                <w:sz w:val="20"/>
                <w:szCs w:val="20"/>
                <w:lang w:val="ru"/>
              </w:rPr>
              <w:t>виде</w:t>
            </w:r>
            <w:r w:rsidRPr="51DE1806">
              <w:rPr>
                <w:sz w:val="20"/>
                <w:szCs w:val="20"/>
              </w:rPr>
              <w:t xml:space="preserve"> </w:t>
            </w:r>
            <w:r w:rsidRPr="51DE1806">
              <w:rPr>
                <w:sz w:val="20"/>
                <w:szCs w:val="20"/>
                <w:lang w:val="ru"/>
              </w:rPr>
              <w:t>тоннажа</w:t>
            </w:r>
            <w:r w:rsidRPr="51DE1806">
              <w:rPr>
                <w:sz w:val="20"/>
                <w:szCs w:val="20"/>
              </w:rPr>
              <w:t xml:space="preserve"> </w:t>
            </w:r>
            <w:r w:rsidR="264D6D98" w:rsidRPr="51DE1806">
              <w:rPr>
                <w:sz w:val="20"/>
                <w:szCs w:val="20"/>
              </w:rPr>
              <w:t xml:space="preserve">рядового угля </w:t>
            </w:r>
            <w:r w:rsidRPr="51DE1806">
              <w:rPr>
                <w:sz w:val="20"/>
                <w:szCs w:val="20"/>
                <w:lang w:val="ru"/>
              </w:rPr>
              <w:t>и</w:t>
            </w:r>
            <w:r w:rsidR="74CFB790" w:rsidRPr="51DE1806">
              <w:rPr>
                <w:sz w:val="20"/>
                <w:szCs w:val="20"/>
                <w:lang w:val="ru"/>
              </w:rPr>
              <w:t xml:space="preserve"> его</w:t>
            </w:r>
            <w:r w:rsidRPr="51DE1806">
              <w:rPr>
                <w:sz w:val="20"/>
                <w:szCs w:val="20"/>
              </w:rPr>
              <w:t xml:space="preserve"> </w:t>
            </w:r>
            <w:r w:rsidRPr="51DE1806">
              <w:rPr>
                <w:sz w:val="20"/>
                <w:szCs w:val="20"/>
                <w:lang w:val="ru"/>
              </w:rPr>
              <w:t>качества</w:t>
            </w:r>
            <w:r w:rsidRPr="51DE1806">
              <w:rPr>
                <w:sz w:val="20"/>
                <w:szCs w:val="20"/>
              </w:rPr>
              <w:t xml:space="preserve">, </w:t>
            </w:r>
            <w:r w:rsidRPr="51DE1806">
              <w:rPr>
                <w:sz w:val="20"/>
                <w:szCs w:val="20"/>
                <w:lang w:val="ru"/>
              </w:rPr>
              <w:t>а</w:t>
            </w:r>
            <w:r w:rsidRPr="51DE1806">
              <w:rPr>
                <w:sz w:val="20"/>
                <w:szCs w:val="20"/>
              </w:rPr>
              <w:t xml:space="preserve"> </w:t>
            </w:r>
            <w:r w:rsidRPr="51DE1806">
              <w:rPr>
                <w:sz w:val="20"/>
                <w:szCs w:val="20"/>
                <w:lang w:val="ru"/>
              </w:rPr>
              <w:t>также</w:t>
            </w:r>
            <w:r w:rsidRPr="51DE1806">
              <w:rPr>
                <w:sz w:val="20"/>
                <w:szCs w:val="20"/>
              </w:rPr>
              <w:t xml:space="preserve"> </w:t>
            </w:r>
            <w:r w:rsidRPr="51DE1806">
              <w:rPr>
                <w:sz w:val="20"/>
                <w:szCs w:val="20"/>
                <w:lang w:val="ru"/>
              </w:rPr>
              <w:t>в</w:t>
            </w:r>
            <w:r w:rsidRPr="51DE1806">
              <w:rPr>
                <w:sz w:val="20"/>
                <w:szCs w:val="20"/>
              </w:rPr>
              <w:t xml:space="preserve"> </w:t>
            </w:r>
            <w:r w:rsidRPr="51DE1806">
              <w:rPr>
                <w:sz w:val="20"/>
                <w:szCs w:val="20"/>
                <w:lang w:val="ru"/>
              </w:rPr>
              <w:t>виде</w:t>
            </w:r>
            <w:r w:rsidRPr="51DE1806">
              <w:rPr>
                <w:sz w:val="20"/>
                <w:szCs w:val="20"/>
              </w:rPr>
              <w:t xml:space="preserve"> </w:t>
            </w:r>
            <w:r w:rsidRPr="51DE1806">
              <w:rPr>
                <w:sz w:val="20"/>
                <w:szCs w:val="20"/>
                <w:lang w:val="ru"/>
              </w:rPr>
              <w:t>тоннажа</w:t>
            </w:r>
            <w:r w:rsidRPr="51DE1806">
              <w:rPr>
                <w:sz w:val="20"/>
                <w:szCs w:val="20"/>
              </w:rPr>
              <w:t xml:space="preserve"> </w:t>
            </w:r>
            <w:r w:rsidRPr="51DE1806">
              <w:rPr>
                <w:sz w:val="20"/>
                <w:szCs w:val="20"/>
                <w:lang w:val="ru"/>
              </w:rPr>
              <w:t>товарной</w:t>
            </w:r>
            <w:r w:rsidRPr="51DE1806">
              <w:rPr>
                <w:sz w:val="20"/>
                <w:szCs w:val="20"/>
              </w:rPr>
              <w:t xml:space="preserve"> </w:t>
            </w:r>
            <w:r w:rsidRPr="51DE1806">
              <w:rPr>
                <w:sz w:val="20"/>
                <w:szCs w:val="20"/>
                <w:lang w:val="ru"/>
              </w:rPr>
              <w:t>продукции</w:t>
            </w:r>
            <w:r w:rsidRPr="51DE1806">
              <w:rPr>
                <w:sz w:val="20"/>
                <w:szCs w:val="20"/>
              </w:rPr>
              <w:t xml:space="preserve"> </w:t>
            </w:r>
            <w:r w:rsidRPr="51DE1806">
              <w:rPr>
                <w:sz w:val="20"/>
                <w:szCs w:val="20"/>
                <w:lang w:val="ru"/>
              </w:rPr>
              <w:t>и</w:t>
            </w:r>
            <w:r w:rsidRPr="51DE1806">
              <w:rPr>
                <w:sz w:val="20"/>
                <w:szCs w:val="20"/>
              </w:rPr>
              <w:t xml:space="preserve"> </w:t>
            </w:r>
            <w:r w:rsidR="0161DA58" w:rsidRPr="51DE1806">
              <w:rPr>
                <w:sz w:val="20"/>
                <w:szCs w:val="20"/>
              </w:rPr>
              <w:t xml:space="preserve">ее </w:t>
            </w:r>
            <w:r w:rsidRPr="51DE1806">
              <w:rPr>
                <w:sz w:val="20"/>
                <w:szCs w:val="20"/>
                <w:lang w:val="ru"/>
              </w:rPr>
              <w:t>качества</w:t>
            </w:r>
            <w:r w:rsidRPr="51DE1806">
              <w:rPr>
                <w:sz w:val="20"/>
                <w:szCs w:val="20"/>
              </w:rPr>
              <w:t>.</w:t>
            </w:r>
          </w:p>
        </w:tc>
      </w:tr>
      <w:tr w:rsidR="00D15CAA" w:rsidRPr="002D72EF" w14:paraId="4CDB96CF" w14:textId="77777777" w:rsidTr="51DE1806">
        <w:tc>
          <w:tcPr>
            <w:tcW w:w="1426" w:type="dxa"/>
            <w:vMerge/>
          </w:tcPr>
          <w:p w14:paraId="74F4FD9D" w14:textId="77777777" w:rsidR="00D15CAA" w:rsidRPr="00C439A4" w:rsidRDefault="00D15CAA" w:rsidP="00B025AC">
            <w:pPr>
              <w:widowControl/>
              <w:autoSpaceDE/>
              <w:autoSpaceDN/>
              <w:spacing w:before="20" w:after="20"/>
              <w:ind w:left="57" w:right="57"/>
              <w:rPr>
                <w:sz w:val="2"/>
                <w:szCs w:val="2"/>
              </w:rPr>
            </w:pPr>
          </w:p>
        </w:tc>
        <w:tc>
          <w:tcPr>
            <w:tcW w:w="1817" w:type="dxa"/>
            <w:vMerge/>
          </w:tcPr>
          <w:p w14:paraId="75B26A64" w14:textId="77777777" w:rsidR="00D15CAA" w:rsidRPr="00C439A4" w:rsidRDefault="00D15CAA" w:rsidP="00B025AC">
            <w:pPr>
              <w:widowControl/>
              <w:autoSpaceDE/>
              <w:autoSpaceDN/>
              <w:spacing w:before="20" w:after="20"/>
              <w:ind w:left="57" w:right="57"/>
              <w:rPr>
                <w:sz w:val="2"/>
                <w:szCs w:val="2"/>
              </w:rPr>
            </w:pP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A86FFE" w14:textId="77777777" w:rsidR="00D15CAA" w:rsidRPr="000206FB" w:rsidRDefault="00D15CAA" w:rsidP="00B025AC">
            <w:pPr>
              <w:pStyle w:val="TableParagraph"/>
              <w:widowControl/>
              <w:autoSpaceDE/>
              <w:autoSpaceDN/>
              <w:spacing w:before="20" w:after="20"/>
              <w:ind w:left="57" w:right="57"/>
              <w:jc w:val="center"/>
              <w:rPr>
                <w:sz w:val="20"/>
                <w:szCs w:val="16"/>
              </w:rPr>
            </w:pPr>
            <w:r>
              <w:rPr>
                <w:sz w:val="20"/>
                <w:szCs w:val="16"/>
                <w:lang w:val="ru"/>
              </w:rPr>
              <w:t>(iii)</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D523E" w14:textId="77777777" w:rsidR="00D15CAA" w:rsidRPr="00C439A4" w:rsidRDefault="00D15CAA" w:rsidP="00B025AC">
            <w:pPr>
              <w:pStyle w:val="TableParagraph"/>
              <w:widowControl/>
              <w:autoSpaceDE/>
              <w:autoSpaceDN/>
              <w:spacing w:before="20" w:after="20"/>
              <w:ind w:left="57" w:right="57"/>
              <w:rPr>
                <w:sz w:val="20"/>
              </w:rPr>
            </w:pPr>
          </w:p>
        </w:tc>
        <w:tc>
          <w:tcPr>
            <w:tcW w:w="129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8EEBC" w14:textId="47828A2D" w:rsidR="00D15CAA" w:rsidRPr="00E1792A" w:rsidRDefault="74E3B6F0">
            <w:pPr>
              <w:pStyle w:val="TableParagraph"/>
              <w:widowControl/>
              <w:autoSpaceDE/>
              <w:autoSpaceDN/>
              <w:spacing w:before="20" w:after="20"/>
              <w:ind w:left="57" w:right="57"/>
              <w:rPr>
                <w:sz w:val="20"/>
                <w:szCs w:val="20"/>
                <w:lang w:val="en-US"/>
              </w:rPr>
            </w:pPr>
            <w:r w:rsidRPr="00E1792A">
              <w:rPr>
                <w:sz w:val="20"/>
                <w:szCs w:val="20"/>
                <w:lang w:val="en-US"/>
              </w:rPr>
              <w:t>The reporting basis with particular reference to moisture and density. /</w:t>
            </w:r>
            <w:r w:rsidR="6ED9BC90" w:rsidRPr="00E1792A">
              <w:rPr>
                <w:sz w:val="20"/>
                <w:szCs w:val="20"/>
                <w:lang w:val="en-US"/>
              </w:rPr>
              <w:t xml:space="preserve"> </w:t>
            </w:r>
            <w:r w:rsidRPr="51DE1806">
              <w:rPr>
                <w:sz w:val="20"/>
                <w:szCs w:val="20"/>
                <w:lang w:val="ru"/>
              </w:rPr>
              <w:t>Основа</w:t>
            </w:r>
            <w:r w:rsidRPr="00E1792A">
              <w:rPr>
                <w:sz w:val="20"/>
                <w:szCs w:val="20"/>
                <w:lang w:val="en-US"/>
              </w:rPr>
              <w:t xml:space="preserve"> </w:t>
            </w:r>
            <w:r w:rsidRPr="51DE1806">
              <w:rPr>
                <w:sz w:val="20"/>
                <w:szCs w:val="20"/>
                <w:lang w:val="ru"/>
              </w:rPr>
              <w:t>отчетности</w:t>
            </w:r>
            <w:r w:rsidRPr="00E1792A">
              <w:rPr>
                <w:sz w:val="20"/>
                <w:szCs w:val="20"/>
                <w:lang w:val="en-US"/>
              </w:rPr>
              <w:t xml:space="preserve">, </w:t>
            </w:r>
            <w:r w:rsidRPr="51DE1806">
              <w:rPr>
                <w:sz w:val="20"/>
                <w:szCs w:val="20"/>
                <w:lang w:val="ru"/>
              </w:rPr>
              <w:t>особенно</w:t>
            </w:r>
            <w:r w:rsidRPr="00E1792A">
              <w:rPr>
                <w:sz w:val="20"/>
                <w:szCs w:val="20"/>
                <w:lang w:val="en-US"/>
              </w:rPr>
              <w:t xml:space="preserve"> </w:t>
            </w:r>
            <w:r w:rsidRPr="51DE1806">
              <w:rPr>
                <w:sz w:val="20"/>
                <w:szCs w:val="20"/>
                <w:lang w:val="ru"/>
              </w:rPr>
              <w:t>данные</w:t>
            </w:r>
            <w:r w:rsidRPr="00E1792A">
              <w:rPr>
                <w:sz w:val="20"/>
                <w:szCs w:val="20"/>
                <w:lang w:val="en-US"/>
              </w:rPr>
              <w:t xml:space="preserve"> </w:t>
            </w:r>
            <w:r w:rsidRPr="51DE1806">
              <w:rPr>
                <w:sz w:val="20"/>
                <w:szCs w:val="20"/>
                <w:lang w:val="ru"/>
              </w:rPr>
              <w:t>о</w:t>
            </w:r>
            <w:r w:rsidRPr="00E1792A">
              <w:rPr>
                <w:sz w:val="20"/>
                <w:szCs w:val="20"/>
                <w:lang w:val="en-US"/>
              </w:rPr>
              <w:t xml:space="preserve"> </w:t>
            </w:r>
            <w:r w:rsidRPr="51DE1806">
              <w:rPr>
                <w:sz w:val="20"/>
                <w:szCs w:val="20"/>
                <w:lang w:val="ru"/>
              </w:rPr>
              <w:t>влажности</w:t>
            </w:r>
            <w:r w:rsidRPr="00E1792A">
              <w:rPr>
                <w:sz w:val="20"/>
                <w:szCs w:val="20"/>
                <w:lang w:val="en-US"/>
              </w:rPr>
              <w:t xml:space="preserve"> </w:t>
            </w:r>
            <w:r w:rsidRPr="51DE1806">
              <w:rPr>
                <w:sz w:val="20"/>
                <w:szCs w:val="20"/>
                <w:lang w:val="ru"/>
              </w:rPr>
              <w:t>и</w:t>
            </w:r>
            <w:r w:rsidR="6ED9BC90" w:rsidRPr="00E1792A">
              <w:rPr>
                <w:sz w:val="20"/>
                <w:szCs w:val="20"/>
                <w:lang w:val="en-US"/>
              </w:rPr>
              <w:t> </w:t>
            </w:r>
            <w:r w:rsidRPr="51DE1806">
              <w:rPr>
                <w:sz w:val="20"/>
                <w:szCs w:val="20"/>
                <w:lang w:val="ru"/>
              </w:rPr>
              <w:t>плотности</w:t>
            </w:r>
            <w:r w:rsidRPr="00E1792A">
              <w:rPr>
                <w:sz w:val="20"/>
                <w:szCs w:val="20"/>
                <w:lang w:val="en-US"/>
              </w:rPr>
              <w:t>.</w:t>
            </w:r>
          </w:p>
        </w:tc>
      </w:tr>
    </w:tbl>
    <w:p w14:paraId="1F356E59" w14:textId="77777777" w:rsidR="00C8479B" w:rsidRPr="00E1792A" w:rsidRDefault="00C8479B" w:rsidP="00B025AC">
      <w:pPr>
        <w:pStyle w:val="210"/>
        <w:widowControl/>
        <w:shd w:val="clear" w:color="auto" w:fill="auto"/>
        <w:spacing w:after="120" w:line="264" w:lineRule="auto"/>
        <w:rPr>
          <w:rFonts w:asciiTheme="minorBidi" w:hAnsiTheme="minorBidi" w:cstheme="minorBidi"/>
          <w:lang w:val="en-US"/>
        </w:rPr>
      </w:pPr>
    </w:p>
    <w:p w14:paraId="5FD71C6E" w14:textId="77777777" w:rsidR="00C8479B" w:rsidRPr="00E1792A" w:rsidRDefault="00C8479B" w:rsidP="00B025AC">
      <w:pPr>
        <w:pStyle w:val="210"/>
        <w:widowControl/>
        <w:shd w:val="clear" w:color="auto" w:fill="auto"/>
        <w:spacing w:after="120" w:line="264" w:lineRule="auto"/>
        <w:rPr>
          <w:rFonts w:asciiTheme="minorBidi" w:hAnsiTheme="minorBidi" w:cstheme="minorBidi"/>
          <w:lang w:val="en-US"/>
        </w:rPr>
        <w:sectPr w:rsidR="00C8479B" w:rsidRPr="00E1792A" w:rsidSect="00C8479B">
          <w:headerReference w:type="default" r:id="rId29"/>
          <w:pgSz w:w="23808" w:h="16840" w:orient="landscape" w:code="8"/>
          <w:pgMar w:top="1134" w:right="1134" w:bottom="851" w:left="851" w:header="567" w:footer="6" w:gutter="0"/>
          <w:cols w:space="720"/>
          <w:noEndnote/>
          <w:docGrid w:linePitch="360"/>
        </w:sectPr>
      </w:pPr>
    </w:p>
    <w:tbl>
      <w:tblPr>
        <w:tblStyle w:val="ad"/>
        <w:tblW w:w="5000" w:type="pct"/>
        <w:tblLook w:val="04A0" w:firstRow="1" w:lastRow="0" w:firstColumn="1" w:lastColumn="0" w:noHBand="0" w:noVBand="1"/>
      </w:tblPr>
      <w:tblGrid>
        <w:gridCol w:w="4956"/>
        <w:gridCol w:w="4956"/>
      </w:tblGrid>
      <w:tr w:rsidR="007167EB" w:rsidRPr="00715B74" w14:paraId="24B6A01A" w14:textId="77777777" w:rsidTr="007167EB">
        <w:tc>
          <w:tcPr>
            <w:tcW w:w="2500" w:type="pct"/>
          </w:tcPr>
          <w:p w14:paraId="5A6A8878" w14:textId="77777777" w:rsidR="007167EB" w:rsidRPr="00E1792A" w:rsidRDefault="007167EB" w:rsidP="00B025AC">
            <w:pPr>
              <w:pStyle w:val="TAB"/>
              <w:widowControl/>
              <w:rPr>
                <w:lang w:val="en-US"/>
              </w:rPr>
            </w:pPr>
            <w:bookmarkStart w:id="130" w:name="_Toc177487736"/>
            <w:bookmarkStart w:id="131" w:name="_Toc178345148"/>
            <w:r w:rsidRPr="00E1792A">
              <w:rPr>
                <w:lang w:val="en-US"/>
              </w:rPr>
              <w:lastRenderedPageBreak/>
              <w:t>APPENDIX 5 – REPORTING OF DIAMOND AND OTHER GEMSTONE EXPLORATION RESULTS, MINERAL RESOURCES AND MINERAL RESERVES</w:t>
            </w:r>
            <w:bookmarkEnd w:id="130"/>
            <w:bookmarkEnd w:id="131"/>
          </w:p>
        </w:tc>
        <w:tc>
          <w:tcPr>
            <w:tcW w:w="2500" w:type="pct"/>
          </w:tcPr>
          <w:p w14:paraId="44023BA2" w14:textId="30A5398C" w:rsidR="007167EB" w:rsidRPr="004C5107" w:rsidRDefault="007167EB" w:rsidP="00B025AC">
            <w:pPr>
              <w:pStyle w:val="TAB-1"/>
              <w:widowControl/>
            </w:pPr>
            <w:bookmarkStart w:id="132" w:name="_Toc178345267"/>
            <w:r>
              <w:rPr>
                <w:lang w:val="ru"/>
              </w:rPr>
              <w:t>ПРИЛОЖЕНИЕ 5 — ОТЧЕТНОСТЬ О</w:t>
            </w:r>
            <w:r w:rsidR="00821034">
              <w:rPr>
                <w:lang w:val="ru"/>
              </w:rPr>
              <w:t> </w:t>
            </w:r>
            <w:r>
              <w:rPr>
                <w:lang w:val="ru"/>
              </w:rPr>
              <w:t xml:space="preserve">РЕЗУЛЬТАТАХ РАЗВЕДКИ, </w:t>
            </w:r>
            <w:r w:rsidR="00264C83">
              <w:rPr>
                <w:lang w:val="ru"/>
              </w:rPr>
              <w:t>МИНЕРАЛЬ</w:t>
            </w:r>
            <w:r>
              <w:rPr>
                <w:lang w:val="ru"/>
              </w:rPr>
              <w:t>НЫХ РЕСУРСАХ И</w:t>
            </w:r>
            <w:r w:rsidR="00821034">
              <w:rPr>
                <w:lang w:val="ru"/>
              </w:rPr>
              <w:t> </w:t>
            </w:r>
            <w:r w:rsidR="00264C83">
              <w:rPr>
                <w:lang w:val="ru"/>
              </w:rPr>
              <w:t>МИНЕРАЛЬ</w:t>
            </w:r>
            <w:r>
              <w:rPr>
                <w:lang w:val="ru"/>
              </w:rPr>
              <w:t>НЫХ ЗАПАСАХ ДЛЯ АЛМАЗОВ И</w:t>
            </w:r>
            <w:r w:rsidR="00821034">
              <w:rPr>
                <w:lang w:val="ru"/>
              </w:rPr>
              <w:t> </w:t>
            </w:r>
            <w:r>
              <w:rPr>
                <w:lang w:val="ru"/>
              </w:rPr>
              <w:t>ДРУГИХ ДРАГОЦЕННЫХ КАМНЕЙ</w:t>
            </w:r>
            <w:bookmarkEnd w:id="132"/>
          </w:p>
        </w:tc>
      </w:tr>
    </w:tbl>
    <w:p w14:paraId="0D28CEA7" w14:textId="77777777" w:rsidR="00C8479B" w:rsidRPr="004C5107" w:rsidRDefault="00C8479B" w:rsidP="00B025AC">
      <w:pPr>
        <w:pStyle w:val="210"/>
        <w:widowControl/>
        <w:shd w:val="clear" w:color="auto" w:fill="auto"/>
        <w:spacing w:after="120" w:line="264" w:lineRule="auto"/>
        <w:rPr>
          <w:rFonts w:asciiTheme="minorBidi" w:hAnsiTheme="minorBidi" w:cstheme="minorBidi"/>
        </w:rPr>
      </w:pPr>
    </w:p>
    <w:tbl>
      <w:tblPr>
        <w:tblOverlap w:val="never"/>
        <w:tblW w:w="5001" w:type="pct"/>
        <w:tblInd w:w="10" w:type="dxa"/>
        <w:tblLayout w:type="fixed"/>
        <w:tblCellMar>
          <w:left w:w="10" w:type="dxa"/>
          <w:right w:w="10" w:type="dxa"/>
        </w:tblCellMar>
        <w:tblLook w:val="04A0" w:firstRow="1" w:lastRow="0" w:firstColumn="1" w:lastColumn="0" w:noHBand="0" w:noVBand="1"/>
      </w:tblPr>
      <w:tblGrid>
        <w:gridCol w:w="1607"/>
        <w:gridCol w:w="4156"/>
        <w:gridCol w:w="4156"/>
      </w:tblGrid>
      <w:tr w:rsidR="00D5575E" w:rsidRPr="00715B74" w14:paraId="76B1143F" w14:textId="77777777" w:rsidTr="5B175EA4">
        <w:tc>
          <w:tcPr>
            <w:tcW w:w="1607" w:type="dxa"/>
            <w:vMerge w:val="restart"/>
            <w:tcBorders>
              <w:top w:val="single" w:sz="4" w:space="0" w:color="auto"/>
              <w:left w:val="single" w:sz="4" w:space="0" w:color="auto"/>
            </w:tcBorders>
            <w:shd w:val="clear" w:color="auto" w:fill="D2C46C"/>
          </w:tcPr>
          <w:p w14:paraId="718CA1E6" w14:textId="77777777" w:rsidR="00D5575E" w:rsidRPr="00B74811" w:rsidRDefault="00D5575E" w:rsidP="00821034">
            <w:pPr>
              <w:pStyle w:val="210"/>
              <w:widowControl/>
              <w:shd w:val="clear" w:color="auto" w:fill="auto"/>
              <w:spacing w:before="20" w:after="20" w:line="264" w:lineRule="auto"/>
              <w:ind w:left="57"/>
              <w:rPr>
                <w:rFonts w:asciiTheme="minorBidi" w:hAnsiTheme="minorBidi" w:cstheme="minorBidi"/>
              </w:rPr>
            </w:pPr>
            <w:r w:rsidRPr="00435265">
              <w:rPr>
                <w:rStyle w:val="211pt2"/>
                <w:rFonts w:asciiTheme="minorBidi" w:hAnsiTheme="minorBidi" w:cstheme="minorBidi"/>
              </w:rPr>
              <w:t>Code</w:t>
            </w:r>
            <w:r>
              <w:rPr>
                <w:rStyle w:val="211pt2"/>
                <w:rFonts w:asciiTheme="minorBidi" w:hAnsiTheme="minorBidi" w:cstheme="minorBidi"/>
                <w:lang w:val="ru"/>
              </w:rPr>
              <w:t>/Кодекс</w:t>
            </w:r>
          </w:p>
        </w:tc>
        <w:tc>
          <w:tcPr>
            <w:tcW w:w="4156" w:type="dxa"/>
            <w:tcBorders>
              <w:left w:val="single" w:sz="4" w:space="0" w:color="auto"/>
            </w:tcBorders>
            <w:shd w:val="clear" w:color="auto" w:fill="FFFFFF" w:themeFill="background1"/>
          </w:tcPr>
          <w:p w14:paraId="3B2BEE77" w14:textId="77777777" w:rsidR="00D5575E" w:rsidRPr="00E1792A" w:rsidRDefault="00D5575E" w:rsidP="00B025AC">
            <w:pPr>
              <w:pStyle w:val="27"/>
              <w:widowControl/>
              <w:rPr>
                <w:lang w:val="en-US"/>
              </w:rPr>
            </w:pPr>
            <w:r w:rsidRPr="00E1792A">
              <w:rPr>
                <w:lang w:val="en-US"/>
              </w:rPr>
              <w:t xml:space="preserve">A5-1 </w:t>
            </w:r>
            <w:r w:rsidRPr="00E1792A">
              <w:rPr>
                <w:lang w:val="en-US"/>
              </w:rPr>
              <w:tab/>
              <w:t>Clauses in this Appendix address matters that relate specifically to the public reporting of Exploration Results, Mineral Resources and Mineral Reserves for diamonds and other gemstones.</w:t>
            </w:r>
          </w:p>
        </w:tc>
        <w:tc>
          <w:tcPr>
            <w:tcW w:w="4156" w:type="dxa"/>
            <w:tcBorders>
              <w:left w:val="nil"/>
              <w:right w:val="nil"/>
            </w:tcBorders>
            <w:shd w:val="clear" w:color="auto" w:fill="FFFFFF" w:themeFill="background1"/>
          </w:tcPr>
          <w:p w14:paraId="1F681317" w14:textId="7B0FD22F" w:rsidR="00D5575E" w:rsidRPr="004C5107" w:rsidRDefault="1DEF76C6" w:rsidP="00821034">
            <w:pPr>
              <w:pStyle w:val="27"/>
              <w:widowControl/>
              <w:ind w:right="0"/>
            </w:pPr>
            <w:r w:rsidRPr="49247BB9">
              <w:rPr>
                <w:lang w:val="ru"/>
              </w:rPr>
              <w:t xml:space="preserve">A5-1 </w:t>
            </w:r>
            <w:r w:rsidR="00D5575E">
              <w:tab/>
            </w:r>
            <w:r w:rsidRPr="49247BB9">
              <w:rPr>
                <w:lang w:val="ru"/>
              </w:rPr>
              <w:t xml:space="preserve">Положения настоящего Приложения касаются вопросов, относящихся отдельно к </w:t>
            </w:r>
            <w:r w:rsidR="1D782158" w:rsidRPr="49247BB9">
              <w:rPr>
                <w:lang w:val="ru"/>
              </w:rPr>
              <w:t>Публичной Отчетности</w:t>
            </w:r>
            <w:r w:rsidRPr="49247BB9">
              <w:rPr>
                <w:lang w:val="ru"/>
              </w:rPr>
              <w:t xml:space="preserve"> о</w:t>
            </w:r>
            <w:r w:rsidR="69830874" w:rsidRPr="49247BB9">
              <w:rPr>
                <w:lang w:val="ru"/>
              </w:rPr>
              <w:t> </w:t>
            </w:r>
            <w:r w:rsidRPr="49247BB9">
              <w:rPr>
                <w:lang w:val="ru"/>
              </w:rPr>
              <w:t xml:space="preserve">результатах </w:t>
            </w:r>
            <w:r w:rsidR="7F7212B1" w:rsidRPr="49247BB9">
              <w:rPr>
                <w:lang w:val="ru"/>
              </w:rPr>
              <w:t>ГРР</w:t>
            </w:r>
            <w:r w:rsidRPr="49247BB9">
              <w:rPr>
                <w:lang w:val="ru"/>
              </w:rPr>
              <w:t xml:space="preserve">, </w:t>
            </w:r>
            <w:r w:rsidR="00264C83" w:rsidRPr="49247BB9">
              <w:rPr>
                <w:lang w:val="ru"/>
              </w:rPr>
              <w:t>Минераль</w:t>
            </w:r>
            <w:r w:rsidRPr="49247BB9">
              <w:rPr>
                <w:lang w:val="ru"/>
              </w:rPr>
              <w:t xml:space="preserve">ных </w:t>
            </w:r>
            <w:r w:rsidR="00264C83" w:rsidRPr="49247BB9">
              <w:rPr>
                <w:lang w:val="ru"/>
              </w:rPr>
              <w:t>Ресурс</w:t>
            </w:r>
            <w:r w:rsidRPr="49247BB9">
              <w:rPr>
                <w:lang w:val="ru"/>
              </w:rPr>
              <w:t>ах и</w:t>
            </w:r>
            <w:r w:rsidR="69830874" w:rsidRPr="49247BB9">
              <w:rPr>
                <w:lang w:val="ru"/>
              </w:rPr>
              <w:t> </w:t>
            </w:r>
            <w:r w:rsidR="00264C83" w:rsidRPr="49247BB9">
              <w:rPr>
                <w:lang w:val="ru"/>
              </w:rPr>
              <w:t>Минераль</w:t>
            </w:r>
            <w:r w:rsidRPr="49247BB9">
              <w:rPr>
                <w:lang w:val="ru"/>
              </w:rPr>
              <w:t xml:space="preserve">ных </w:t>
            </w:r>
            <w:r w:rsidR="00264C83" w:rsidRPr="49247BB9">
              <w:rPr>
                <w:lang w:val="ru"/>
              </w:rPr>
              <w:t>Запас</w:t>
            </w:r>
            <w:r w:rsidRPr="49247BB9">
              <w:rPr>
                <w:lang w:val="ru"/>
              </w:rPr>
              <w:t>ах для алмазов и других драгоценных камней.</w:t>
            </w:r>
          </w:p>
        </w:tc>
      </w:tr>
      <w:tr w:rsidR="00CE1AD5" w:rsidRPr="00715B74" w14:paraId="3EA34604" w14:textId="77777777" w:rsidTr="5B175EA4">
        <w:tc>
          <w:tcPr>
            <w:tcW w:w="1607" w:type="dxa"/>
            <w:vMerge/>
          </w:tcPr>
          <w:p w14:paraId="0262AC40" w14:textId="77777777" w:rsidR="00CE1AD5" w:rsidRPr="004C5107" w:rsidRDefault="00CE1AD5" w:rsidP="00821034">
            <w:pPr>
              <w:widowControl/>
              <w:spacing w:before="20" w:after="20"/>
              <w:ind w:left="57"/>
              <w:rPr>
                <w:rFonts w:asciiTheme="minorBidi" w:hAnsiTheme="minorBidi" w:cstheme="minorBidi"/>
              </w:rPr>
            </w:pPr>
          </w:p>
        </w:tc>
        <w:tc>
          <w:tcPr>
            <w:tcW w:w="4156" w:type="dxa"/>
            <w:tcBorders>
              <w:left w:val="single" w:sz="4" w:space="0" w:color="auto"/>
            </w:tcBorders>
            <w:shd w:val="clear" w:color="auto" w:fill="FFFFFF" w:themeFill="background1"/>
          </w:tcPr>
          <w:p w14:paraId="1E76D45D" w14:textId="77777777" w:rsidR="00CE1AD5" w:rsidRPr="00E1792A" w:rsidRDefault="00CE1AD5" w:rsidP="00B025AC">
            <w:pPr>
              <w:pStyle w:val="27"/>
              <w:widowControl/>
              <w:rPr>
                <w:lang w:val="en-US"/>
              </w:rPr>
            </w:pPr>
            <w:r w:rsidRPr="00E1792A">
              <w:rPr>
                <w:lang w:val="en-US"/>
              </w:rPr>
              <w:t xml:space="preserve">A5-2 </w:t>
            </w:r>
            <w:r w:rsidRPr="00E1792A">
              <w:rPr>
                <w:lang w:val="en-US"/>
              </w:rPr>
              <w:tab/>
              <w:t>Unless otherwise stated, Clauses 1 to 13 of the Template (including Figure 1) apply.</w:t>
            </w:r>
          </w:p>
        </w:tc>
        <w:tc>
          <w:tcPr>
            <w:tcW w:w="4156" w:type="dxa"/>
            <w:tcBorders>
              <w:left w:val="nil"/>
              <w:right w:val="nil"/>
            </w:tcBorders>
            <w:shd w:val="clear" w:color="auto" w:fill="FFFFFF" w:themeFill="background1"/>
          </w:tcPr>
          <w:p w14:paraId="4FBDC7B5" w14:textId="77777777" w:rsidR="00CE1AD5" w:rsidRPr="004C5107" w:rsidRDefault="00CE1AD5" w:rsidP="00821034">
            <w:pPr>
              <w:pStyle w:val="27"/>
              <w:widowControl/>
              <w:ind w:right="0"/>
            </w:pPr>
            <w:r>
              <w:rPr>
                <w:lang w:val="ru"/>
              </w:rPr>
              <w:t xml:space="preserve">A5-2 </w:t>
            </w:r>
            <w:r>
              <w:rPr>
                <w:lang w:val="ru"/>
              </w:rPr>
              <w:tab/>
              <w:t>Если не указано иное, применимы пункты 1–13 Шаблона (включая рисунок 1).</w:t>
            </w:r>
          </w:p>
        </w:tc>
      </w:tr>
      <w:tr w:rsidR="00CE1AD5" w:rsidRPr="00715B74" w14:paraId="112872CE" w14:textId="77777777" w:rsidTr="5B175EA4">
        <w:tc>
          <w:tcPr>
            <w:tcW w:w="1607" w:type="dxa"/>
            <w:vMerge/>
          </w:tcPr>
          <w:p w14:paraId="18C1EA70" w14:textId="77777777" w:rsidR="00CE1AD5" w:rsidRPr="004C5107" w:rsidRDefault="00CE1AD5" w:rsidP="00821034">
            <w:pPr>
              <w:widowControl/>
              <w:spacing w:before="20" w:after="20"/>
              <w:ind w:left="57"/>
              <w:rPr>
                <w:rFonts w:asciiTheme="minorBidi" w:hAnsiTheme="minorBidi" w:cstheme="minorBidi"/>
              </w:rPr>
            </w:pPr>
          </w:p>
        </w:tc>
        <w:tc>
          <w:tcPr>
            <w:tcW w:w="4156" w:type="dxa"/>
            <w:tcBorders>
              <w:left w:val="single" w:sz="4" w:space="0" w:color="auto"/>
            </w:tcBorders>
            <w:shd w:val="clear" w:color="auto" w:fill="FFFFFF" w:themeFill="background1"/>
          </w:tcPr>
          <w:p w14:paraId="624B7C23" w14:textId="77777777" w:rsidR="00CE1AD5" w:rsidRPr="00E1792A" w:rsidRDefault="00CE1AD5" w:rsidP="00B025AC">
            <w:pPr>
              <w:pStyle w:val="27"/>
              <w:widowControl/>
              <w:rPr>
                <w:lang w:val="en-US"/>
              </w:rPr>
            </w:pPr>
            <w:r w:rsidRPr="00E1792A">
              <w:rPr>
                <w:lang w:val="en-US"/>
              </w:rPr>
              <w:t xml:space="preserve">A5-3 </w:t>
            </w:r>
            <w:r w:rsidRPr="00E1792A">
              <w:rPr>
                <w:lang w:val="en-US"/>
              </w:rPr>
              <w:tab/>
              <w:t xml:space="preserve">Table 1, as part of the Template, </w:t>
            </w:r>
            <w:proofErr w:type="gramStart"/>
            <w:r w:rsidRPr="00E1792A">
              <w:rPr>
                <w:lang w:val="en-US"/>
              </w:rPr>
              <w:t>should be considered</w:t>
            </w:r>
            <w:proofErr w:type="gramEnd"/>
            <w:r w:rsidRPr="00E1792A">
              <w:rPr>
                <w:lang w:val="en-US"/>
              </w:rPr>
              <w:t xml:space="preserve"> persuasive when reporting Exploration Results, Mineral Resources and Mineral Reserves for diamonds and other gemstones.</w:t>
            </w:r>
          </w:p>
        </w:tc>
        <w:tc>
          <w:tcPr>
            <w:tcW w:w="4156" w:type="dxa"/>
            <w:tcBorders>
              <w:left w:val="nil"/>
              <w:right w:val="nil"/>
            </w:tcBorders>
            <w:shd w:val="clear" w:color="auto" w:fill="FFFFFF" w:themeFill="background1"/>
          </w:tcPr>
          <w:p w14:paraId="04E6466D" w14:textId="5359FD29" w:rsidR="00CE1AD5" w:rsidRPr="004C5107" w:rsidRDefault="00CE1AD5" w:rsidP="00821034">
            <w:pPr>
              <w:pStyle w:val="27"/>
              <w:widowControl/>
              <w:ind w:right="0"/>
            </w:pPr>
            <w:r>
              <w:rPr>
                <w:lang w:val="ru"/>
              </w:rPr>
              <w:t xml:space="preserve">A5-3 </w:t>
            </w:r>
            <w:r>
              <w:rPr>
                <w:lang w:val="ru"/>
              </w:rPr>
              <w:tab/>
              <w:t xml:space="preserve">Таблица 1, будучи частью Шаблона, является подходящим руководством для отчетности о результатах </w:t>
            </w:r>
            <w:r w:rsidR="008B6F56">
              <w:rPr>
                <w:lang w:val="ru"/>
              </w:rPr>
              <w:t>ГРР</w:t>
            </w:r>
            <w:r>
              <w:rPr>
                <w:lang w:val="ru"/>
              </w:rPr>
              <w:t xml:space="preserve">, </w:t>
            </w:r>
            <w:r w:rsidR="00264C83">
              <w:rPr>
                <w:lang w:val="ru"/>
              </w:rPr>
              <w:t>Минераль</w:t>
            </w:r>
            <w:r>
              <w:rPr>
                <w:lang w:val="ru"/>
              </w:rPr>
              <w:t xml:space="preserve">ных </w:t>
            </w:r>
            <w:r w:rsidR="00264C83">
              <w:rPr>
                <w:lang w:val="ru"/>
              </w:rPr>
              <w:t>Ресурс</w:t>
            </w:r>
            <w:r>
              <w:rPr>
                <w:lang w:val="ru"/>
              </w:rPr>
              <w:t>ах и</w:t>
            </w:r>
            <w:r w:rsidR="00821034">
              <w:rPr>
                <w:lang w:val="ru"/>
              </w:rPr>
              <w:t> </w:t>
            </w:r>
            <w:r w:rsidR="00264C83">
              <w:rPr>
                <w:lang w:val="ru"/>
              </w:rPr>
              <w:t>Минераль</w:t>
            </w:r>
            <w:r>
              <w:rPr>
                <w:lang w:val="ru"/>
              </w:rPr>
              <w:t xml:space="preserve">ных </w:t>
            </w:r>
            <w:r w:rsidR="00264C83">
              <w:rPr>
                <w:lang w:val="ru"/>
              </w:rPr>
              <w:t>Запас</w:t>
            </w:r>
            <w:r>
              <w:rPr>
                <w:lang w:val="ru"/>
              </w:rPr>
              <w:t>ах для алмазов и</w:t>
            </w:r>
            <w:r w:rsidR="00821034">
              <w:rPr>
                <w:lang w:val="ru"/>
              </w:rPr>
              <w:t> </w:t>
            </w:r>
            <w:r>
              <w:rPr>
                <w:lang w:val="ru"/>
              </w:rPr>
              <w:t>других драгоценных камней.</w:t>
            </w:r>
          </w:p>
        </w:tc>
      </w:tr>
      <w:tr w:rsidR="009E2186" w:rsidRPr="00715B74" w14:paraId="2456362E" w14:textId="77777777" w:rsidTr="5B175EA4">
        <w:tc>
          <w:tcPr>
            <w:tcW w:w="1607" w:type="dxa"/>
            <w:vMerge w:val="restart"/>
            <w:tcBorders>
              <w:top w:val="single" w:sz="4" w:space="0" w:color="auto"/>
              <w:left w:val="single" w:sz="4" w:space="0" w:color="auto"/>
            </w:tcBorders>
            <w:shd w:val="clear" w:color="auto" w:fill="BADEE3"/>
          </w:tcPr>
          <w:p w14:paraId="57C90CF2" w14:textId="72C58EA0" w:rsidR="009E2186" w:rsidRPr="00B74811" w:rsidRDefault="009E2186" w:rsidP="00821034">
            <w:pPr>
              <w:pStyle w:val="210"/>
              <w:widowControl/>
              <w:shd w:val="clear" w:color="auto" w:fill="auto"/>
              <w:spacing w:before="20" w:after="20" w:line="264" w:lineRule="auto"/>
              <w:ind w:left="57"/>
              <w:rPr>
                <w:rFonts w:asciiTheme="minorBidi" w:hAnsiTheme="minorBidi" w:cstheme="minorBidi"/>
              </w:rPr>
            </w:pPr>
            <w:r w:rsidRPr="00435265">
              <w:rPr>
                <w:rStyle w:val="211pt2"/>
                <w:rFonts w:asciiTheme="minorBidi" w:hAnsiTheme="minorBidi" w:cstheme="minorBidi"/>
              </w:rPr>
              <w:t>Guidance</w:t>
            </w:r>
            <w:r>
              <w:rPr>
                <w:rStyle w:val="211pt2"/>
                <w:rFonts w:asciiTheme="minorBidi" w:hAnsiTheme="minorBidi" w:cstheme="minorBidi"/>
                <w:lang w:val="ru"/>
              </w:rPr>
              <w:t>/</w:t>
            </w:r>
            <w:r w:rsidR="00821034">
              <w:rPr>
                <w:rStyle w:val="211pt2"/>
                <w:rFonts w:asciiTheme="minorBidi" w:hAnsiTheme="minorBidi" w:cstheme="minorBidi"/>
                <w:lang w:val="ru"/>
              </w:rPr>
              <w:br/>
            </w:r>
            <w:r>
              <w:rPr>
                <w:rStyle w:val="211pt2"/>
                <w:rFonts w:asciiTheme="minorBidi" w:hAnsiTheme="minorBidi" w:cstheme="minorBidi"/>
                <w:lang w:val="ru"/>
              </w:rPr>
              <w:t>Руководящее указание</w:t>
            </w:r>
          </w:p>
        </w:tc>
        <w:tc>
          <w:tcPr>
            <w:tcW w:w="4156" w:type="dxa"/>
            <w:tcBorders>
              <w:left w:val="single" w:sz="4" w:space="0" w:color="auto"/>
            </w:tcBorders>
            <w:shd w:val="clear" w:color="auto" w:fill="FFFFFF" w:themeFill="background1"/>
          </w:tcPr>
          <w:p w14:paraId="57027E06" w14:textId="77777777" w:rsidR="009E2186" w:rsidRPr="00E1792A" w:rsidRDefault="009E2186" w:rsidP="00B025AC">
            <w:pPr>
              <w:pStyle w:val="35"/>
              <w:widowControl/>
              <w:rPr>
                <w:b/>
                <w:bCs/>
                <w:lang w:val="en-US"/>
              </w:rPr>
            </w:pPr>
            <w:r w:rsidRPr="00435265">
              <w:rPr>
                <w:rStyle w:val="29pt"/>
                <w:rFonts w:asciiTheme="minorBidi" w:hAnsiTheme="minorBidi" w:cstheme="minorBidi"/>
                <w:b w:val="0"/>
                <w:bCs w:val="0"/>
                <w:color w:val="auto"/>
                <w:sz w:val="20"/>
                <w:szCs w:val="20"/>
              </w:rPr>
              <w:t xml:space="preserve">For the purposes of public reporting, the requirements for diamonds and other gemstones are generally similar to those for other commodities with the replacement of terms such as ‘mineral’ by ‘diamond’ and ‘grade’ by ‘grade and average diamond value’. The term ‘quality’ </w:t>
            </w:r>
            <w:proofErr w:type="gramStart"/>
            <w:r w:rsidRPr="00435265">
              <w:rPr>
                <w:rStyle w:val="29pt"/>
                <w:rFonts w:asciiTheme="minorBidi" w:hAnsiTheme="minorBidi" w:cstheme="minorBidi"/>
                <w:b w:val="0"/>
                <w:bCs w:val="0"/>
                <w:color w:val="auto"/>
                <w:sz w:val="20"/>
                <w:szCs w:val="20"/>
              </w:rPr>
              <w:t>should not be substituted</w:t>
            </w:r>
            <w:proofErr w:type="gramEnd"/>
            <w:r w:rsidRPr="00435265">
              <w:rPr>
                <w:rStyle w:val="29pt"/>
                <w:rFonts w:asciiTheme="minorBidi" w:hAnsiTheme="minorBidi" w:cstheme="minorBidi"/>
                <w:b w:val="0"/>
                <w:bCs w:val="0"/>
                <w:color w:val="auto"/>
                <w:sz w:val="20"/>
                <w:szCs w:val="20"/>
              </w:rPr>
              <w:t xml:space="preserve"> for </w:t>
            </w:r>
            <w:r w:rsidRPr="00435265">
              <w:rPr>
                <w:rStyle w:val="29pt"/>
                <w:rFonts w:asciiTheme="minorBidi" w:hAnsiTheme="minorBidi" w:cstheme="minorBidi"/>
                <w:b w:val="0"/>
                <w:bCs w:val="0"/>
                <w:color w:val="auto"/>
                <w:sz w:val="20"/>
                <w:szCs w:val="20"/>
              </w:rPr>
              <w:lastRenderedPageBreak/>
              <w:t>‘grade,’ since in diamond deposits these have distinctly separate meanings.</w:t>
            </w:r>
          </w:p>
        </w:tc>
        <w:tc>
          <w:tcPr>
            <w:tcW w:w="4156" w:type="dxa"/>
            <w:tcBorders>
              <w:left w:val="nil"/>
              <w:right w:val="nil"/>
            </w:tcBorders>
            <w:shd w:val="clear" w:color="auto" w:fill="FFFFFF" w:themeFill="background1"/>
          </w:tcPr>
          <w:p w14:paraId="15A98B6B" w14:textId="14F9F1B1" w:rsidR="009E2186" w:rsidRPr="004C5107" w:rsidRDefault="08D40EDD" w:rsidP="00821034">
            <w:pPr>
              <w:pStyle w:val="35"/>
              <w:widowControl/>
              <w:ind w:right="0"/>
              <w:rPr>
                <w:b/>
                <w:bCs/>
              </w:rPr>
            </w:pPr>
            <w:r w:rsidRPr="49247BB9">
              <w:rPr>
                <w:rStyle w:val="29pt"/>
                <w:rFonts w:asciiTheme="minorBidi" w:hAnsiTheme="minorBidi" w:cstheme="minorBidi"/>
                <w:b w:val="0"/>
                <w:bCs w:val="0"/>
                <w:color w:val="auto"/>
                <w:sz w:val="20"/>
                <w:szCs w:val="20"/>
                <w:lang w:val="ru"/>
              </w:rPr>
              <w:lastRenderedPageBreak/>
              <w:t xml:space="preserve">Для целей </w:t>
            </w:r>
            <w:r w:rsidR="6227E30F" w:rsidRPr="49247BB9">
              <w:rPr>
                <w:rStyle w:val="29pt"/>
                <w:rFonts w:asciiTheme="minorBidi" w:hAnsiTheme="minorBidi" w:cstheme="minorBidi"/>
                <w:b w:val="0"/>
                <w:bCs w:val="0"/>
                <w:color w:val="auto"/>
                <w:sz w:val="20"/>
                <w:szCs w:val="20"/>
                <w:lang w:val="ru"/>
              </w:rPr>
              <w:t>Публичной Отчетности</w:t>
            </w:r>
            <w:r w:rsidRPr="49247BB9">
              <w:rPr>
                <w:rStyle w:val="29pt"/>
                <w:rFonts w:asciiTheme="minorBidi" w:hAnsiTheme="minorBidi" w:cstheme="minorBidi"/>
                <w:b w:val="0"/>
                <w:bCs w:val="0"/>
                <w:color w:val="auto"/>
                <w:sz w:val="20"/>
                <w:szCs w:val="20"/>
                <w:lang w:val="ru"/>
              </w:rPr>
              <w:t xml:space="preserve"> требования к алмазам и другим драгоценным камням в целом аналогичны требованиям к другим сырьевым товарам </w:t>
            </w:r>
            <w:proofErr w:type="gramStart"/>
            <w:r w:rsidRPr="49247BB9">
              <w:rPr>
                <w:rStyle w:val="29pt"/>
                <w:rFonts w:asciiTheme="minorBidi" w:hAnsiTheme="minorBidi" w:cstheme="minorBidi"/>
                <w:b w:val="0"/>
                <w:bCs w:val="0"/>
                <w:color w:val="auto"/>
                <w:sz w:val="20"/>
                <w:szCs w:val="20"/>
                <w:lang w:val="ru"/>
              </w:rPr>
              <w:t>с заменой таких терминов</w:t>
            </w:r>
            <w:proofErr w:type="gramEnd"/>
            <w:r w:rsidRPr="49247BB9">
              <w:rPr>
                <w:rStyle w:val="29pt"/>
                <w:rFonts w:asciiTheme="minorBidi" w:hAnsiTheme="minorBidi" w:cstheme="minorBidi"/>
                <w:b w:val="0"/>
                <w:bCs w:val="0"/>
                <w:color w:val="auto"/>
                <w:sz w:val="20"/>
                <w:szCs w:val="20"/>
                <w:lang w:val="ru"/>
              </w:rPr>
              <w:t>, как «минерал» и</w:t>
            </w:r>
            <w:r w:rsidR="69830874" w:rsidRPr="49247BB9">
              <w:rPr>
                <w:rStyle w:val="29pt"/>
                <w:rFonts w:asciiTheme="minorBidi" w:hAnsiTheme="minorBidi" w:cstheme="minorBidi"/>
                <w:b w:val="0"/>
                <w:bCs w:val="0"/>
                <w:color w:val="auto"/>
                <w:sz w:val="20"/>
                <w:szCs w:val="20"/>
                <w:lang w:val="ru"/>
              </w:rPr>
              <w:t> </w:t>
            </w:r>
            <w:r w:rsidRPr="49247BB9">
              <w:rPr>
                <w:rStyle w:val="29pt"/>
                <w:rFonts w:asciiTheme="minorBidi" w:hAnsiTheme="minorBidi" w:cstheme="minorBidi"/>
                <w:b w:val="0"/>
                <w:bCs w:val="0"/>
                <w:color w:val="auto"/>
                <w:sz w:val="20"/>
                <w:szCs w:val="20"/>
                <w:lang w:val="ru"/>
              </w:rPr>
              <w:t>«содержание», на «алмаз» и</w:t>
            </w:r>
            <w:r w:rsidR="69830874" w:rsidRPr="49247BB9">
              <w:rPr>
                <w:rStyle w:val="29pt"/>
                <w:rFonts w:asciiTheme="minorBidi" w:hAnsiTheme="minorBidi" w:cstheme="minorBidi"/>
                <w:b w:val="0"/>
                <w:bCs w:val="0"/>
                <w:color w:val="auto"/>
                <w:sz w:val="20"/>
                <w:szCs w:val="20"/>
                <w:lang w:val="ru"/>
              </w:rPr>
              <w:t> </w:t>
            </w:r>
            <w:r w:rsidRPr="49247BB9">
              <w:rPr>
                <w:rStyle w:val="29pt"/>
                <w:rFonts w:asciiTheme="minorBidi" w:hAnsiTheme="minorBidi" w:cstheme="minorBidi"/>
                <w:b w:val="0"/>
                <w:bCs w:val="0"/>
                <w:color w:val="auto"/>
                <w:sz w:val="20"/>
                <w:szCs w:val="20"/>
                <w:lang w:val="ru"/>
              </w:rPr>
              <w:t xml:space="preserve">«содержание и средняя </w:t>
            </w:r>
            <w:r w:rsidRPr="49247BB9">
              <w:rPr>
                <w:rStyle w:val="29pt"/>
                <w:rFonts w:asciiTheme="minorBidi" w:hAnsiTheme="minorBidi" w:cstheme="minorBidi"/>
                <w:b w:val="0"/>
                <w:bCs w:val="0"/>
                <w:color w:val="auto"/>
                <w:sz w:val="20"/>
                <w:szCs w:val="20"/>
                <w:lang w:val="ru"/>
              </w:rPr>
              <w:lastRenderedPageBreak/>
              <w:t>стоимость алмазов» соответственно. Не следует использовать термин «содержание» вместо термина «качество», поскольку в отношении алмазных месторождений эти термины имеют различные значения.</w:t>
            </w:r>
          </w:p>
        </w:tc>
      </w:tr>
      <w:tr w:rsidR="00CE1AD5" w:rsidRPr="00715B74" w14:paraId="22E184E6" w14:textId="77777777" w:rsidTr="5B175EA4">
        <w:tc>
          <w:tcPr>
            <w:tcW w:w="1607" w:type="dxa"/>
            <w:vMerge/>
          </w:tcPr>
          <w:p w14:paraId="1A693FEE" w14:textId="77777777" w:rsidR="00CE1AD5" w:rsidRPr="004C5107" w:rsidRDefault="00CE1AD5" w:rsidP="00821034">
            <w:pPr>
              <w:widowControl/>
              <w:spacing w:before="20" w:after="20"/>
              <w:ind w:left="57"/>
              <w:rPr>
                <w:rFonts w:asciiTheme="minorBidi" w:hAnsiTheme="minorBidi" w:cstheme="minorBidi"/>
              </w:rPr>
            </w:pPr>
          </w:p>
        </w:tc>
        <w:tc>
          <w:tcPr>
            <w:tcW w:w="4156" w:type="dxa"/>
            <w:tcBorders>
              <w:left w:val="single" w:sz="4" w:space="0" w:color="auto"/>
            </w:tcBorders>
            <w:shd w:val="clear" w:color="auto" w:fill="FFFFFF" w:themeFill="background1"/>
          </w:tcPr>
          <w:p w14:paraId="52C6504C" w14:textId="1CF7A217" w:rsidR="00CE1AD5" w:rsidRPr="00E1792A" w:rsidRDefault="00CE1AD5" w:rsidP="00842224">
            <w:pPr>
              <w:pStyle w:val="35"/>
              <w:widowControl/>
              <w:rPr>
                <w:b/>
                <w:bCs/>
                <w:lang w:val="en-US"/>
              </w:rPr>
            </w:pPr>
            <w:r w:rsidRPr="00435265">
              <w:rPr>
                <w:rStyle w:val="29pt"/>
                <w:rFonts w:asciiTheme="minorBidi" w:hAnsiTheme="minorBidi" w:cstheme="minorBidi"/>
                <w:b w:val="0"/>
                <w:bCs w:val="0"/>
                <w:color w:val="auto"/>
                <w:sz w:val="20"/>
                <w:szCs w:val="20"/>
              </w:rPr>
              <w:t xml:space="preserve">A number of characteristics of diamond deposits are different from those of, for example, typical metalliferous and coal deposits and require special consideration. These include the generally low mineral content and variability of primary and placer deposits, the particulate nature of diamonds, the specialised requirement for diamond valuation and the inherent difficulties and uncertainties in the estimation of </w:t>
            </w:r>
            <w:r w:rsidR="00250919" w:rsidRPr="00435265">
              <w:rPr>
                <w:rStyle w:val="29pt"/>
                <w:rFonts w:asciiTheme="minorBidi" w:hAnsiTheme="minorBidi" w:cstheme="minorBidi"/>
                <w:b w:val="0"/>
                <w:bCs w:val="0"/>
                <w:color w:val="auto"/>
                <w:sz w:val="20"/>
                <w:szCs w:val="20"/>
              </w:rPr>
              <w:t xml:space="preserve">Diamond Resources </w:t>
            </w:r>
            <w:r w:rsidRPr="00435265">
              <w:rPr>
                <w:rStyle w:val="29pt"/>
                <w:rFonts w:asciiTheme="minorBidi" w:hAnsiTheme="minorBidi" w:cstheme="minorBidi"/>
                <w:b w:val="0"/>
                <w:bCs w:val="0"/>
                <w:color w:val="auto"/>
                <w:sz w:val="20"/>
                <w:szCs w:val="20"/>
              </w:rPr>
              <w:t xml:space="preserve">and </w:t>
            </w:r>
            <w:r w:rsidR="00250919" w:rsidRPr="00435265">
              <w:rPr>
                <w:rStyle w:val="29pt"/>
                <w:rFonts w:asciiTheme="minorBidi" w:hAnsiTheme="minorBidi" w:cstheme="minorBidi"/>
                <w:b w:val="0"/>
                <w:bCs w:val="0"/>
                <w:color w:val="auto"/>
                <w:sz w:val="20"/>
                <w:szCs w:val="20"/>
              </w:rPr>
              <w:t>Reserves</w:t>
            </w:r>
            <w:r w:rsidRPr="00435265">
              <w:rPr>
                <w:rStyle w:val="29pt"/>
                <w:rFonts w:asciiTheme="minorBidi" w:hAnsiTheme="minorBidi" w:cstheme="minorBidi"/>
                <w:b w:val="0"/>
                <w:bCs w:val="0"/>
                <w:color w:val="auto"/>
                <w:sz w:val="20"/>
                <w:szCs w:val="20"/>
              </w:rPr>
              <w:t>.</w:t>
            </w:r>
          </w:p>
        </w:tc>
        <w:tc>
          <w:tcPr>
            <w:tcW w:w="4156" w:type="dxa"/>
            <w:tcBorders>
              <w:left w:val="nil"/>
              <w:right w:val="nil"/>
            </w:tcBorders>
            <w:shd w:val="clear" w:color="auto" w:fill="FFFFFF" w:themeFill="background1"/>
          </w:tcPr>
          <w:p w14:paraId="1D034E5A" w14:textId="68D79616" w:rsidR="00CE1AD5" w:rsidRPr="004C5107" w:rsidRDefault="00CE1AD5" w:rsidP="00821034">
            <w:pPr>
              <w:pStyle w:val="35"/>
              <w:widowControl/>
              <w:ind w:right="0"/>
              <w:rPr>
                <w:b/>
                <w:bCs/>
              </w:rPr>
            </w:pPr>
            <w:r>
              <w:rPr>
                <w:rStyle w:val="29pt"/>
                <w:rFonts w:asciiTheme="minorBidi" w:hAnsiTheme="minorBidi" w:cstheme="minorBidi"/>
                <w:b w:val="0"/>
                <w:bCs w:val="0"/>
                <w:color w:val="auto"/>
                <w:sz w:val="20"/>
                <w:szCs w:val="20"/>
                <w:lang w:val="ru"/>
              </w:rPr>
              <w:t>Ряд характеристик алмазных месторождений отличается от характеристик, например, типовых рудоносных и угольных месторождений и требует особого рассмотрения. Такие характеристики включают обычно низкую алмазоносность, изменчивость параметров месторождений в коренных породах и россыпей, характер залегания алмазов в форме отдельных частиц, специальные требования к</w:t>
            </w:r>
            <w:r w:rsidR="00821034">
              <w:rPr>
                <w:rStyle w:val="29pt"/>
                <w:rFonts w:asciiTheme="minorBidi" w:hAnsiTheme="minorBidi" w:cstheme="minorBidi"/>
                <w:b w:val="0"/>
                <w:bCs w:val="0"/>
                <w:color w:val="auto"/>
                <w:sz w:val="20"/>
                <w:szCs w:val="20"/>
                <w:lang w:val="ru"/>
              </w:rPr>
              <w:t> </w:t>
            </w:r>
            <w:r>
              <w:rPr>
                <w:rStyle w:val="29pt"/>
                <w:rFonts w:asciiTheme="minorBidi" w:hAnsiTheme="minorBidi" w:cstheme="minorBidi"/>
                <w:b w:val="0"/>
                <w:bCs w:val="0"/>
                <w:color w:val="auto"/>
                <w:sz w:val="20"/>
                <w:szCs w:val="20"/>
                <w:lang w:val="ru"/>
              </w:rPr>
              <w:t>оценке стоимости алмазов и</w:t>
            </w:r>
            <w:r w:rsidR="00821034">
              <w:rPr>
                <w:rStyle w:val="29pt"/>
                <w:rFonts w:asciiTheme="minorBidi" w:hAnsiTheme="minorBidi" w:cstheme="minorBidi"/>
                <w:b w:val="0"/>
                <w:bCs w:val="0"/>
                <w:color w:val="auto"/>
                <w:sz w:val="20"/>
                <w:szCs w:val="20"/>
                <w:lang w:val="ru"/>
              </w:rPr>
              <w:t> </w:t>
            </w:r>
            <w:r>
              <w:rPr>
                <w:rStyle w:val="29pt"/>
                <w:rFonts w:asciiTheme="minorBidi" w:hAnsiTheme="minorBidi" w:cstheme="minorBidi"/>
                <w:b w:val="0"/>
                <w:bCs w:val="0"/>
                <w:color w:val="auto"/>
                <w:sz w:val="20"/>
                <w:szCs w:val="20"/>
                <w:lang w:val="ru"/>
              </w:rPr>
              <w:t>специфические трудности и</w:t>
            </w:r>
            <w:r w:rsidR="00821034">
              <w:rPr>
                <w:rStyle w:val="29pt"/>
                <w:rFonts w:asciiTheme="minorBidi" w:hAnsiTheme="minorBidi" w:cstheme="minorBidi"/>
                <w:b w:val="0"/>
                <w:bCs w:val="0"/>
                <w:color w:val="auto"/>
                <w:sz w:val="20"/>
                <w:szCs w:val="20"/>
                <w:lang w:val="ru"/>
              </w:rPr>
              <w:t> </w:t>
            </w:r>
            <w:r>
              <w:rPr>
                <w:rStyle w:val="29pt"/>
                <w:rFonts w:asciiTheme="minorBidi" w:hAnsiTheme="minorBidi" w:cstheme="minorBidi"/>
                <w:b w:val="0"/>
                <w:bCs w:val="0"/>
                <w:color w:val="auto"/>
                <w:sz w:val="20"/>
                <w:szCs w:val="20"/>
                <w:lang w:val="ru"/>
              </w:rPr>
              <w:t>неопределенности, связанные с</w:t>
            </w:r>
            <w:r w:rsidR="00821034">
              <w:rPr>
                <w:rStyle w:val="29pt"/>
                <w:rFonts w:asciiTheme="minorBidi" w:hAnsiTheme="minorBidi" w:cstheme="minorBidi"/>
                <w:b w:val="0"/>
                <w:bCs w:val="0"/>
                <w:color w:val="auto"/>
                <w:sz w:val="20"/>
                <w:szCs w:val="20"/>
                <w:lang w:val="ru"/>
              </w:rPr>
              <w:t> </w:t>
            </w:r>
            <w:r>
              <w:rPr>
                <w:rStyle w:val="29pt"/>
                <w:rFonts w:asciiTheme="minorBidi" w:hAnsiTheme="minorBidi" w:cstheme="minorBidi"/>
                <w:b w:val="0"/>
                <w:bCs w:val="0"/>
                <w:color w:val="auto"/>
                <w:sz w:val="20"/>
                <w:szCs w:val="20"/>
                <w:lang w:val="ru"/>
              </w:rPr>
              <w:t xml:space="preserve">оценкой алмазных </w:t>
            </w:r>
            <w:r w:rsidR="00264C83">
              <w:rPr>
                <w:rStyle w:val="29pt"/>
                <w:rFonts w:asciiTheme="minorBidi" w:hAnsiTheme="minorBidi" w:cstheme="minorBidi"/>
                <w:b w:val="0"/>
                <w:bCs w:val="0"/>
                <w:color w:val="auto"/>
                <w:sz w:val="20"/>
                <w:szCs w:val="20"/>
                <w:lang w:val="ru"/>
              </w:rPr>
              <w:t>Ресурс</w:t>
            </w:r>
            <w:r>
              <w:rPr>
                <w:rStyle w:val="29pt"/>
                <w:rFonts w:asciiTheme="minorBidi" w:hAnsiTheme="minorBidi" w:cstheme="minorBidi"/>
                <w:b w:val="0"/>
                <w:bCs w:val="0"/>
                <w:color w:val="auto"/>
                <w:sz w:val="20"/>
                <w:szCs w:val="20"/>
                <w:lang w:val="ru"/>
              </w:rPr>
              <w:t>ов и</w:t>
            </w:r>
            <w:r w:rsidR="00821034">
              <w:rPr>
                <w:rStyle w:val="29pt"/>
                <w:rFonts w:asciiTheme="minorBidi" w:hAnsiTheme="minorBidi" w:cstheme="minorBidi"/>
                <w:b w:val="0"/>
                <w:bCs w:val="0"/>
                <w:color w:val="auto"/>
                <w:sz w:val="20"/>
                <w:szCs w:val="20"/>
                <w:lang w:val="ru"/>
              </w:rPr>
              <w:t> </w:t>
            </w:r>
            <w:r w:rsidR="00264C83">
              <w:rPr>
                <w:rStyle w:val="29pt"/>
                <w:rFonts w:asciiTheme="minorBidi" w:hAnsiTheme="minorBidi" w:cstheme="minorBidi"/>
                <w:b w:val="0"/>
                <w:bCs w:val="0"/>
                <w:color w:val="auto"/>
                <w:sz w:val="20"/>
                <w:szCs w:val="20"/>
                <w:lang w:val="ru"/>
              </w:rPr>
              <w:t>Запас</w:t>
            </w:r>
            <w:r>
              <w:rPr>
                <w:rStyle w:val="29pt"/>
                <w:rFonts w:asciiTheme="minorBidi" w:hAnsiTheme="minorBidi" w:cstheme="minorBidi"/>
                <w:b w:val="0"/>
                <w:bCs w:val="0"/>
                <w:color w:val="auto"/>
                <w:sz w:val="20"/>
                <w:szCs w:val="20"/>
                <w:lang w:val="ru"/>
              </w:rPr>
              <w:t>ов.</w:t>
            </w:r>
          </w:p>
        </w:tc>
      </w:tr>
      <w:tr w:rsidR="00D5575E" w:rsidRPr="00715B74" w14:paraId="62403F58" w14:textId="77777777" w:rsidTr="5B175EA4">
        <w:tc>
          <w:tcPr>
            <w:tcW w:w="1607" w:type="dxa"/>
            <w:vMerge w:val="restart"/>
            <w:tcBorders>
              <w:top w:val="single" w:sz="4" w:space="0" w:color="auto"/>
              <w:left w:val="single" w:sz="4" w:space="0" w:color="auto"/>
            </w:tcBorders>
            <w:shd w:val="clear" w:color="auto" w:fill="D2C46C"/>
          </w:tcPr>
          <w:p w14:paraId="40B439DB" w14:textId="77777777" w:rsidR="00D5575E" w:rsidRPr="00B74811" w:rsidRDefault="00D5575E" w:rsidP="00821034">
            <w:pPr>
              <w:pStyle w:val="210"/>
              <w:widowControl/>
              <w:shd w:val="clear" w:color="auto" w:fill="auto"/>
              <w:spacing w:before="20" w:after="20" w:line="264" w:lineRule="auto"/>
              <w:ind w:left="57"/>
              <w:rPr>
                <w:rFonts w:asciiTheme="minorBidi" w:hAnsiTheme="minorBidi" w:cstheme="minorBidi"/>
              </w:rPr>
            </w:pPr>
            <w:r w:rsidRPr="00435265">
              <w:rPr>
                <w:rStyle w:val="211pt2"/>
                <w:rFonts w:asciiTheme="minorBidi" w:hAnsiTheme="minorBidi" w:cstheme="minorBidi"/>
              </w:rPr>
              <w:t>Code</w:t>
            </w:r>
            <w:r>
              <w:rPr>
                <w:rStyle w:val="211pt2"/>
                <w:rFonts w:asciiTheme="minorBidi" w:hAnsiTheme="minorBidi" w:cstheme="minorBidi"/>
                <w:lang w:val="ru"/>
              </w:rPr>
              <w:t>/Кодекс</w:t>
            </w:r>
          </w:p>
        </w:tc>
        <w:tc>
          <w:tcPr>
            <w:tcW w:w="4156" w:type="dxa"/>
            <w:tcBorders>
              <w:left w:val="single" w:sz="4" w:space="0" w:color="auto"/>
            </w:tcBorders>
            <w:shd w:val="clear" w:color="auto" w:fill="FFFFFF" w:themeFill="background1"/>
          </w:tcPr>
          <w:p w14:paraId="5D1C5947" w14:textId="77777777" w:rsidR="00D5575E" w:rsidRPr="00E1792A" w:rsidRDefault="00D5575E" w:rsidP="00B025AC">
            <w:pPr>
              <w:pStyle w:val="27"/>
              <w:widowControl/>
              <w:rPr>
                <w:lang w:val="en-US"/>
              </w:rPr>
            </w:pPr>
            <w:r w:rsidRPr="00E1792A">
              <w:rPr>
                <w:lang w:val="en-US"/>
              </w:rPr>
              <w:t xml:space="preserve">A5-4 </w:t>
            </w:r>
            <w:r w:rsidRPr="00E1792A">
              <w:rPr>
                <w:lang w:val="en-US"/>
              </w:rPr>
              <w:tab/>
              <w:t xml:space="preserve">Reports of diamonds recovered from sampling programs must provide material information relating to the basis on which the sample </w:t>
            </w:r>
            <w:proofErr w:type="gramStart"/>
            <w:r w:rsidRPr="00E1792A">
              <w:rPr>
                <w:lang w:val="en-US"/>
              </w:rPr>
              <w:t>is taken</w:t>
            </w:r>
            <w:proofErr w:type="gramEnd"/>
            <w:r w:rsidRPr="00E1792A">
              <w:rPr>
                <w:lang w:val="en-US"/>
              </w:rPr>
              <w:t>, the method of recovery and the recovery of the diamonds.</w:t>
            </w:r>
          </w:p>
        </w:tc>
        <w:tc>
          <w:tcPr>
            <w:tcW w:w="4156" w:type="dxa"/>
            <w:tcBorders>
              <w:left w:val="nil"/>
              <w:right w:val="nil"/>
            </w:tcBorders>
            <w:shd w:val="clear" w:color="auto" w:fill="FFFFFF" w:themeFill="background1"/>
          </w:tcPr>
          <w:p w14:paraId="2399E704" w14:textId="397D5732" w:rsidR="00D5575E" w:rsidRPr="004C5107" w:rsidRDefault="00D5575E" w:rsidP="00821034">
            <w:pPr>
              <w:pStyle w:val="27"/>
              <w:widowControl/>
              <w:ind w:right="0"/>
            </w:pPr>
            <w:r>
              <w:rPr>
                <w:lang w:val="ru"/>
              </w:rPr>
              <w:t xml:space="preserve">A5-4 </w:t>
            </w:r>
            <w:r>
              <w:rPr>
                <w:lang w:val="ru"/>
              </w:rPr>
              <w:tab/>
              <w:t>Отчеты об алмазах, извлеченных в</w:t>
            </w:r>
            <w:r w:rsidR="00821034">
              <w:rPr>
                <w:lang w:val="ru"/>
              </w:rPr>
              <w:t> </w:t>
            </w:r>
            <w:r>
              <w:rPr>
                <w:lang w:val="ru"/>
              </w:rPr>
              <w:t>ходе программ опробования, должны содержать важную информацию о том, на какой основе отбираются пробы, а также о методе извлечения и выходе алмазов.</w:t>
            </w:r>
          </w:p>
        </w:tc>
      </w:tr>
      <w:tr w:rsidR="000A6EBE" w:rsidRPr="001D4808" w14:paraId="03DBBF34" w14:textId="77777777" w:rsidTr="5B175EA4">
        <w:tc>
          <w:tcPr>
            <w:tcW w:w="1607" w:type="dxa"/>
            <w:vMerge/>
          </w:tcPr>
          <w:p w14:paraId="107BD5D6" w14:textId="77777777" w:rsidR="000A6EBE" w:rsidRPr="007F6A5E" w:rsidRDefault="000A6EBE" w:rsidP="00821034">
            <w:pPr>
              <w:pStyle w:val="210"/>
              <w:widowControl/>
              <w:shd w:val="clear" w:color="auto" w:fill="auto"/>
              <w:spacing w:before="20" w:after="20" w:line="264" w:lineRule="auto"/>
              <w:ind w:left="57"/>
              <w:rPr>
                <w:rStyle w:val="211pt2"/>
                <w:rFonts w:asciiTheme="minorBidi" w:hAnsiTheme="minorBidi" w:cstheme="minorBidi"/>
                <w:lang w:val="ru-RU"/>
              </w:rPr>
            </w:pPr>
          </w:p>
        </w:tc>
        <w:tc>
          <w:tcPr>
            <w:tcW w:w="4156" w:type="dxa"/>
            <w:tcBorders>
              <w:left w:val="single" w:sz="4" w:space="0" w:color="auto"/>
            </w:tcBorders>
            <w:shd w:val="clear" w:color="auto" w:fill="FFFFFF" w:themeFill="background1"/>
          </w:tcPr>
          <w:p w14:paraId="79C73EA4" w14:textId="2D5B143D" w:rsidR="000A6EBE" w:rsidRPr="00435265" w:rsidRDefault="000A6EBE" w:rsidP="00B025AC">
            <w:pPr>
              <w:pStyle w:val="27"/>
              <w:widowControl/>
            </w:pPr>
            <w:r w:rsidRPr="00E1792A">
              <w:rPr>
                <w:lang w:val="en-US"/>
              </w:rPr>
              <w:t xml:space="preserve">A5-5 </w:t>
            </w:r>
            <w:r w:rsidRPr="00E1792A">
              <w:rPr>
                <w:lang w:val="en-US"/>
              </w:rPr>
              <w:tab/>
              <w:t xml:space="preserve">The weight of diamonds recovered may only be omitted from the report when the diamonds are considered </w:t>
            </w:r>
            <w:proofErr w:type="gramStart"/>
            <w:r w:rsidRPr="00E1792A">
              <w:rPr>
                <w:lang w:val="en-US"/>
              </w:rPr>
              <w:t>to be too</w:t>
            </w:r>
            <w:proofErr w:type="gramEnd"/>
            <w:r w:rsidRPr="00E1792A">
              <w:rPr>
                <w:lang w:val="en-US"/>
              </w:rPr>
              <w:t xml:space="preserve"> small to be of commercial significance. </w:t>
            </w:r>
            <w:r w:rsidRPr="00435265">
              <w:t>This lower cut-off size should be stated.</w:t>
            </w:r>
          </w:p>
        </w:tc>
        <w:tc>
          <w:tcPr>
            <w:tcW w:w="4156" w:type="dxa"/>
            <w:tcBorders>
              <w:left w:val="nil"/>
              <w:right w:val="nil"/>
            </w:tcBorders>
            <w:shd w:val="clear" w:color="auto" w:fill="FFFFFF" w:themeFill="background1"/>
          </w:tcPr>
          <w:p w14:paraId="6BBB19DA" w14:textId="557B4D58" w:rsidR="000A6EBE" w:rsidRDefault="000A6EBE" w:rsidP="00821034">
            <w:pPr>
              <w:pStyle w:val="27"/>
              <w:widowControl/>
              <w:ind w:right="0"/>
              <w:rPr>
                <w:lang w:val="ru"/>
              </w:rPr>
            </w:pPr>
            <w:r>
              <w:rPr>
                <w:lang w:val="ru"/>
              </w:rPr>
              <w:t xml:space="preserve">A5-5 </w:t>
            </w:r>
            <w:r>
              <w:rPr>
                <w:lang w:val="ru"/>
              </w:rPr>
              <w:tab/>
              <w:t>Вес извлеченных алмазов может быть исключен из отчета только в том случае, когда алмазы слишком малы и не представляют коммерческой ценности. При этом необходимо указывать нижний размер отсева.</w:t>
            </w:r>
          </w:p>
        </w:tc>
      </w:tr>
      <w:tr w:rsidR="00CE1AD5" w:rsidRPr="00715B74" w14:paraId="0236038A" w14:textId="77777777" w:rsidTr="5B175EA4">
        <w:tc>
          <w:tcPr>
            <w:tcW w:w="1607" w:type="dxa"/>
            <w:vMerge/>
          </w:tcPr>
          <w:p w14:paraId="55CB0A54" w14:textId="77777777" w:rsidR="00CE1AD5" w:rsidRPr="004C5107" w:rsidRDefault="00CE1AD5" w:rsidP="00821034">
            <w:pPr>
              <w:widowControl/>
              <w:spacing w:before="20" w:after="20"/>
              <w:ind w:left="57"/>
              <w:rPr>
                <w:rFonts w:asciiTheme="minorBidi" w:hAnsiTheme="minorBidi" w:cstheme="minorBidi"/>
              </w:rPr>
            </w:pPr>
          </w:p>
        </w:tc>
        <w:tc>
          <w:tcPr>
            <w:tcW w:w="4156" w:type="dxa"/>
            <w:tcBorders>
              <w:left w:val="single" w:sz="4" w:space="0" w:color="auto"/>
            </w:tcBorders>
            <w:shd w:val="clear" w:color="auto" w:fill="FFFFFF" w:themeFill="background1"/>
          </w:tcPr>
          <w:p w14:paraId="69581FEA" w14:textId="0C14944A" w:rsidR="00CE1AD5" w:rsidRPr="00E1792A" w:rsidRDefault="00CE1AD5" w:rsidP="00B025AC">
            <w:pPr>
              <w:pStyle w:val="27"/>
              <w:widowControl/>
              <w:rPr>
                <w:lang w:val="en-US"/>
              </w:rPr>
            </w:pPr>
          </w:p>
        </w:tc>
        <w:tc>
          <w:tcPr>
            <w:tcW w:w="4156" w:type="dxa"/>
            <w:tcBorders>
              <w:left w:val="nil"/>
              <w:right w:val="nil"/>
            </w:tcBorders>
            <w:shd w:val="clear" w:color="auto" w:fill="FFFFFF" w:themeFill="background1"/>
          </w:tcPr>
          <w:p w14:paraId="74CD4752" w14:textId="3E167CA5" w:rsidR="00CE1AD5" w:rsidRPr="00715B74" w:rsidRDefault="00CE1AD5" w:rsidP="00821034">
            <w:pPr>
              <w:pStyle w:val="27"/>
              <w:widowControl/>
              <w:ind w:right="0"/>
            </w:pPr>
          </w:p>
        </w:tc>
      </w:tr>
      <w:tr w:rsidR="000A6EBE" w:rsidRPr="001D4808" w14:paraId="1BD34C38" w14:textId="77777777" w:rsidTr="5B175EA4">
        <w:tc>
          <w:tcPr>
            <w:tcW w:w="1607" w:type="dxa"/>
            <w:tcBorders>
              <w:top w:val="single" w:sz="4" w:space="0" w:color="auto"/>
              <w:left w:val="single" w:sz="4" w:space="0" w:color="auto"/>
              <w:bottom w:val="single" w:sz="4" w:space="0" w:color="auto"/>
            </w:tcBorders>
            <w:shd w:val="clear" w:color="auto" w:fill="BADEE3"/>
          </w:tcPr>
          <w:p w14:paraId="04DF387C" w14:textId="77777777" w:rsidR="000A6EBE" w:rsidRPr="00715B74" w:rsidRDefault="000A6EBE" w:rsidP="00821034">
            <w:pPr>
              <w:pStyle w:val="210"/>
              <w:widowControl/>
              <w:shd w:val="clear" w:color="auto" w:fill="auto"/>
              <w:spacing w:before="20" w:after="20" w:line="264" w:lineRule="auto"/>
              <w:ind w:left="57"/>
              <w:rPr>
                <w:rStyle w:val="211pt2"/>
                <w:rFonts w:asciiTheme="minorBidi" w:hAnsiTheme="minorBidi" w:cstheme="minorBidi"/>
                <w:lang w:val="ru-RU"/>
              </w:rPr>
            </w:pPr>
          </w:p>
        </w:tc>
        <w:tc>
          <w:tcPr>
            <w:tcW w:w="4156" w:type="dxa"/>
            <w:tcBorders>
              <w:left w:val="single" w:sz="4" w:space="0" w:color="auto"/>
            </w:tcBorders>
            <w:shd w:val="clear" w:color="auto" w:fill="FFFFFF" w:themeFill="background1"/>
          </w:tcPr>
          <w:p w14:paraId="0286A5EC" w14:textId="471E037B" w:rsidR="000A6EBE" w:rsidRPr="00925538" w:rsidRDefault="000A6EBE" w:rsidP="5B175EA4">
            <w:pPr>
              <w:pStyle w:val="35"/>
              <w:widowControl/>
              <w:rPr>
                <w:rStyle w:val="29pt"/>
                <w:rFonts w:asciiTheme="minorBidi" w:hAnsiTheme="minorBidi" w:cstheme="minorBidi"/>
                <w:b w:val="0"/>
                <w:bCs w:val="0"/>
                <w:color w:val="auto"/>
                <w:sz w:val="20"/>
                <w:szCs w:val="20"/>
              </w:rPr>
            </w:pPr>
            <w:r w:rsidRPr="00925538">
              <w:rPr>
                <w:rStyle w:val="29pt"/>
                <w:rFonts w:asciiTheme="minorBidi" w:hAnsiTheme="minorBidi" w:cstheme="minorBidi"/>
                <w:b w:val="0"/>
                <w:bCs w:val="0"/>
                <w:color w:val="auto"/>
                <w:sz w:val="20"/>
                <w:szCs w:val="20"/>
              </w:rPr>
              <w:t xml:space="preserve">A number of characteristics of diamond deposits are different from those of, for example, typical metalliferous and coal deposits and require special consideration. These include the generally very low mineral content and variability of primary and placer deposits, the particulate nature </w:t>
            </w:r>
            <w:r w:rsidRPr="00925538">
              <w:rPr>
                <w:rStyle w:val="29pt"/>
                <w:rFonts w:asciiTheme="minorBidi" w:hAnsiTheme="minorBidi" w:cstheme="minorBidi"/>
                <w:b w:val="0"/>
                <w:bCs w:val="0"/>
                <w:color w:val="auto"/>
                <w:sz w:val="20"/>
                <w:szCs w:val="20"/>
              </w:rPr>
              <w:lastRenderedPageBreak/>
              <w:t>of diamonds and dependence of diamond value on diamond size, quality, colour and shape, the specialised requirement for diamond valuation and the inherent difficulties and uncertainties in the estimation of diamond resources and reserves. As a result, diamond deposits rarely achieve Measured status. The sampling and estimation of marine placer deposits is particularly difficult and expensive and thus even the assignment of Indicated status may prove difficult.</w:t>
            </w:r>
          </w:p>
        </w:tc>
        <w:tc>
          <w:tcPr>
            <w:tcW w:w="4156" w:type="dxa"/>
            <w:tcBorders>
              <w:left w:val="nil"/>
              <w:right w:val="nil"/>
            </w:tcBorders>
            <w:shd w:val="clear" w:color="auto" w:fill="FFFFFF" w:themeFill="background1"/>
          </w:tcPr>
          <w:p w14:paraId="0297FD0B" w14:textId="182CD287" w:rsidR="000A6EBE" w:rsidRPr="00AA13A0" w:rsidRDefault="000A6EBE" w:rsidP="00821034">
            <w:pPr>
              <w:pStyle w:val="35"/>
              <w:widowControl/>
              <w:ind w:right="0"/>
              <w:rPr>
                <w:rStyle w:val="29pt"/>
                <w:rFonts w:asciiTheme="minorBidi" w:hAnsiTheme="minorBidi" w:cstheme="minorBidi"/>
                <w:b w:val="0"/>
                <w:bCs w:val="0"/>
                <w:color w:val="auto"/>
                <w:sz w:val="20"/>
                <w:szCs w:val="20"/>
                <w:lang w:val="ru"/>
              </w:rPr>
            </w:pPr>
            <w:r w:rsidRPr="00AA13A0">
              <w:rPr>
                <w:rStyle w:val="29pt"/>
                <w:rFonts w:asciiTheme="minorBidi" w:hAnsiTheme="minorBidi" w:cstheme="minorBidi"/>
                <w:b w:val="0"/>
                <w:bCs w:val="0"/>
                <w:color w:val="auto"/>
                <w:sz w:val="20"/>
                <w:szCs w:val="20"/>
                <w:lang w:val="ru"/>
              </w:rPr>
              <w:lastRenderedPageBreak/>
              <w:t xml:space="preserve">Количество характеристик алмазных месторождений является отличным от количества характеристик, скажем, типичных рудных и угольных месторождений, что требует специального рассмотрения. Эти характеристики для алмазоносных </w:t>
            </w:r>
            <w:r w:rsidRPr="00AA13A0">
              <w:rPr>
                <w:rStyle w:val="29pt"/>
                <w:rFonts w:asciiTheme="minorBidi" w:hAnsiTheme="minorBidi" w:cstheme="minorBidi"/>
                <w:b w:val="0"/>
                <w:bCs w:val="0"/>
                <w:color w:val="auto"/>
                <w:sz w:val="20"/>
                <w:szCs w:val="20"/>
                <w:lang w:val="ru"/>
              </w:rPr>
              <w:lastRenderedPageBreak/>
              <w:t>объектов включают, как правило, очень низкое содержание полезного ископаемого и высокую изменчивость коренных и россыпных месторождений, разобщенность алмазов в рудовмещающих толщах и зависимость их стоимости от размера зерен, их качественных особенностей, цвета и формы, а также ряда требований, имеющих значение для оценки стоимости алмазов. Кроме того, необходимо учитывать чисто профессиональные трудности и неопределенности, присущие оценкам Ресурсов и Запасов этого сырья. Вследствие этого Ресурсы алмазных месторождений редко достигают статуса Оцененных (Measured). Оценка морских алмазоносных россыпей отличается особой сложностью и высокой стоимостью работ, в связи с чем даже присвоение сосредоточенным в них Ресурсам статуса Выявленных (Indicated) может быть сопряжено с трудностями.</w:t>
            </w:r>
          </w:p>
        </w:tc>
      </w:tr>
      <w:tr w:rsidR="009E2186" w:rsidRPr="00715B74" w14:paraId="215797AA" w14:textId="77777777" w:rsidTr="5B175EA4">
        <w:tc>
          <w:tcPr>
            <w:tcW w:w="1607" w:type="dxa"/>
            <w:tcBorders>
              <w:top w:val="single" w:sz="4" w:space="0" w:color="auto"/>
              <w:left w:val="single" w:sz="4" w:space="0" w:color="auto"/>
              <w:bottom w:val="single" w:sz="4" w:space="0" w:color="auto"/>
            </w:tcBorders>
            <w:shd w:val="clear" w:color="auto" w:fill="BADEE3"/>
          </w:tcPr>
          <w:p w14:paraId="6D32643A" w14:textId="1FFD80BF" w:rsidR="009E2186" w:rsidRPr="00B74811" w:rsidRDefault="009E2186" w:rsidP="00821034">
            <w:pPr>
              <w:pStyle w:val="210"/>
              <w:widowControl/>
              <w:shd w:val="clear" w:color="auto" w:fill="auto"/>
              <w:spacing w:before="20" w:after="20" w:line="264" w:lineRule="auto"/>
              <w:ind w:left="57"/>
              <w:rPr>
                <w:rFonts w:asciiTheme="minorBidi" w:hAnsiTheme="minorBidi" w:cstheme="minorBidi"/>
              </w:rPr>
            </w:pPr>
            <w:r w:rsidRPr="00435265">
              <w:rPr>
                <w:rStyle w:val="211pt2"/>
                <w:rFonts w:asciiTheme="minorBidi" w:hAnsiTheme="minorBidi" w:cstheme="minorBidi"/>
              </w:rPr>
              <w:lastRenderedPageBreak/>
              <w:t>Guidance</w:t>
            </w:r>
            <w:r>
              <w:rPr>
                <w:rStyle w:val="211pt2"/>
                <w:rFonts w:asciiTheme="minorBidi" w:hAnsiTheme="minorBidi" w:cstheme="minorBidi"/>
                <w:lang w:val="ru"/>
              </w:rPr>
              <w:t>/</w:t>
            </w:r>
            <w:r w:rsidR="00821034">
              <w:rPr>
                <w:rStyle w:val="211pt2"/>
                <w:rFonts w:asciiTheme="minorBidi" w:hAnsiTheme="minorBidi" w:cstheme="minorBidi"/>
                <w:lang w:val="ru"/>
              </w:rPr>
              <w:t xml:space="preserve"> </w:t>
            </w:r>
            <w:r>
              <w:rPr>
                <w:rStyle w:val="211pt2"/>
                <w:rFonts w:asciiTheme="minorBidi" w:hAnsiTheme="minorBidi" w:cstheme="minorBidi"/>
                <w:lang w:val="ru"/>
              </w:rPr>
              <w:t>Руководящее указание</w:t>
            </w:r>
          </w:p>
        </w:tc>
        <w:tc>
          <w:tcPr>
            <w:tcW w:w="4156" w:type="dxa"/>
            <w:tcBorders>
              <w:left w:val="single" w:sz="4" w:space="0" w:color="auto"/>
            </w:tcBorders>
            <w:shd w:val="clear" w:color="auto" w:fill="FFFFFF" w:themeFill="background1"/>
          </w:tcPr>
          <w:p w14:paraId="413BED86" w14:textId="77777777" w:rsidR="009E2186" w:rsidRPr="00E1792A" w:rsidRDefault="009E2186" w:rsidP="00B025AC">
            <w:pPr>
              <w:pStyle w:val="35"/>
              <w:widowControl/>
              <w:rPr>
                <w:b/>
                <w:bCs/>
                <w:color w:val="auto"/>
                <w:lang w:val="en-US"/>
              </w:rPr>
            </w:pPr>
            <w:r w:rsidRPr="00435265">
              <w:rPr>
                <w:rStyle w:val="29pt"/>
                <w:rFonts w:asciiTheme="minorBidi" w:hAnsiTheme="minorBidi" w:cstheme="minorBidi"/>
                <w:b w:val="0"/>
                <w:bCs w:val="0"/>
                <w:color w:val="auto"/>
                <w:sz w:val="20"/>
                <w:szCs w:val="20"/>
              </w:rPr>
              <w:t>The stone size distribution and price of diamonds and other gemstones are critical components of the resource and reserve estimates. At an early exploration stage, sampling and delineation drilling will not usually provide this information, which relies on large diameter drilling and, in particular, bulk sampling.</w:t>
            </w:r>
          </w:p>
        </w:tc>
        <w:tc>
          <w:tcPr>
            <w:tcW w:w="4156" w:type="dxa"/>
            <w:tcBorders>
              <w:left w:val="nil"/>
              <w:right w:val="nil"/>
            </w:tcBorders>
            <w:shd w:val="clear" w:color="auto" w:fill="FFFFFF" w:themeFill="background1"/>
          </w:tcPr>
          <w:p w14:paraId="3314002D" w14:textId="32A9F70F" w:rsidR="009E2186" w:rsidRPr="00AA13A0" w:rsidRDefault="009E2186" w:rsidP="00821034">
            <w:pPr>
              <w:pStyle w:val="35"/>
              <w:widowControl/>
              <w:ind w:right="0"/>
              <w:rPr>
                <w:b/>
                <w:bCs/>
                <w:color w:val="auto"/>
              </w:rPr>
            </w:pPr>
            <w:r w:rsidRPr="00AA13A0">
              <w:rPr>
                <w:rStyle w:val="29pt"/>
                <w:rFonts w:asciiTheme="minorBidi" w:hAnsiTheme="minorBidi" w:cstheme="minorBidi"/>
                <w:b w:val="0"/>
                <w:bCs w:val="0"/>
                <w:color w:val="auto"/>
                <w:sz w:val="20"/>
                <w:szCs w:val="20"/>
                <w:lang w:val="ru"/>
              </w:rPr>
              <w:t>Гранулометрический состав камней, стоимость алмазов и</w:t>
            </w:r>
            <w:r w:rsidR="00821034" w:rsidRPr="00AA13A0">
              <w:rPr>
                <w:rStyle w:val="29pt"/>
                <w:rFonts w:asciiTheme="minorBidi" w:hAnsiTheme="minorBidi" w:cstheme="minorBidi"/>
                <w:b w:val="0"/>
                <w:bCs w:val="0"/>
                <w:color w:val="auto"/>
                <w:sz w:val="20"/>
                <w:szCs w:val="20"/>
                <w:lang w:val="ru"/>
              </w:rPr>
              <w:t> </w:t>
            </w:r>
            <w:r w:rsidRPr="00AA13A0">
              <w:rPr>
                <w:rStyle w:val="29pt"/>
                <w:rFonts w:asciiTheme="minorBidi" w:hAnsiTheme="minorBidi" w:cstheme="minorBidi"/>
                <w:b w:val="0"/>
                <w:bCs w:val="0"/>
                <w:color w:val="auto"/>
                <w:sz w:val="20"/>
                <w:szCs w:val="20"/>
                <w:lang w:val="ru"/>
              </w:rPr>
              <w:t xml:space="preserve">других драгоценных камней — важные компоненты оценки </w:t>
            </w:r>
            <w:r w:rsidR="00264C83" w:rsidRPr="00AA13A0">
              <w:rPr>
                <w:rStyle w:val="29pt"/>
                <w:rFonts w:asciiTheme="minorBidi" w:hAnsiTheme="minorBidi" w:cstheme="minorBidi"/>
                <w:b w:val="0"/>
                <w:bCs w:val="0"/>
                <w:color w:val="auto"/>
                <w:sz w:val="20"/>
                <w:szCs w:val="20"/>
                <w:lang w:val="ru"/>
              </w:rPr>
              <w:t>Ресурс</w:t>
            </w:r>
            <w:r w:rsidRPr="00AA13A0">
              <w:rPr>
                <w:rStyle w:val="29pt"/>
                <w:rFonts w:asciiTheme="minorBidi" w:hAnsiTheme="minorBidi" w:cstheme="minorBidi"/>
                <w:b w:val="0"/>
                <w:bCs w:val="0"/>
                <w:color w:val="auto"/>
                <w:sz w:val="20"/>
                <w:szCs w:val="20"/>
                <w:lang w:val="ru"/>
              </w:rPr>
              <w:t xml:space="preserve">ов и </w:t>
            </w:r>
            <w:r w:rsidR="00264C83" w:rsidRPr="00AA13A0">
              <w:rPr>
                <w:rStyle w:val="29pt"/>
                <w:rFonts w:asciiTheme="minorBidi" w:hAnsiTheme="minorBidi" w:cstheme="minorBidi"/>
                <w:b w:val="0"/>
                <w:bCs w:val="0"/>
                <w:color w:val="auto"/>
                <w:sz w:val="20"/>
                <w:szCs w:val="20"/>
                <w:lang w:val="ru"/>
              </w:rPr>
              <w:t>Запас</w:t>
            </w:r>
            <w:r w:rsidRPr="00AA13A0">
              <w:rPr>
                <w:rStyle w:val="29pt"/>
                <w:rFonts w:asciiTheme="minorBidi" w:hAnsiTheme="minorBidi" w:cstheme="minorBidi"/>
                <w:b w:val="0"/>
                <w:bCs w:val="0"/>
                <w:color w:val="auto"/>
                <w:sz w:val="20"/>
                <w:szCs w:val="20"/>
                <w:lang w:val="ru"/>
              </w:rPr>
              <w:t xml:space="preserve">ов. На ранней стадии </w:t>
            </w:r>
            <w:r w:rsidR="008B6F56" w:rsidRPr="00AA13A0">
              <w:rPr>
                <w:rStyle w:val="29pt"/>
                <w:rFonts w:asciiTheme="minorBidi" w:hAnsiTheme="minorBidi" w:cstheme="minorBidi"/>
                <w:b w:val="0"/>
                <w:bCs w:val="0"/>
                <w:color w:val="auto"/>
                <w:sz w:val="20"/>
                <w:szCs w:val="20"/>
                <w:lang w:val="ru"/>
              </w:rPr>
              <w:t>ГРР</w:t>
            </w:r>
            <w:r w:rsidRPr="00AA13A0">
              <w:rPr>
                <w:rStyle w:val="29pt"/>
                <w:rFonts w:asciiTheme="minorBidi" w:hAnsiTheme="minorBidi" w:cstheme="minorBidi"/>
                <w:b w:val="0"/>
                <w:bCs w:val="0"/>
                <w:color w:val="auto"/>
                <w:sz w:val="20"/>
                <w:szCs w:val="20"/>
                <w:lang w:val="ru"/>
              </w:rPr>
              <w:t xml:space="preserve"> опробования и оконтуривающего бурения обычно недостаточно для получения такой информации: для нее необходимо бурение большого диаметра и, в частности, валовое опробование.</w:t>
            </w:r>
          </w:p>
        </w:tc>
      </w:tr>
      <w:tr w:rsidR="000A6EBE" w:rsidRPr="00DF29D0" w14:paraId="20E1AA04" w14:textId="77777777" w:rsidTr="5B175EA4">
        <w:tc>
          <w:tcPr>
            <w:tcW w:w="1607" w:type="dxa"/>
            <w:tcBorders>
              <w:top w:val="single" w:sz="4" w:space="0" w:color="auto"/>
              <w:left w:val="single" w:sz="4" w:space="0" w:color="auto"/>
              <w:bottom w:val="single" w:sz="4" w:space="0" w:color="auto"/>
            </w:tcBorders>
            <w:shd w:val="clear" w:color="auto" w:fill="FFBF09"/>
          </w:tcPr>
          <w:p w14:paraId="1CBB6374" w14:textId="77777777" w:rsidR="000A6EBE" w:rsidRPr="000A6EBE" w:rsidRDefault="000A6EBE" w:rsidP="00715B74">
            <w:pPr>
              <w:pStyle w:val="210"/>
              <w:widowControl/>
              <w:shd w:val="clear" w:color="auto" w:fill="auto"/>
              <w:spacing w:before="20" w:after="20" w:line="264" w:lineRule="auto"/>
              <w:ind w:left="57"/>
              <w:rPr>
                <w:rFonts w:asciiTheme="minorBidi" w:hAnsiTheme="minorBidi" w:cstheme="minorBidi"/>
                <w:b/>
                <w:bCs/>
                <w:color w:val="2A3754"/>
                <w:sz w:val="22"/>
                <w:szCs w:val="22"/>
              </w:rPr>
            </w:pPr>
            <w:r w:rsidRPr="00435265">
              <w:rPr>
                <w:rStyle w:val="211pt2"/>
                <w:rFonts w:asciiTheme="minorBidi" w:hAnsiTheme="minorBidi" w:cstheme="minorBidi"/>
              </w:rPr>
              <w:t>Code</w:t>
            </w:r>
            <w:r w:rsidRPr="000A6EBE">
              <w:rPr>
                <w:rStyle w:val="211pt2"/>
                <w:rFonts w:asciiTheme="minorBidi" w:hAnsiTheme="minorBidi" w:cstheme="minorBidi"/>
              </w:rPr>
              <w:t>/Кодекс</w:t>
            </w:r>
          </w:p>
        </w:tc>
        <w:tc>
          <w:tcPr>
            <w:tcW w:w="4156" w:type="dxa"/>
            <w:tcBorders>
              <w:left w:val="single" w:sz="4" w:space="0" w:color="auto"/>
            </w:tcBorders>
            <w:shd w:val="clear" w:color="auto" w:fill="FFFFFF" w:themeFill="background1"/>
          </w:tcPr>
          <w:p w14:paraId="5BE31994" w14:textId="41C5B23C" w:rsidR="000A6EBE" w:rsidRPr="00E1792A" w:rsidRDefault="000A6EBE" w:rsidP="00715B74">
            <w:pPr>
              <w:pStyle w:val="35"/>
              <w:ind w:left="618" w:right="58" w:hanging="590"/>
              <w:rPr>
                <w:iCs/>
                <w:color w:val="auto"/>
                <w:lang w:val="en-US"/>
              </w:rPr>
            </w:pPr>
            <w:r w:rsidRPr="00E1792A">
              <w:rPr>
                <w:iCs/>
                <w:color w:val="auto"/>
                <w:lang w:val="en-US"/>
              </w:rPr>
              <w:t>A5-</w:t>
            </w:r>
            <w:r w:rsidR="001D4808" w:rsidRPr="00E1792A">
              <w:rPr>
                <w:iCs/>
                <w:color w:val="auto"/>
                <w:lang w:val="en-US"/>
              </w:rPr>
              <w:t>7</w:t>
            </w:r>
            <w:r w:rsidRPr="00E1792A">
              <w:rPr>
                <w:iCs/>
                <w:color w:val="auto"/>
                <w:lang w:val="en-US"/>
              </w:rPr>
              <w:t xml:space="preserve"> </w:t>
            </w:r>
            <w:r w:rsidRPr="00E1792A">
              <w:rPr>
                <w:iCs/>
                <w:color w:val="auto"/>
                <w:lang w:val="en-US"/>
              </w:rPr>
              <w:tab/>
            </w:r>
            <w:r w:rsidR="001D4808" w:rsidRPr="00E1792A">
              <w:rPr>
                <w:iCs/>
                <w:color w:val="auto"/>
                <w:lang w:val="en-US"/>
              </w:rPr>
              <w:t xml:space="preserve">For Public Reports dealing with diamonds it is a requirement that any reported valuation of a parcel of diamonds be accompanied by a statement verifying the independence of the </w:t>
            </w:r>
            <w:proofErr w:type="gramStart"/>
            <w:r w:rsidR="001D4808" w:rsidRPr="00E1792A">
              <w:rPr>
                <w:iCs/>
                <w:color w:val="auto"/>
                <w:lang w:val="en-US"/>
              </w:rPr>
              <w:t>valuation which</w:t>
            </w:r>
            <w:proofErr w:type="gramEnd"/>
            <w:r w:rsidR="001D4808" w:rsidRPr="00E1792A">
              <w:rPr>
                <w:iCs/>
                <w:color w:val="auto"/>
                <w:lang w:val="en-US"/>
              </w:rPr>
              <w:t xml:space="preserve"> must be based on a report from a demonstrably reputable and qualified expert. It </w:t>
            </w:r>
            <w:proofErr w:type="gramStart"/>
            <w:r w:rsidR="001D4808" w:rsidRPr="00E1792A">
              <w:rPr>
                <w:iCs/>
                <w:color w:val="auto"/>
                <w:lang w:val="en-US"/>
              </w:rPr>
              <w:t>must be clearly stated</w:t>
            </w:r>
            <w:proofErr w:type="gramEnd"/>
            <w:r w:rsidR="001D4808" w:rsidRPr="00E1792A">
              <w:rPr>
                <w:iCs/>
                <w:color w:val="auto"/>
                <w:lang w:val="en-US"/>
              </w:rPr>
              <w:t xml:space="preserve"> whether the reported </w:t>
            </w:r>
            <w:r w:rsidR="001D4808" w:rsidRPr="00E1792A">
              <w:rPr>
                <w:iCs/>
                <w:color w:val="auto"/>
                <w:lang w:val="en-US"/>
              </w:rPr>
              <w:lastRenderedPageBreak/>
              <w:t>value is actual or modelled and, in the latter case, how the modelling was carried out and by whom. Reports of diamonds recovered from sampling programs must provide material information relating to the basis on which the sample is taken and the method of recovery of the diamonds. The valuation of diamonds must state if the average diamond value includes all categories of diamonds recovered above a bottom cut</w:t>
            </w:r>
            <w:r w:rsidR="001D4808" w:rsidRPr="00E1792A">
              <w:rPr>
                <w:rFonts w:ascii="Cambria Math" w:hAnsi="Cambria Math" w:cs="Cambria Math"/>
                <w:iCs/>
                <w:color w:val="auto"/>
                <w:lang w:val="en-US"/>
              </w:rPr>
              <w:t>‐</w:t>
            </w:r>
            <w:r w:rsidR="001D4808" w:rsidRPr="00E1792A">
              <w:rPr>
                <w:iCs/>
                <w:color w:val="auto"/>
                <w:lang w:val="en-US"/>
              </w:rPr>
              <w:t>off. The bottom cut</w:t>
            </w:r>
            <w:r w:rsidR="001D4808" w:rsidRPr="00E1792A">
              <w:rPr>
                <w:rFonts w:ascii="Cambria Math" w:hAnsi="Cambria Math" w:cs="Cambria Math"/>
                <w:iCs/>
                <w:color w:val="auto"/>
                <w:lang w:val="en-US"/>
              </w:rPr>
              <w:t>‐</w:t>
            </w:r>
            <w:r w:rsidR="001D4808" w:rsidRPr="00E1792A">
              <w:rPr>
                <w:iCs/>
                <w:color w:val="auto"/>
                <w:lang w:val="en-US"/>
              </w:rPr>
              <w:t>off should coincide with that used to disclose diamond grade values.</w:t>
            </w:r>
          </w:p>
        </w:tc>
        <w:tc>
          <w:tcPr>
            <w:tcW w:w="4156" w:type="dxa"/>
            <w:tcBorders>
              <w:left w:val="nil"/>
              <w:right w:val="nil"/>
            </w:tcBorders>
            <w:shd w:val="clear" w:color="auto" w:fill="FFFFFF" w:themeFill="background1"/>
          </w:tcPr>
          <w:p w14:paraId="325924B3" w14:textId="3B9BF824" w:rsidR="000A6EBE" w:rsidRPr="00AA13A0" w:rsidRDefault="000A6EBE" w:rsidP="00715B74">
            <w:pPr>
              <w:pStyle w:val="35"/>
              <w:ind w:left="688" w:right="58" w:hanging="590"/>
              <w:rPr>
                <w:iCs/>
                <w:color w:val="auto"/>
                <w:lang w:val="ru"/>
              </w:rPr>
            </w:pPr>
            <w:r w:rsidRPr="00AA13A0">
              <w:rPr>
                <w:iCs/>
                <w:color w:val="auto"/>
                <w:lang w:val="ru"/>
              </w:rPr>
              <w:lastRenderedPageBreak/>
              <w:t>A5-</w:t>
            </w:r>
            <w:proofErr w:type="gramStart"/>
            <w:r w:rsidRPr="00AA13A0">
              <w:rPr>
                <w:iCs/>
                <w:color w:val="auto"/>
                <w:lang w:val="ru"/>
              </w:rPr>
              <w:t>7  Для</w:t>
            </w:r>
            <w:proofErr w:type="gramEnd"/>
            <w:r w:rsidRPr="00AA13A0">
              <w:rPr>
                <w:iCs/>
                <w:color w:val="auto"/>
                <w:lang w:val="ru"/>
              </w:rPr>
              <w:t xml:space="preserve"> Публичных Отчетов, касающихся алмазов, действует требование, согласно которому любая фигурирующая в Отчете партия алмазов, оцененная в денежном выражении, должна сопровождаться Заявлением, заверяющим независимость произведенной оценки, которая </w:t>
            </w:r>
            <w:r w:rsidRPr="00AA13A0">
              <w:rPr>
                <w:iCs/>
                <w:color w:val="auto"/>
                <w:lang w:val="ru"/>
              </w:rPr>
              <w:lastRenderedPageBreak/>
              <w:t xml:space="preserve">должна основываться на Отчете известного эксперта с высокой репутацией и компетентностью. Должно быть ясно показано, является ли приведенная в Отчете ценность фактической или смоделированной, и, если имеет место второй случай, каким образом выполнялось моделирование и кем. Отчеты по алмазам, полученным в результате выполнения программ опробования, должны давать важную информацию о базисных принципах проведенного опробования и методе извлечения алмазов из недр. В стоимостной оценке алмазов должно быть указано, определялась ли полученная средняя стоимость алмазов по всем категориям извлекаемых алмазов с содержаниями выше бортового. При этом нижний борт должен совпадать со значением этого параметра, использовавшимся для раскрытия стоимости алмазов по сортам. </w:t>
            </w:r>
            <w:r w:rsidRPr="00AA13A0">
              <w:rPr>
                <w:iCs/>
                <w:color w:val="auto"/>
                <w:lang w:val="ru"/>
              </w:rPr>
              <w:tab/>
            </w:r>
          </w:p>
        </w:tc>
      </w:tr>
      <w:tr w:rsidR="000A6EBE" w:rsidRPr="00DF29D0" w14:paraId="425B7E66" w14:textId="77777777" w:rsidTr="5B175EA4">
        <w:tc>
          <w:tcPr>
            <w:tcW w:w="1607" w:type="dxa"/>
            <w:tcBorders>
              <w:top w:val="single" w:sz="4" w:space="0" w:color="auto"/>
              <w:left w:val="single" w:sz="4" w:space="0" w:color="auto"/>
              <w:bottom w:val="single" w:sz="4" w:space="0" w:color="auto"/>
            </w:tcBorders>
            <w:shd w:val="clear" w:color="auto" w:fill="FFBF09"/>
          </w:tcPr>
          <w:p w14:paraId="0C441DC5" w14:textId="77777777" w:rsidR="000A6EBE" w:rsidRPr="00715B74" w:rsidRDefault="000A6EBE" w:rsidP="00715B74">
            <w:pPr>
              <w:pStyle w:val="210"/>
              <w:widowControl/>
              <w:shd w:val="clear" w:color="auto" w:fill="auto"/>
              <w:spacing w:before="20" w:after="20" w:line="264" w:lineRule="auto"/>
              <w:ind w:left="57"/>
              <w:rPr>
                <w:rStyle w:val="211pt2"/>
                <w:rFonts w:asciiTheme="minorBidi" w:hAnsiTheme="minorBidi" w:cstheme="minorBidi"/>
                <w:lang w:val="ru-RU"/>
              </w:rPr>
            </w:pPr>
          </w:p>
        </w:tc>
        <w:tc>
          <w:tcPr>
            <w:tcW w:w="4156" w:type="dxa"/>
            <w:tcBorders>
              <w:left w:val="single" w:sz="4" w:space="0" w:color="auto"/>
            </w:tcBorders>
            <w:shd w:val="clear" w:color="auto" w:fill="FFFFFF" w:themeFill="background1"/>
          </w:tcPr>
          <w:p w14:paraId="2C36B887" w14:textId="5381E5EF" w:rsidR="000A6EBE" w:rsidRPr="00E1792A" w:rsidRDefault="001D4808" w:rsidP="00715B74">
            <w:pPr>
              <w:pStyle w:val="35"/>
              <w:tabs>
                <w:tab w:val="left" w:pos="42"/>
                <w:tab w:val="left" w:pos="56"/>
                <w:tab w:val="left" w:pos="84"/>
                <w:tab w:val="left" w:pos="98"/>
                <w:tab w:val="left" w:pos="112"/>
                <w:tab w:val="left" w:pos="126"/>
                <w:tab w:val="left" w:pos="140"/>
                <w:tab w:val="left" w:pos="154"/>
                <w:tab w:val="left" w:pos="168"/>
                <w:tab w:val="left" w:pos="182"/>
                <w:tab w:val="left" w:pos="196"/>
                <w:tab w:val="left" w:pos="210"/>
                <w:tab w:val="left" w:pos="224"/>
                <w:tab w:val="left" w:pos="238"/>
                <w:tab w:val="left" w:pos="252"/>
                <w:tab w:val="left" w:pos="266"/>
                <w:tab w:val="left" w:pos="280"/>
                <w:tab w:val="left" w:pos="294"/>
                <w:tab w:val="left" w:pos="308"/>
                <w:tab w:val="left" w:pos="322"/>
                <w:tab w:val="left" w:pos="336"/>
                <w:tab w:val="left" w:pos="350"/>
                <w:tab w:val="left" w:pos="364"/>
                <w:tab w:val="left" w:pos="378"/>
                <w:tab w:val="left" w:pos="392"/>
                <w:tab w:val="left" w:pos="406"/>
                <w:tab w:val="left" w:pos="420"/>
                <w:tab w:val="left" w:pos="434"/>
                <w:tab w:val="left" w:pos="448"/>
                <w:tab w:val="left" w:pos="462"/>
                <w:tab w:val="left" w:pos="476"/>
                <w:tab w:val="left" w:pos="490"/>
                <w:tab w:val="left" w:pos="504"/>
                <w:tab w:val="left" w:pos="518"/>
                <w:tab w:val="left" w:pos="532"/>
                <w:tab w:val="left" w:pos="546"/>
                <w:tab w:val="left" w:pos="560"/>
                <w:tab w:val="left" w:pos="1380"/>
              </w:tabs>
              <w:ind w:left="688" w:right="58" w:hanging="590"/>
              <w:rPr>
                <w:i/>
                <w:iCs/>
                <w:color w:val="auto"/>
                <w:lang w:val="en-US"/>
              </w:rPr>
            </w:pPr>
            <w:r w:rsidRPr="00E1792A">
              <w:rPr>
                <w:i/>
                <w:iCs/>
                <w:color w:val="auto"/>
                <w:lang w:val="en-US"/>
              </w:rPr>
              <w:t>A5-8</w:t>
            </w:r>
            <w:r w:rsidR="000A6EBE" w:rsidRPr="00E1792A">
              <w:rPr>
                <w:i/>
                <w:iCs/>
                <w:color w:val="auto"/>
                <w:lang w:val="en-US"/>
              </w:rPr>
              <w:t xml:space="preserve"> </w:t>
            </w:r>
            <w:r w:rsidR="000A6EBE" w:rsidRPr="00E1792A">
              <w:rPr>
                <w:i/>
                <w:iCs/>
                <w:color w:val="auto"/>
                <w:lang w:val="en-US"/>
              </w:rPr>
              <w:tab/>
            </w:r>
            <w:r w:rsidRPr="00E1792A">
              <w:rPr>
                <w:i/>
                <w:iCs/>
                <w:color w:val="auto"/>
                <w:lang w:val="en-US"/>
              </w:rPr>
              <w:t xml:space="preserve">Diamond valuations should not be reported for samples of diamonds processed using total liberation </w:t>
            </w:r>
            <w:proofErr w:type="gramStart"/>
            <w:r w:rsidRPr="00E1792A">
              <w:rPr>
                <w:i/>
                <w:iCs/>
                <w:color w:val="auto"/>
                <w:lang w:val="en-US"/>
              </w:rPr>
              <w:t>methods which</w:t>
            </w:r>
            <w:proofErr w:type="gramEnd"/>
            <w:r w:rsidRPr="00E1792A">
              <w:rPr>
                <w:i/>
                <w:iCs/>
                <w:color w:val="auto"/>
                <w:lang w:val="en-US"/>
              </w:rPr>
              <w:t xml:space="preserve"> will be composed mainly of micro</w:t>
            </w:r>
            <w:r w:rsidRPr="00E1792A">
              <w:rPr>
                <w:rFonts w:ascii="Cambria Math" w:hAnsi="Cambria Math" w:cs="Cambria Math"/>
                <w:i/>
                <w:iCs/>
                <w:color w:val="auto"/>
                <w:lang w:val="en-US"/>
              </w:rPr>
              <w:t>‐</w:t>
            </w:r>
            <w:r w:rsidRPr="00E1792A">
              <w:rPr>
                <w:i/>
                <w:iCs/>
                <w:color w:val="auto"/>
                <w:lang w:val="en-US"/>
              </w:rPr>
              <w:t>diamonds.</w:t>
            </w:r>
          </w:p>
        </w:tc>
        <w:tc>
          <w:tcPr>
            <w:tcW w:w="4156" w:type="dxa"/>
            <w:tcBorders>
              <w:left w:val="nil"/>
              <w:right w:val="nil"/>
            </w:tcBorders>
            <w:shd w:val="clear" w:color="auto" w:fill="FFFFFF" w:themeFill="background1"/>
          </w:tcPr>
          <w:p w14:paraId="4A51E218" w14:textId="37B582ED" w:rsidR="000A6EBE" w:rsidRPr="00AA13A0" w:rsidRDefault="001D4808" w:rsidP="00715B74">
            <w:pPr>
              <w:pStyle w:val="35"/>
              <w:ind w:left="648" w:right="58" w:hanging="590"/>
              <w:rPr>
                <w:iCs/>
                <w:color w:val="auto"/>
                <w:lang w:val="ru"/>
              </w:rPr>
            </w:pPr>
            <w:r w:rsidRPr="00AA13A0">
              <w:rPr>
                <w:i/>
                <w:iCs/>
                <w:color w:val="auto"/>
                <w:lang w:val="ru"/>
              </w:rPr>
              <w:t>A5-8</w:t>
            </w:r>
            <w:r w:rsidR="000A6EBE" w:rsidRPr="00AA13A0">
              <w:rPr>
                <w:i/>
                <w:iCs/>
                <w:color w:val="auto"/>
                <w:lang w:val="ru"/>
              </w:rPr>
              <w:t xml:space="preserve"> </w:t>
            </w:r>
            <w:r w:rsidR="000A6EBE" w:rsidRPr="00AA13A0">
              <w:rPr>
                <w:iCs/>
                <w:color w:val="auto"/>
                <w:lang w:val="ru"/>
              </w:rPr>
              <w:tab/>
            </w:r>
            <w:r w:rsidRPr="00AA13A0">
              <w:rPr>
                <w:iCs/>
                <w:color w:val="auto"/>
                <w:lang w:val="ru"/>
              </w:rPr>
              <w:t>Стоимостные оценки алмазов не должны включаться в отчетность по пробам, обработанным с использованием методов полного высвобождения; эти пробы будут состоять главным образом из микроалмазов.</w:t>
            </w:r>
          </w:p>
        </w:tc>
      </w:tr>
    </w:tbl>
    <w:p w14:paraId="38621C04" w14:textId="77777777" w:rsidR="006501D5" w:rsidRPr="004C5107" w:rsidRDefault="006501D5" w:rsidP="00B025AC">
      <w:pPr>
        <w:pStyle w:val="210"/>
        <w:widowControl/>
        <w:shd w:val="clear" w:color="auto" w:fill="auto"/>
        <w:spacing w:after="120" w:line="264" w:lineRule="auto"/>
        <w:rPr>
          <w:rFonts w:asciiTheme="minorBidi" w:hAnsiTheme="minorBidi" w:cstheme="minorBidi"/>
        </w:rPr>
      </w:pPr>
    </w:p>
    <w:p w14:paraId="26D99554" w14:textId="77777777" w:rsidR="006501D5" w:rsidRDefault="006501D5" w:rsidP="00B025AC">
      <w:pPr>
        <w:pStyle w:val="210"/>
        <w:widowControl/>
        <w:shd w:val="clear" w:color="auto" w:fill="auto"/>
        <w:spacing w:after="120" w:line="264" w:lineRule="auto"/>
        <w:rPr>
          <w:rFonts w:asciiTheme="minorBidi" w:hAnsiTheme="minorBidi" w:cstheme="minorBidi"/>
        </w:rPr>
      </w:pPr>
    </w:p>
    <w:p w14:paraId="6A71DB41" w14:textId="77777777" w:rsidR="00727AAC" w:rsidRDefault="00727AAC" w:rsidP="00B025AC">
      <w:pPr>
        <w:pStyle w:val="210"/>
        <w:widowControl/>
        <w:shd w:val="clear" w:color="auto" w:fill="auto"/>
        <w:spacing w:after="120" w:line="264" w:lineRule="auto"/>
        <w:rPr>
          <w:rFonts w:asciiTheme="minorBidi" w:hAnsiTheme="minorBidi" w:cstheme="minorBidi"/>
        </w:rPr>
      </w:pPr>
    </w:p>
    <w:p w14:paraId="595D01ED" w14:textId="77777777" w:rsidR="00727AAC" w:rsidRDefault="00727AAC" w:rsidP="00B025AC">
      <w:pPr>
        <w:pStyle w:val="210"/>
        <w:widowControl/>
        <w:shd w:val="clear" w:color="auto" w:fill="auto"/>
        <w:spacing w:after="120" w:line="264" w:lineRule="auto"/>
        <w:rPr>
          <w:rFonts w:asciiTheme="minorBidi" w:hAnsiTheme="minorBidi" w:cstheme="minorBidi"/>
        </w:rPr>
      </w:pPr>
    </w:p>
    <w:p w14:paraId="601FB7F0" w14:textId="77777777" w:rsidR="00727AAC" w:rsidRPr="004C5107" w:rsidRDefault="00727AAC" w:rsidP="00B025AC">
      <w:pPr>
        <w:pStyle w:val="210"/>
        <w:widowControl/>
        <w:shd w:val="clear" w:color="auto" w:fill="auto"/>
        <w:spacing w:after="120" w:line="264" w:lineRule="auto"/>
        <w:rPr>
          <w:rFonts w:asciiTheme="minorBidi" w:hAnsiTheme="minorBidi" w:cstheme="minorBidi"/>
        </w:rPr>
        <w:sectPr w:rsidR="00727AAC" w:rsidRPr="004C5107" w:rsidSect="006B6FBE">
          <w:headerReference w:type="default" r:id="rId30"/>
          <w:footerReference w:type="default" r:id="rId31"/>
          <w:pgSz w:w="11907" w:h="16840" w:code="9"/>
          <w:pgMar w:top="1134" w:right="851" w:bottom="851" w:left="1134" w:header="567" w:footer="6" w:gutter="0"/>
          <w:cols w:space="720"/>
          <w:noEndnote/>
          <w:docGrid w:linePitch="360"/>
        </w:sectPr>
      </w:pPr>
    </w:p>
    <w:tbl>
      <w:tblPr>
        <w:tblStyle w:val="TableNormal"/>
        <w:tblW w:w="5000" w:type="pct"/>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42"/>
        <w:gridCol w:w="2102"/>
        <w:gridCol w:w="588"/>
        <w:gridCol w:w="5989"/>
        <w:gridCol w:w="5991"/>
        <w:gridCol w:w="5991"/>
      </w:tblGrid>
      <w:tr w:rsidR="004C1BA2" w:rsidRPr="00C439A4" w14:paraId="58A8BEE1" w14:textId="77777777" w:rsidTr="00821034">
        <w:tc>
          <w:tcPr>
            <w:tcW w:w="3832" w:type="dxa"/>
            <w:gridSpan w:val="3"/>
            <w:shd w:val="clear" w:color="auto" w:fill="D9D9D9"/>
          </w:tcPr>
          <w:p w14:paraId="0442831F" w14:textId="6E7B42D9" w:rsidR="004C1BA2" w:rsidRPr="004C1BA2" w:rsidRDefault="004C1BA2" w:rsidP="00821034">
            <w:pPr>
              <w:pStyle w:val="TableParagraph"/>
              <w:widowControl/>
              <w:spacing w:before="167" w:line="264" w:lineRule="auto"/>
              <w:jc w:val="center"/>
              <w:rPr>
                <w:b/>
              </w:rPr>
            </w:pPr>
            <w:r w:rsidRPr="00435265">
              <w:rPr>
                <w:b/>
                <w:bCs/>
              </w:rPr>
              <w:lastRenderedPageBreak/>
              <w:t xml:space="preserve">TABLE 1 – SECTION 11 </w:t>
            </w:r>
            <w:r>
              <w:rPr>
                <w:b/>
                <w:bCs/>
                <w:lang w:val="ru"/>
              </w:rPr>
              <w:t>/</w:t>
            </w:r>
            <w:r w:rsidR="00B531B2">
              <w:rPr>
                <w:b/>
                <w:bCs/>
                <w:lang w:val="ru"/>
              </w:rPr>
              <w:t xml:space="preserve"> </w:t>
            </w:r>
            <w:r>
              <w:rPr>
                <w:b/>
                <w:bCs/>
                <w:lang w:val="ru"/>
              </w:rPr>
              <w:t>ТАБЛИЦА 1 — РАЗДЕЛ 11</w:t>
            </w:r>
          </w:p>
        </w:tc>
        <w:tc>
          <w:tcPr>
            <w:tcW w:w="5989" w:type="dxa"/>
            <w:shd w:val="clear" w:color="auto" w:fill="D1C46C"/>
            <w:vAlign w:val="center"/>
          </w:tcPr>
          <w:p w14:paraId="06ACFA4E" w14:textId="3D77B664" w:rsidR="004C1BA2" w:rsidRPr="004C5107" w:rsidRDefault="004C1BA2" w:rsidP="00821034">
            <w:pPr>
              <w:pStyle w:val="TableParagraph"/>
              <w:widowControl/>
              <w:autoSpaceDE/>
              <w:autoSpaceDN/>
              <w:spacing w:before="20" w:after="20"/>
              <w:jc w:val="center"/>
              <w:rPr>
                <w:b/>
              </w:rPr>
            </w:pPr>
            <w:r w:rsidRPr="00435265">
              <w:rPr>
                <w:b/>
                <w:bCs/>
                <w:color w:val="293754"/>
              </w:rPr>
              <w:t>Exploration</w:t>
            </w:r>
            <w:r w:rsidRPr="004C5107">
              <w:rPr>
                <w:b/>
                <w:bCs/>
                <w:color w:val="293754"/>
              </w:rPr>
              <w:t xml:space="preserve"> </w:t>
            </w:r>
            <w:r w:rsidRPr="00435265">
              <w:rPr>
                <w:b/>
                <w:bCs/>
                <w:color w:val="293754"/>
              </w:rPr>
              <w:t>Results</w:t>
            </w:r>
            <w:r w:rsidRPr="004C5107">
              <w:rPr>
                <w:b/>
                <w:bCs/>
                <w:color w:val="293754"/>
              </w:rPr>
              <w:t xml:space="preserve"> </w:t>
            </w:r>
            <w:r>
              <w:rPr>
                <w:b/>
                <w:bCs/>
                <w:color w:val="293754"/>
                <w:lang w:val="ru"/>
              </w:rPr>
              <w:t>/</w:t>
            </w:r>
            <w:r w:rsidR="00821034">
              <w:rPr>
                <w:b/>
                <w:bCs/>
                <w:color w:val="293754"/>
                <w:lang w:val="ru"/>
              </w:rPr>
              <w:br/>
            </w:r>
            <w:r>
              <w:rPr>
                <w:b/>
                <w:bCs/>
                <w:color w:val="293754"/>
                <w:lang w:val="ru"/>
              </w:rPr>
              <w:t xml:space="preserve">Результаты </w:t>
            </w:r>
            <w:r w:rsidR="008B6F56">
              <w:rPr>
                <w:b/>
                <w:bCs/>
                <w:color w:val="293754"/>
                <w:lang w:val="ru"/>
              </w:rPr>
              <w:t>ГРР</w:t>
            </w:r>
          </w:p>
        </w:tc>
        <w:tc>
          <w:tcPr>
            <w:tcW w:w="5991" w:type="dxa"/>
            <w:shd w:val="clear" w:color="auto" w:fill="D1C46C"/>
            <w:vAlign w:val="center"/>
          </w:tcPr>
          <w:p w14:paraId="350B4519" w14:textId="061BD29B" w:rsidR="004C1BA2" w:rsidRPr="00C439A4" w:rsidRDefault="004C1BA2" w:rsidP="00821034">
            <w:pPr>
              <w:pStyle w:val="TableParagraph"/>
              <w:widowControl/>
              <w:autoSpaceDE/>
              <w:autoSpaceDN/>
              <w:spacing w:before="20" w:after="20"/>
              <w:jc w:val="center"/>
              <w:rPr>
                <w:b/>
              </w:rPr>
            </w:pPr>
            <w:r w:rsidRPr="00435265">
              <w:rPr>
                <w:b/>
                <w:bCs/>
                <w:color w:val="293754"/>
              </w:rPr>
              <w:t xml:space="preserve">Mineral Resources </w:t>
            </w:r>
            <w:r>
              <w:rPr>
                <w:b/>
                <w:bCs/>
                <w:color w:val="293754"/>
                <w:lang w:val="ru"/>
              </w:rPr>
              <w:t>/</w:t>
            </w:r>
            <w:r w:rsidR="00B531B2">
              <w:rPr>
                <w:b/>
                <w:bCs/>
                <w:color w:val="293754"/>
                <w:lang w:val="ru"/>
              </w:rPr>
              <w:br/>
            </w:r>
            <w:r w:rsidR="00264C83">
              <w:rPr>
                <w:b/>
                <w:bCs/>
                <w:color w:val="293754"/>
                <w:lang w:val="ru"/>
              </w:rPr>
              <w:t>Минераль</w:t>
            </w:r>
            <w:r>
              <w:rPr>
                <w:b/>
                <w:bCs/>
                <w:color w:val="293754"/>
                <w:lang w:val="ru"/>
              </w:rPr>
              <w:t xml:space="preserve">ные </w:t>
            </w:r>
            <w:r w:rsidR="00264C83">
              <w:rPr>
                <w:b/>
                <w:bCs/>
                <w:color w:val="293754"/>
                <w:lang w:val="ru"/>
              </w:rPr>
              <w:t>Ресурс</w:t>
            </w:r>
            <w:r>
              <w:rPr>
                <w:b/>
                <w:bCs/>
                <w:color w:val="293754"/>
                <w:lang w:val="ru"/>
              </w:rPr>
              <w:t>ы</w:t>
            </w:r>
          </w:p>
        </w:tc>
        <w:tc>
          <w:tcPr>
            <w:tcW w:w="5991" w:type="dxa"/>
            <w:shd w:val="clear" w:color="auto" w:fill="D1C46C"/>
            <w:vAlign w:val="center"/>
          </w:tcPr>
          <w:p w14:paraId="0C66A3DB" w14:textId="4F22B8E2" w:rsidR="004C1BA2" w:rsidRPr="00C439A4" w:rsidRDefault="004C1BA2" w:rsidP="00821034">
            <w:pPr>
              <w:pStyle w:val="TableParagraph"/>
              <w:widowControl/>
              <w:autoSpaceDE/>
              <w:autoSpaceDN/>
              <w:spacing w:before="20" w:after="20"/>
              <w:jc w:val="center"/>
              <w:rPr>
                <w:b/>
              </w:rPr>
            </w:pPr>
            <w:r w:rsidRPr="00435265">
              <w:rPr>
                <w:b/>
                <w:bCs/>
                <w:color w:val="293754"/>
              </w:rPr>
              <w:t xml:space="preserve">Mineral Reserves </w:t>
            </w:r>
            <w:r>
              <w:rPr>
                <w:b/>
                <w:bCs/>
                <w:color w:val="293754"/>
                <w:lang w:val="ru"/>
              </w:rPr>
              <w:t>/</w:t>
            </w:r>
            <w:r w:rsidR="00B531B2">
              <w:rPr>
                <w:b/>
                <w:bCs/>
                <w:color w:val="293754"/>
                <w:lang w:val="ru"/>
              </w:rPr>
              <w:br/>
            </w:r>
            <w:r w:rsidR="00264C83">
              <w:rPr>
                <w:b/>
                <w:bCs/>
                <w:color w:val="293754"/>
                <w:lang w:val="ru"/>
              </w:rPr>
              <w:t>Минераль</w:t>
            </w:r>
            <w:r>
              <w:rPr>
                <w:b/>
                <w:bCs/>
                <w:color w:val="293754"/>
                <w:lang w:val="ru"/>
              </w:rPr>
              <w:t xml:space="preserve">ные </w:t>
            </w:r>
            <w:r w:rsidR="00264C83">
              <w:rPr>
                <w:b/>
                <w:bCs/>
                <w:color w:val="293754"/>
                <w:lang w:val="ru"/>
              </w:rPr>
              <w:t>Запас</w:t>
            </w:r>
            <w:r>
              <w:rPr>
                <w:b/>
                <w:bCs/>
                <w:color w:val="293754"/>
                <w:lang w:val="ru"/>
              </w:rPr>
              <w:t>ы</w:t>
            </w:r>
          </w:p>
        </w:tc>
      </w:tr>
      <w:tr w:rsidR="00BA67DB" w:rsidRPr="00715B74" w14:paraId="5B4D8CC9" w14:textId="77777777" w:rsidTr="00821034">
        <w:tc>
          <w:tcPr>
            <w:tcW w:w="21803" w:type="dxa"/>
            <w:gridSpan w:val="6"/>
            <w:shd w:val="clear" w:color="auto" w:fill="B9DFE1"/>
          </w:tcPr>
          <w:p w14:paraId="5CAFB207" w14:textId="77777777" w:rsidR="00BA67DB" w:rsidRPr="004C5107" w:rsidRDefault="00BA67DB" w:rsidP="00B025AC">
            <w:pPr>
              <w:pStyle w:val="TableParagraph"/>
              <w:widowControl/>
              <w:spacing w:before="167" w:line="264" w:lineRule="auto"/>
              <w:jc w:val="center"/>
              <w:rPr>
                <w:b/>
              </w:rPr>
            </w:pPr>
            <w:r w:rsidRPr="00E1792A">
              <w:rPr>
                <w:b/>
                <w:bCs/>
                <w:lang w:val="en-US"/>
              </w:rPr>
              <w:t>Section 11: Reporting of Diamonds and Gemstones /</w:t>
            </w:r>
            <w:r>
              <w:rPr>
                <w:b/>
                <w:bCs/>
                <w:lang w:val="ru"/>
              </w:rPr>
              <w:t>Раздел</w:t>
            </w:r>
            <w:r w:rsidRPr="00E1792A">
              <w:rPr>
                <w:b/>
                <w:bCs/>
                <w:lang w:val="en-US"/>
              </w:rPr>
              <w:t xml:space="preserve"> 11. </w:t>
            </w:r>
            <w:r>
              <w:rPr>
                <w:b/>
                <w:bCs/>
                <w:lang w:val="ru"/>
              </w:rPr>
              <w:t>Отчетность об алмазах и других драгоценных камнях</w:t>
            </w:r>
          </w:p>
        </w:tc>
      </w:tr>
      <w:tr w:rsidR="00BA67DB" w:rsidRPr="00435265" w14:paraId="4BA20C39" w14:textId="77777777" w:rsidTr="00B531B2">
        <w:tc>
          <w:tcPr>
            <w:tcW w:w="1142" w:type="dxa"/>
            <w:vMerge w:val="restart"/>
            <w:tcBorders>
              <w:left w:val="single" w:sz="4" w:space="0" w:color="000000"/>
              <w:bottom w:val="single" w:sz="4" w:space="0" w:color="000000"/>
              <w:right w:val="single" w:sz="4" w:space="0" w:color="000000"/>
            </w:tcBorders>
          </w:tcPr>
          <w:p w14:paraId="491ED77B" w14:textId="77777777" w:rsidR="00BA67DB" w:rsidRPr="00C439A4" w:rsidRDefault="00BA67DB" w:rsidP="00821034">
            <w:pPr>
              <w:pStyle w:val="TableParagraph"/>
              <w:widowControl/>
              <w:spacing w:before="107" w:line="264" w:lineRule="auto"/>
              <w:jc w:val="center"/>
              <w:rPr>
                <w:b/>
                <w:sz w:val="20"/>
              </w:rPr>
            </w:pPr>
            <w:r>
              <w:rPr>
                <w:b/>
                <w:bCs/>
                <w:sz w:val="20"/>
                <w:lang w:val="ru"/>
              </w:rPr>
              <w:t>11.1</w:t>
            </w:r>
          </w:p>
        </w:tc>
        <w:tc>
          <w:tcPr>
            <w:tcW w:w="2102" w:type="dxa"/>
            <w:vMerge w:val="restart"/>
            <w:tcBorders>
              <w:left w:val="single" w:sz="4" w:space="0" w:color="000000"/>
              <w:right w:val="single" w:sz="4" w:space="0" w:color="000000"/>
            </w:tcBorders>
          </w:tcPr>
          <w:p w14:paraId="3F3D6911" w14:textId="28F285B4" w:rsidR="00BA67DB" w:rsidRPr="00C439A4" w:rsidRDefault="00BA67DB" w:rsidP="00B025AC">
            <w:pPr>
              <w:pStyle w:val="TableParagraph"/>
              <w:widowControl/>
              <w:spacing w:before="107" w:line="264" w:lineRule="auto"/>
              <w:ind w:left="129" w:right="26"/>
              <w:rPr>
                <w:b/>
                <w:sz w:val="20"/>
              </w:rPr>
            </w:pPr>
            <w:r w:rsidRPr="00435265">
              <w:rPr>
                <w:b/>
                <w:bCs/>
                <w:sz w:val="20"/>
              </w:rPr>
              <w:t xml:space="preserve">Specific Reporting for Diamonds and Gemstones </w:t>
            </w:r>
            <w:r w:rsidRPr="004C5107">
              <w:rPr>
                <w:b/>
                <w:bCs/>
                <w:sz w:val="20"/>
              </w:rPr>
              <w:t>/</w:t>
            </w:r>
            <w:r w:rsidR="00B531B2" w:rsidRPr="004C5107">
              <w:rPr>
                <w:b/>
                <w:bCs/>
                <w:sz w:val="20"/>
              </w:rPr>
              <w:t xml:space="preserve"> </w:t>
            </w:r>
            <w:r>
              <w:rPr>
                <w:b/>
                <w:bCs/>
                <w:sz w:val="20"/>
                <w:lang w:val="ru"/>
              </w:rPr>
              <w:t>Особая</w:t>
            </w:r>
            <w:r w:rsidRPr="004C5107">
              <w:rPr>
                <w:b/>
                <w:bCs/>
                <w:sz w:val="20"/>
              </w:rPr>
              <w:t xml:space="preserve"> </w:t>
            </w:r>
            <w:r>
              <w:rPr>
                <w:b/>
                <w:bCs/>
                <w:sz w:val="20"/>
                <w:lang w:val="ru"/>
              </w:rPr>
              <w:t>отчетность</w:t>
            </w:r>
            <w:r w:rsidRPr="004C5107">
              <w:rPr>
                <w:b/>
                <w:bCs/>
                <w:sz w:val="20"/>
              </w:rPr>
              <w:t xml:space="preserve"> </w:t>
            </w:r>
            <w:r>
              <w:rPr>
                <w:b/>
                <w:bCs/>
                <w:sz w:val="20"/>
                <w:lang w:val="ru"/>
              </w:rPr>
              <w:t>для</w:t>
            </w:r>
            <w:r w:rsidRPr="004C5107">
              <w:rPr>
                <w:b/>
                <w:bCs/>
                <w:sz w:val="20"/>
              </w:rPr>
              <w:t xml:space="preserve"> </w:t>
            </w:r>
            <w:r>
              <w:rPr>
                <w:b/>
                <w:bCs/>
                <w:sz w:val="20"/>
                <w:lang w:val="ru"/>
              </w:rPr>
              <w:t>алмазов</w:t>
            </w:r>
            <w:r w:rsidRPr="004C5107">
              <w:rPr>
                <w:b/>
                <w:bCs/>
                <w:sz w:val="20"/>
              </w:rPr>
              <w:t xml:space="preserve"> </w:t>
            </w:r>
            <w:r>
              <w:rPr>
                <w:b/>
                <w:bCs/>
                <w:sz w:val="20"/>
                <w:lang w:val="ru"/>
              </w:rPr>
              <w:t>и</w:t>
            </w:r>
            <w:r w:rsidRPr="004C5107">
              <w:rPr>
                <w:b/>
                <w:bCs/>
                <w:sz w:val="20"/>
              </w:rPr>
              <w:t xml:space="preserve"> </w:t>
            </w:r>
            <w:r>
              <w:rPr>
                <w:b/>
                <w:bCs/>
                <w:sz w:val="20"/>
                <w:lang w:val="ru"/>
              </w:rPr>
              <w:t>других</w:t>
            </w:r>
            <w:r w:rsidRPr="004C5107">
              <w:rPr>
                <w:b/>
                <w:bCs/>
                <w:sz w:val="20"/>
              </w:rPr>
              <w:t xml:space="preserve"> </w:t>
            </w:r>
            <w:r>
              <w:rPr>
                <w:b/>
                <w:bCs/>
                <w:sz w:val="20"/>
                <w:lang w:val="ru"/>
              </w:rPr>
              <w:t>драгоценных</w:t>
            </w:r>
            <w:r w:rsidRPr="004C5107">
              <w:rPr>
                <w:b/>
                <w:bCs/>
                <w:sz w:val="20"/>
              </w:rPr>
              <w:t xml:space="preserve"> </w:t>
            </w:r>
            <w:r>
              <w:rPr>
                <w:b/>
                <w:bCs/>
                <w:sz w:val="20"/>
                <w:lang w:val="ru"/>
              </w:rPr>
              <w:t>камней</w:t>
            </w:r>
          </w:p>
        </w:tc>
        <w:tc>
          <w:tcPr>
            <w:tcW w:w="588" w:type="dxa"/>
            <w:tcBorders>
              <w:left w:val="single" w:sz="4" w:space="0" w:color="000000"/>
              <w:bottom w:val="single" w:sz="4" w:space="0" w:color="000000"/>
              <w:right w:val="single" w:sz="4" w:space="0" w:color="000000"/>
            </w:tcBorders>
            <w:vAlign w:val="center"/>
          </w:tcPr>
          <w:p w14:paraId="31F493C8"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w:t>
            </w:r>
          </w:p>
        </w:tc>
        <w:tc>
          <w:tcPr>
            <w:tcW w:w="17971" w:type="dxa"/>
            <w:gridSpan w:val="3"/>
            <w:tcBorders>
              <w:left w:val="single" w:sz="4" w:space="0" w:color="000000"/>
              <w:bottom w:val="single" w:sz="4" w:space="0" w:color="000000"/>
            </w:tcBorders>
            <w:vAlign w:val="center"/>
          </w:tcPr>
          <w:p w14:paraId="0ED63AFF" w14:textId="7FFD0695" w:rsidR="00BA67DB" w:rsidRPr="00C439A4" w:rsidRDefault="00BA67DB" w:rsidP="00B025AC">
            <w:pPr>
              <w:pStyle w:val="TableParagraph"/>
              <w:widowControl/>
              <w:spacing w:before="106" w:line="264" w:lineRule="auto"/>
              <w:ind w:left="130"/>
              <w:rPr>
                <w:sz w:val="18"/>
              </w:rPr>
            </w:pPr>
            <w:r w:rsidRPr="00435265">
              <w:rPr>
                <w:sz w:val="18"/>
              </w:rPr>
              <w:t xml:space="preserve">Criteria applicable to diamond deposits are also applicable to other gemstone deposits. </w:t>
            </w:r>
            <w:r w:rsidRPr="004C5107">
              <w:rPr>
                <w:sz w:val="18"/>
              </w:rPr>
              <w:t>/</w:t>
            </w:r>
            <w:r w:rsidR="00B531B2" w:rsidRPr="004C5107">
              <w:rPr>
                <w:sz w:val="18"/>
              </w:rPr>
              <w:t xml:space="preserve"> </w:t>
            </w:r>
            <w:r>
              <w:rPr>
                <w:sz w:val="18"/>
                <w:lang w:val="ru"/>
              </w:rPr>
              <w:t>Критерии</w:t>
            </w:r>
            <w:r w:rsidRPr="004C5107">
              <w:rPr>
                <w:sz w:val="18"/>
              </w:rPr>
              <w:t xml:space="preserve">, </w:t>
            </w:r>
            <w:r>
              <w:rPr>
                <w:sz w:val="18"/>
                <w:lang w:val="ru"/>
              </w:rPr>
              <w:t>применимые</w:t>
            </w:r>
            <w:r w:rsidRPr="004C5107">
              <w:rPr>
                <w:sz w:val="18"/>
              </w:rPr>
              <w:t xml:space="preserve"> </w:t>
            </w:r>
            <w:r>
              <w:rPr>
                <w:sz w:val="18"/>
                <w:lang w:val="ru"/>
              </w:rPr>
              <w:t>к</w:t>
            </w:r>
            <w:r w:rsidRPr="004C5107">
              <w:rPr>
                <w:sz w:val="18"/>
              </w:rPr>
              <w:t xml:space="preserve"> </w:t>
            </w:r>
            <w:r>
              <w:rPr>
                <w:sz w:val="18"/>
                <w:lang w:val="ru"/>
              </w:rPr>
              <w:t>алмазным</w:t>
            </w:r>
            <w:r w:rsidRPr="004C5107">
              <w:rPr>
                <w:sz w:val="18"/>
              </w:rPr>
              <w:t xml:space="preserve"> </w:t>
            </w:r>
            <w:r>
              <w:rPr>
                <w:sz w:val="18"/>
                <w:lang w:val="ru"/>
              </w:rPr>
              <w:t>месторождениям</w:t>
            </w:r>
            <w:r w:rsidRPr="004C5107">
              <w:rPr>
                <w:sz w:val="18"/>
              </w:rPr>
              <w:t xml:space="preserve">, </w:t>
            </w:r>
            <w:r>
              <w:rPr>
                <w:sz w:val="18"/>
                <w:lang w:val="ru"/>
              </w:rPr>
              <w:t>применимы</w:t>
            </w:r>
            <w:r w:rsidRPr="004C5107">
              <w:rPr>
                <w:sz w:val="18"/>
              </w:rPr>
              <w:t xml:space="preserve"> </w:t>
            </w:r>
            <w:r>
              <w:rPr>
                <w:sz w:val="18"/>
                <w:lang w:val="ru"/>
              </w:rPr>
              <w:t>также</w:t>
            </w:r>
            <w:r w:rsidRPr="004C5107">
              <w:rPr>
                <w:sz w:val="18"/>
              </w:rPr>
              <w:t xml:space="preserve"> </w:t>
            </w:r>
            <w:r>
              <w:rPr>
                <w:sz w:val="18"/>
                <w:lang w:val="ru"/>
              </w:rPr>
              <w:t>к</w:t>
            </w:r>
            <w:r w:rsidRPr="004C5107">
              <w:rPr>
                <w:sz w:val="18"/>
              </w:rPr>
              <w:t xml:space="preserve"> </w:t>
            </w:r>
            <w:r>
              <w:rPr>
                <w:sz w:val="18"/>
                <w:lang w:val="ru"/>
              </w:rPr>
              <w:t>месторождениям</w:t>
            </w:r>
            <w:r w:rsidRPr="004C5107">
              <w:rPr>
                <w:sz w:val="18"/>
              </w:rPr>
              <w:t xml:space="preserve"> </w:t>
            </w:r>
            <w:r>
              <w:rPr>
                <w:sz w:val="18"/>
                <w:lang w:val="ru"/>
              </w:rPr>
              <w:t>других</w:t>
            </w:r>
            <w:r w:rsidRPr="004C5107">
              <w:rPr>
                <w:sz w:val="18"/>
              </w:rPr>
              <w:t xml:space="preserve"> </w:t>
            </w:r>
            <w:r>
              <w:rPr>
                <w:sz w:val="18"/>
                <w:lang w:val="ru"/>
              </w:rPr>
              <w:t>драгоценных</w:t>
            </w:r>
            <w:r w:rsidRPr="004C5107">
              <w:rPr>
                <w:sz w:val="18"/>
              </w:rPr>
              <w:t xml:space="preserve"> </w:t>
            </w:r>
            <w:r>
              <w:rPr>
                <w:sz w:val="18"/>
                <w:lang w:val="ru"/>
              </w:rPr>
              <w:t>камней</w:t>
            </w:r>
            <w:r w:rsidRPr="004C5107">
              <w:rPr>
                <w:sz w:val="18"/>
              </w:rPr>
              <w:t>.</w:t>
            </w:r>
          </w:p>
        </w:tc>
      </w:tr>
      <w:tr w:rsidR="00BA67DB" w:rsidRPr="00435265" w14:paraId="5E0FD8BC" w14:textId="77777777" w:rsidTr="00B531B2">
        <w:tc>
          <w:tcPr>
            <w:tcW w:w="1142" w:type="dxa"/>
            <w:vMerge/>
            <w:tcBorders>
              <w:top w:val="nil"/>
              <w:left w:val="single" w:sz="4" w:space="0" w:color="000000"/>
              <w:bottom w:val="single" w:sz="4" w:space="0" w:color="000000"/>
              <w:right w:val="single" w:sz="4" w:space="0" w:color="000000"/>
            </w:tcBorders>
          </w:tcPr>
          <w:p w14:paraId="22BBBA67" w14:textId="77777777" w:rsidR="00BA67DB" w:rsidRPr="00C439A4" w:rsidRDefault="00BA67DB" w:rsidP="00821034">
            <w:pPr>
              <w:widowControl/>
              <w:spacing w:line="264" w:lineRule="auto"/>
              <w:jc w:val="center"/>
              <w:rPr>
                <w:sz w:val="2"/>
                <w:szCs w:val="2"/>
              </w:rPr>
            </w:pPr>
          </w:p>
        </w:tc>
        <w:tc>
          <w:tcPr>
            <w:tcW w:w="2102" w:type="dxa"/>
            <w:vMerge/>
            <w:tcBorders>
              <w:top w:val="nil"/>
              <w:left w:val="single" w:sz="4" w:space="0" w:color="000000"/>
              <w:right w:val="single" w:sz="4" w:space="0" w:color="000000"/>
            </w:tcBorders>
          </w:tcPr>
          <w:p w14:paraId="16EAD724" w14:textId="77777777" w:rsidR="00BA67DB" w:rsidRPr="00C439A4" w:rsidRDefault="00BA67DB" w:rsidP="00B025AC">
            <w:pPr>
              <w:widowControl/>
              <w:spacing w:line="264" w:lineRule="auto"/>
              <w:rPr>
                <w:sz w:val="2"/>
                <w:szCs w:val="2"/>
              </w:rPr>
            </w:pPr>
          </w:p>
        </w:tc>
        <w:tc>
          <w:tcPr>
            <w:tcW w:w="588" w:type="dxa"/>
            <w:tcBorders>
              <w:top w:val="single" w:sz="4" w:space="0" w:color="000000"/>
              <w:left w:val="single" w:sz="4" w:space="0" w:color="000000"/>
              <w:bottom w:val="single" w:sz="4" w:space="0" w:color="000000"/>
            </w:tcBorders>
            <w:vAlign w:val="center"/>
          </w:tcPr>
          <w:p w14:paraId="4A4C2BC3"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(ii)</w:t>
            </w:r>
          </w:p>
        </w:tc>
        <w:tc>
          <w:tcPr>
            <w:tcW w:w="17971" w:type="dxa"/>
            <w:gridSpan w:val="3"/>
            <w:tcBorders>
              <w:top w:val="single" w:sz="4" w:space="0" w:color="000000"/>
            </w:tcBorders>
            <w:vAlign w:val="center"/>
          </w:tcPr>
          <w:p w14:paraId="6737ADB5" w14:textId="2D177B6B" w:rsidR="00BA67DB" w:rsidRPr="00C439A4" w:rsidRDefault="00BA67DB" w:rsidP="00B025AC">
            <w:pPr>
              <w:pStyle w:val="TableParagraph"/>
              <w:widowControl/>
              <w:spacing w:line="264" w:lineRule="auto"/>
              <w:ind w:left="128"/>
              <w:rPr>
                <w:sz w:val="18"/>
              </w:rPr>
            </w:pPr>
            <w:r w:rsidRPr="00435265">
              <w:rPr>
                <w:sz w:val="18"/>
              </w:rPr>
              <w:t xml:space="preserve">Appendix 5 provides additional criteria for reporting on diamonds and other gemstones. </w:t>
            </w:r>
            <w:r w:rsidRPr="004C5107">
              <w:rPr>
                <w:sz w:val="18"/>
              </w:rPr>
              <w:t>/</w:t>
            </w:r>
            <w:r w:rsidR="00B531B2" w:rsidRPr="004C5107">
              <w:rPr>
                <w:sz w:val="18"/>
              </w:rPr>
              <w:t xml:space="preserve"> </w:t>
            </w:r>
            <w:r>
              <w:rPr>
                <w:sz w:val="18"/>
                <w:lang w:val="ru"/>
              </w:rPr>
              <w:t>В</w:t>
            </w:r>
            <w:r w:rsidRPr="004C5107">
              <w:rPr>
                <w:sz w:val="18"/>
              </w:rPr>
              <w:t xml:space="preserve"> </w:t>
            </w:r>
            <w:r>
              <w:rPr>
                <w:sz w:val="18"/>
                <w:lang w:val="ru"/>
              </w:rPr>
              <w:t>Приложении</w:t>
            </w:r>
            <w:r w:rsidRPr="004C5107">
              <w:rPr>
                <w:sz w:val="18"/>
              </w:rPr>
              <w:t xml:space="preserve"> 5 </w:t>
            </w:r>
            <w:r>
              <w:rPr>
                <w:sz w:val="18"/>
                <w:lang w:val="ru"/>
              </w:rPr>
              <w:t>к</w:t>
            </w:r>
            <w:r w:rsidRPr="004C5107">
              <w:rPr>
                <w:sz w:val="18"/>
              </w:rPr>
              <w:t xml:space="preserve"> </w:t>
            </w:r>
            <w:r>
              <w:rPr>
                <w:sz w:val="18"/>
                <w:lang w:val="ru"/>
              </w:rPr>
              <w:t>Шаблону</w:t>
            </w:r>
            <w:r w:rsidRPr="004C5107">
              <w:rPr>
                <w:sz w:val="18"/>
              </w:rPr>
              <w:t xml:space="preserve"> </w:t>
            </w:r>
            <w:r>
              <w:rPr>
                <w:sz w:val="18"/>
                <w:lang w:val="ru"/>
              </w:rPr>
              <w:t>приведены</w:t>
            </w:r>
            <w:r w:rsidRPr="004C5107">
              <w:rPr>
                <w:sz w:val="18"/>
              </w:rPr>
              <w:t xml:space="preserve"> </w:t>
            </w:r>
            <w:r>
              <w:rPr>
                <w:sz w:val="18"/>
                <w:lang w:val="ru"/>
              </w:rPr>
              <w:t>дополнительные</w:t>
            </w:r>
            <w:r w:rsidRPr="004C5107">
              <w:rPr>
                <w:sz w:val="18"/>
              </w:rPr>
              <w:t xml:space="preserve"> </w:t>
            </w:r>
            <w:r>
              <w:rPr>
                <w:sz w:val="18"/>
                <w:lang w:val="ru"/>
              </w:rPr>
              <w:t>критерии</w:t>
            </w:r>
            <w:r w:rsidRPr="004C5107">
              <w:rPr>
                <w:sz w:val="18"/>
              </w:rPr>
              <w:t xml:space="preserve"> </w:t>
            </w:r>
            <w:r>
              <w:rPr>
                <w:sz w:val="18"/>
                <w:lang w:val="ru"/>
              </w:rPr>
              <w:t>для</w:t>
            </w:r>
            <w:r w:rsidRPr="004C5107">
              <w:rPr>
                <w:sz w:val="18"/>
              </w:rPr>
              <w:t xml:space="preserve"> </w:t>
            </w:r>
            <w:r>
              <w:rPr>
                <w:sz w:val="18"/>
                <w:lang w:val="ru"/>
              </w:rPr>
              <w:t>отчетности</w:t>
            </w:r>
            <w:r w:rsidRPr="004C5107">
              <w:rPr>
                <w:sz w:val="18"/>
              </w:rPr>
              <w:t xml:space="preserve"> </w:t>
            </w:r>
            <w:r>
              <w:rPr>
                <w:sz w:val="18"/>
                <w:lang w:val="ru"/>
              </w:rPr>
              <w:t>по</w:t>
            </w:r>
            <w:r w:rsidRPr="004C5107">
              <w:rPr>
                <w:sz w:val="18"/>
              </w:rPr>
              <w:t xml:space="preserve"> </w:t>
            </w:r>
            <w:r>
              <w:rPr>
                <w:sz w:val="18"/>
                <w:lang w:val="ru"/>
              </w:rPr>
              <w:t>алмазам</w:t>
            </w:r>
            <w:r w:rsidRPr="004C5107">
              <w:rPr>
                <w:sz w:val="18"/>
              </w:rPr>
              <w:t xml:space="preserve"> </w:t>
            </w:r>
            <w:r>
              <w:rPr>
                <w:sz w:val="18"/>
                <w:lang w:val="ru"/>
              </w:rPr>
              <w:t>и</w:t>
            </w:r>
            <w:r w:rsidRPr="004C5107">
              <w:rPr>
                <w:sz w:val="18"/>
              </w:rPr>
              <w:t xml:space="preserve"> </w:t>
            </w:r>
            <w:r>
              <w:rPr>
                <w:sz w:val="18"/>
                <w:lang w:val="ru"/>
              </w:rPr>
              <w:t>другим</w:t>
            </w:r>
            <w:r w:rsidRPr="004C5107">
              <w:rPr>
                <w:sz w:val="18"/>
              </w:rPr>
              <w:t xml:space="preserve"> </w:t>
            </w:r>
            <w:r>
              <w:rPr>
                <w:sz w:val="18"/>
                <w:lang w:val="ru"/>
              </w:rPr>
              <w:t>драгоценным</w:t>
            </w:r>
            <w:r w:rsidRPr="004C5107">
              <w:rPr>
                <w:sz w:val="18"/>
              </w:rPr>
              <w:t xml:space="preserve"> </w:t>
            </w:r>
            <w:r>
              <w:rPr>
                <w:sz w:val="18"/>
                <w:lang w:val="ru"/>
              </w:rPr>
              <w:t>камням</w:t>
            </w:r>
            <w:r w:rsidRPr="004C5107">
              <w:rPr>
                <w:sz w:val="18"/>
              </w:rPr>
              <w:t>.</w:t>
            </w:r>
          </w:p>
        </w:tc>
      </w:tr>
      <w:tr w:rsidR="00BA67DB" w:rsidRPr="002D72EF" w14:paraId="7CBAFA0C" w14:textId="77777777" w:rsidTr="00B531B2">
        <w:tc>
          <w:tcPr>
            <w:tcW w:w="1142" w:type="dxa"/>
            <w:tcBorders>
              <w:top w:val="single" w:sz="4" w:space="0" w:color="000000"/>
              <w:left w:val="single" w:sz="4" w:space="0" w:color="000000"/>
              <w:bottom w:val="single" w:sz="4" w:space="0" w:color="000000"/>
              <w:right w:val="single" w:sz="4" w:space="0" w:color="000000"/>
            </w:tcBorders>
          </w:tcPr>
          <w:p w14:paraId="20FA984A" w14:textId="77777777" w:rsidR="00BA67DB" w:rsidRPr="00C439A4" w:rsidRDefault="00BA67DB" w:rsidP="00821034">
            <w:pPr>
              <w:pStyle w:val="TableParagraph"/>
              <w:widowControl/>
              <w:spacing w:before="109" w:line="264" w:lineRule="auto"/>
              <w:jc w:val="center"/>
              <w:rPr>
                <w:b/>
                <w:sz w:val="20"/>
              </w:rPr>
            </w:pPr>
            <w:r>
              <w:rPr>
                <w:b/>
                <w:bCs/>
                <w:sz w:val="20"/>
                <w:lang w:val="ru"/>
              </w:rPr>
              <w:t>11.2</w:t>
            </w:r>
          </w:p>
        </w:tc>
        <w:tc>
          <w:tcPr>
            <w:tcW w:w="2102" w:type="dxa"/>
            <w:tcBorders>
              <w:left w:val="single" w:sz="4" w:space="0" w:color="000000"/>
              <w:right w:val="single" w:sz="4" w:space="0" w:color="000000"/>
            </w:tcBorders>
          </w:tcPr>
          <w:p w14:paraId="48B10940" w14:textId="554B02C8" w:rsidR="00BA67DB" w:rsidRPr="004C5107" w:rsidRDefault="00BA67DB" w:rsidP="00B025AC">
            <w:pPr>
              <w:pStyle w:val="TableParagraph"/>
              <w:widowControl/>
              <w:spacing w:before="109" w:line="264" w:lineRule="auto"/>
              <w:ind w:left="129" w:right="139"/>
              <w:rPr>
                <w:b/>
                <w:sz w:val="20"/>
              </w:rPr>
            </w:pPr>
            <w:r w:rsidRPr="00435265">
              <w:rPr>
                <w:b/>
                <w:bCs/>
                <w:sz w:val="20"/>
              </w:rPr>
              <w:t>Geological</w:t>
            </w:r>
            <w:r w:rsidRPr="004C5107">
              <w:rPr>
                <w:b/>
                <w:bCs/>
                <w:sz w:val="20"/>
              </w:rPr>
              <w:t xml:space="preserve"> </w:t>
            </w:r>
            <w:r w:rsidRPr="00435265">
              <w:rPr>
                <w:b/>
                <w:bCs/>
                <w:sz w:val="20"/>
              </w:rPr>
              <w:t>Setting</w:t>
            </w:r>
            <w:r w:rsidRPr="004C5107">
              <w:rPr>
                <w:b/>
                <w:bCs/>
                <w:sz w:val="20"/>
              </w:rPr>
              <w:t xml:space="preserve">, </w:t>
            </w:r>
            <w:r w:rsidRPr="00435265">
              <w:rPr>
                <w:b/>
                <w:bCs/>
                <w:sz w:val="20"/>
              </w:rPr>
              <w:t>Deposit</w:t>
            </w:r>
            <w:r w:rsidRPr="004C5107">
              <w:rPr>
                <w:b/>
                <w:bCs/>
                <w:sz w:val="20"/>
              </w:rPr>
              <w:t xml:space="preserve">, </w:t>
            </w:r>
            <w:r w:rsidRPr="00435265">
              <w:rPr>
                <w:b/>
                <w:bCs/>
                <w:sz w:val="20"/>
              </w:rPr>
              <w:t>Mineralisation</w:t>
            </w:r>
            <w:r w:rsidRPr="004C5107">
              <w:rPr>
                <w:b/>
                <w:bCs/>
                <w:sz w:val="20"/>
              </w:rPr>
              <w:t xml:space="preserve"> </w:t>
            </w:r>
            <w:r>
              <w:rPr>
                <w:b/>
                <w:bCs/>
                <w:sz w:val="20"/>
                <w:lang w:val="ru"/>
              </w:rPr>
              <w:t>/</w:t>
            </w:r>
            <w:r w:rsidR="00821034">
              <w:rPr>
                <w:b/>
                <w:bCs/>
                <w:sz w:val="20"/>
                <w:lang w:val="ru"/>
              </w:rPr>
              <w:t xml:space="preserve"> </w:t>
            </w:r>
            <w:r>
              <w:rPr>
                <w:b/>
                <w:bCs/>
                <w:sz w:val="20"/>
                <w:lang w:val="ru"/>
              </w:rPr>
              <w:t>Геологические условия, месторождение, минерализация</w:t>
            </w:r>
          </w:p>
        </w:tc>
        <w:tc>
          <w:tcPr>
            <w:tcW w:w="588" w:type="dxa"/>
            <w:tcBorders>
              <w:top w:val="single" w:sz="4" w:space="0" w:color="000000"/>
              <w:left w:val="single" w:sz="4" w:space="0" w:color="000000"/>
              <w:bottom w:val="single" w:sz="4" w:space="0" w:color="000000"/>
            </w:tcBorders>
            <w:vAlign w:val="center"/>
          </w:tcPr>
          <w:p w14:paraId="4ABCC932"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w:t>
            </w:r>
          </w:p>
        </w:tc>
        <w:tc>
          <w:tcPr>
            <w:tcW w:w="17971" w:type="dxa"/>
            <w:gridSpan w:val="3"/>
            <w:vAlign w:val="center"/>
          </w:tcPr>
          <w:p w14:paraId="477F610D" w14:textId="5895A58D" w:rsidR="00BA67DB" w:rsidRPr="00E1792A" w:rsidRDefault="00BA67DB" w:rsidP="00B025AC">
            <w:pPr>
              <w:pStyle w:val="TableParagraph"/>
              <w:widowControl/>
              <w:autoSpaceDE/>
              <w:autoSpaceDN/>
              <w:spacing w:line="264" w:lineRule="auto"/>
              <w:ind w:left="128"/>
              <w:rPr>
                <w:sz w:val="18"/>
                <w:lang w:val="en-US"/>
              </w:rPr>
            </w:pPr>
            <w:r w:rsidRPr="00E1792A">
              <w:rPr>
                <w:sz w:val="18"/>
                <w:lang w:val="en-US"/>
              </w:rPr>
              <w:t>The nature of the source of the diamonds, including the rock type and geological environment.</w:t>
            </w:r>
            <w:r w:rsidR="00B531B2" w:rsidRPr="00E1792A">
              <w:rPr>
                <w:sz w:val="18"/>
                <w:lang w:val="en-US"/>
              </w:rPr>
              <w:t xml:space="preserve"> </w:t>
            </w:r>
            <w:r w:rsidRPr="00E1792A">
              <w:rPr>
                <w:sz w:val="18"/>
                <w:lang w:val="en-US"/>
              </w:rPr>
              <w:t>/</w:t>
            </w:r>
            <w:r w:rsidR="00B531B2" w:rsidRPr="00E1792A">
              <w:rPr>
                <w:sz w:val="18"/>
                <w:lang w:val="en-US"/>
              </w:rPr>
              <w:t xml:space="preserve"> </w:t>
            </w:r>
            <w:r>
              <w:rPr>
                <w:sz w:val="18"/>
                <w:lang w:val="ru"/>
              </w:rPr>
              <w:t>Природа</w:t>
            </w:r>
            <w:r w:rsidRPr="00E1792A">
              <w:rPr>
                <w:sz w:val="18"/>
                <w:lang w:val="en-US"/>
              </w:rPr>
              <w:t xml:space="preserve"> </w:t>
            </w:r>
            <w:r>
              <w:rPr>
                <w:sz w:val="18"/>
                <w:lang w:val="ru"/>
              </w:rPr>
              <w:t>источника</w:t>
            </w:r>
            <w:r w:rsidRPr="00E1792A">
              <w:rPr>
                <w:sz w:val="18"/>
                <w:lang w:val="en-US"/>
              </w:rPr>
              <w:t xml:space="preserve"> </w:t>
            </w:r>
            <w:r>
              <w:rPr>
                <w:sz w:val="18"/>
                <w:lang w:val="ru"/>
              </w:rPr>
              <w:t>алмазов</w:t>
            </w:r>
            <w:r w:rsidRPr="00E1792A">
              <w:rPr>
                <w:sz w:val="18"/>
                <w:lang w:val="en-US"/>
              </w:rPr>
              <w:t xml:space="preserve">, </w:t>
            </w:r>
            <w:r>
              <w:rPr>
                <w:sz w:val="18"/>
                <w:lang w:val="ru"/>
              </w:rPr>
              <w:t>включая</w:t>
            </w:r>
            <w:r w:rsidRPr="00E1792A">
              <w:rPr>
                <w:sz w:val="18"/>
                <w:lang w:val="en-US"/>
              </w:rPr>
              <w:t xml:space="preserve"> </w:t>
            </w:r>
            <w:r>
              <w:rPr>
                <w:sz w:val="18"/>
                <w:lang w:val="ru"/>
              </w:rPr>
              <w:t>тип</w:t>
            </w:r>
            <w:r w:rsidRPr="00E1792A">
              <w:rPr>
                <w:sz w:val="18"/>
                <w:lang w:val="en-US"/>
              </w:rPr>
              <w:t xml:space="preserve"> </w:t>
            </w:r>
            <w:r>
              <w:rPr>
                <w:sz w:val="18"/>
                <w:lang w:val="ru"/>
              </w:rPr>
              <w:t>пород</w:t>
            </w:r>
            <w:r w:rsidRPr="00E1792A">
              <w:rPr>
                <w:sz w:val="18"/>
                <w:lang w:val="en-US"/>
              </w:rPr>
              <w:t xml:space="preserve"> </w:t>
            </w:r>
            <w:r>
              <w:rPr>
                <w:sz w:val="18"/>
                <w:lang w:val="ru"/>
              </w:rPr>
              <w:t>и</w:t>
            </w:r>
            <w:r w:rsidRPr="00E1792A">
              <w:rPr>
                <w:sz w:val="18"/>
                <w:lang w:val="en-US"/>
              </w:rPr>
              <w:t xml:space="preserve"> </w:t>
            </w:r>
            <w:r>
              <w:rPr>
                <w:sz w:val="18"/>
                <w:lang w:val="ru"/>
              </w:rPr>
              <w:t>геологические</w:t>
            </w:r>
            <w:r w:rsidRPr="00E1792A">
              <w:rPr>
                <w:sz w:val="18"/>
                <w:lang w:val="en-US"/>
              </w:rPr>
              <w:t xml:space="preserve"> </w:t>
            </w:r>
            <w:r>
              <w:rPr>
                <w:sz w:val="18"/>
                <w:lang w:val="ru"/>
              </w:rPr>
              <w:t>условия</w:t>
            </w:r>
            <w:r w:rsidRPr="00E1792A">
              <w:rPr>
                <w:sz w:val="18"/>
                <w:lang w:val="en-US"/>
              </w:rPr>
              <w:t>.</w:t>
            </w:r>
          </w:p>
        </w:tc>
      </w:tr>
      <w:tr w:rsidR="00BA67DB" w:rsidRPr="00435265" w14:paraId="3A05C5E3" w14:textId="77777777" w:rsidTr="00B531B2">
        <w:tc>
          <w:tcPr>
            <w:tcW w:w="1142" w:type="dxa"/>
            <w:vMerge w:val="restart"/>
            <w:tcBorders>
              <w:top w:val="single" w:sz="4" w:space="0" w:color="000000"/>
              <w:left w:val="single" w:sz="4" w:space="0" w:color="000000"/>
              <w:bottom w:val="single" w:sz="4" w:space="0" w:color="000000"/>
              <w:right w:val="single" w:sz="4" w:space="0" w:color="000000"/>
            </w:tcBorders>
          </w:tcPr>
          <w:p w14:paraId="2C17A5C2" w14:textId="77777777" w:rsidR="00BA67DB" w:rsidRPr="00C439A4" w:rsidRDefault="00BA67DB" w:rsidP="00821034">
            <w:pPr>
              <w:pStyle w:val="TableParagraph"/>
              <w:widowControl/>
              <w:spacing w:before="102" w:line="264" w:lineRule="auto"/>
              <w:jc w:val="center"/>
              <w:rPr>
                <w:b/>
                <w:sz w:val="20"/>
              </w:rPr>
            </w:pPr>
            <w:r>
              <w:rPr>
                <w:b/>
                <w:bCs/>
                <w:sz w:val="20"/>
                <w:lang w:val="ru"/>
              </w:rPr>
              <w:t>11.3</w:t>
            </w:r>
          </w:p>
        </w:tc>
        <w:tc>
          <w:tcPr>
            <w:tcW w:w="2102" w:type="dxa"/>
            <w:vMerge w:val="restart"/>
            <w:tcBorders>
              <w:left w:val="single" w:sz="4" w:space="0" w:color="000000"/>
              <w:bottom w:val="single" w:sz="4" w:space="0" w:color="000000"/>
              <w:right w:val="single" w:sz="4" w:space="0" w:color="000000"/>
            </w:tcBorders>
          </w:tcPr>
          <w:p w14:paraId="223EBFA5" w14:textId="2FDD3BC7" w:rsidR="00BA67DB" w:rsidRPr="00C439A4" w:rsidRDefault="00BA67DB" w:rsidP="00B025AC">
            <w:pPr>
              <w:pStyle w:val="TableParagraph"/>
              <w:widowControl/>
              <w:spacing w:before="105" w:line="264" w:lineRule="auto"/>
              <w:ind w:left="129" w:right="267"/>
              <w:rPr>
                <w:b/>
                <w:sz w:val="20"/>
              </w:rPr>
            </w:pPr>
            <w:r w:rsidRPr="00435265">
              <w:rPr>
                <w:b/>
                <w:bCs/>
                <w:sz w:val="20"/>
              </w:rPr>
              <w:t xml:space="preserve">Sampling of Diamond Projects </w:t>
            </w:r>
            <w:r>
              <w:rPr>
                <w:b/>
                <w:bCs/>
                <w:sz w:val="20"/>
                <w:lang w:val="ru"/>
              </w:rPr>
              <w:t>/</w:t>
            </w:r>
            <w:r w:rsidR="00821034">
              <w:rPr>
                <w:b/>
                <w:bCs/>
                <w:sz w:val="20"/>
                <w:lang w:val="ru"/>
              </w:rPr>
              <w:t xml:space="preserve"> </w:t>
            </w:r>
            <w:r>
              <w:rPr>
                <w:b/>
                <w:bCs/>
                <w:sz w:val="20"/>
                <w:lang w:val="ru"/>
              </w:rPr>
              <w:t>Опробование на алмазных проектах</w:t>
            </w:r>
          </w:p>
        </w:tc>
        <w:tc>
          <w:tcPr>
            <w:tcW w:w="588" w:type="dxa"/>
            <w:tcBorders>
              <w:top w:val="single" w:sz="4" w:space="0" w:color="000000"/>
              <w:left w:val="single" w:sz="4" w:space="0" w:color="000000"/>
              <w:bottom w:val="single" w:sz="4" w:space="0" w:color="000000"/>
            </w:tcBorders>
            <w:vAlign w:val="center"/>
          </w:tcPr>
          <w:p w14:paraId="5C4AF14F"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w:t>
            </w:r>
          </w:p>
        </w:tc>
        <w:tc>
          <w:tcPr>
            <w:tcW w:w="17971" w:type="dxa"/>
            <w:gridSpan w:val="3"/>
            <w:tcBorders>
              <w:bottom w:val="single" w:sz="4" w:space="0" w:color="000000"/>
            </w:tcBorders>
            <w:vAlign w:val="center"/>
          </w:tcPr>
          <w:p w14:paraId="421851C5" w14:textId="78E67A67" w:rsidR="00BA67DB" w:rsidRPr="00C439A4" w:rsidRDefault="00BA67DB" w:rsidP="00B025AC">
            <w:pPr>
              <w:pStyle w:val="TableParagraph"/>
              <w:widowControl/>
              <w:spacing w:before="102" w:line="264" w:lineRule="auto"/>
              <w:ind w:left="128" w:right="13"/>
              <w:rPr>
                <w:sz w:val="18"/>
              </w:rPr>
            </w:pPr>
            <w:r w:rsidRPr="00435265">
              <w:rPr>
                <w:sz w:val="18"/>
              </w:rPr>
              <w:t xml:space="preserve">The type of sample (outcrop, boulder, drill-core, RC drill cuttings, gravel, stream sediment or soil) and purpose (for example: RC drilling to identify gravel thickness, large-diameter drilling to establish stones per unit of volume, bulk-sample, etc.). </w:t>
            </w:r>
            <w:r w:rsidRPr="004C5107">
              <w:rPr>
                <w:sz w:val="18"/>
              </w:rPr>
              <w:t>/</w:t>
            </w:r>
            <w:r w:rsidR="00B531B2" w:rsidRPr="004C5107">
              <w:rPr>
                <w:sz w:val="18"/>
              </w:rPr>
              <w:t xml:space="preserve"> </w:t>
            </w:r>
            <w:r>
              <w:rPr>
                <w:sz w:val="18"/>
                <w:lang w:val="ru"/>
              </w:rPr>
              <w:t>Вид</w:t>
            </w:r>
            <w:r w:rsidRPr="004C5107">
              <w:rPr>
                <w:sz w:val="18"/>
              </w:rPr>
              <w:t xml:space="preserve"> </w:t>
            </w:r>
            <w:r>
              <w:rPr>
                <w:sz w:val="18"/>
                <w:lang w:val="ru"/>
              </w:rPr>
              <w:t>пробы</w:t>
            </w:r>
            <w:r w:rsidRPr="004C5107">
              <w:rPr>
                <w:sz w:val="18"/>
              </w:rPr>
              <w:t xml:space="preserve"> (</w:t>
            </w:r>
            <w:r>
              <w:rPr>
                <w:sz w:val="18"/>
                <w:lang w:val="ru"/>
              </w:rPr>
              <w:t>выходы</w:t>
            </w:r>
            <w:r w:rsidRPr="004C5107">
              <w:rPr>
                <w:sz w:val="18"/>
              </w:rPr>
              <w:t xml:space="preserve"> </w:t>
            </w:r>
            <w:r>
              <w:rPr>
                <w:sz w:val="18"/>
                <w:lang w:val="ru"/>
              </w:rPr>
              <w:t>пород</w:t>
            </w:r>
            <w:r w:rsidRPr="004C5107">
              <w:rPr>
                <w:sz w:val="18"/>
              </w:rPr>
              <w:t xml:space="preserve"> </w:t>
            </w:r>
            <w:r>
              <w:rPr>
                <w:sz w:val="18"/>
                <w:lang w:val="ru"/>
              </w:rPr>
              <w:t>на</w:t>
            </w:r>
            <w:r w:rsidRPr="004C5107">
              <w:rPr>
                <w:sz w:val="18"/>
              </w:rPr>
              <w:t xml:space="preserve"> </w:t>
            </w:r>
            <w:r>
              <w:rPr>
                <w:sz w:val="18"/>
                <w:lang w:val="ru"/>
              </w:rPr>
              <w:t>поверхность</w:t>
            </w:r>
            <w:r w:rsidRPr="004C5107">
              <w:rPr>
                <w:sz w:val="18"/>
              </w:rPr>
              <w:t xml:space="preserve">, </w:t>
            </w:r>
            <w:r>
              <w:rPr>
                <w:sz w:val="18"/>
                <w:lang w:val="ru"/>
              </w:rPr>
              <w:t>валуны</w:t>
            </w:r>
            <w:r w:rsidRPr="004C5107">
              <w:rPr>
                <w:sz w:val="18"/>
              </w:rPr>
              <w:t xml:space="preserve">, </w:t>
            </w:r>
            <w:r>
              <w:rPr>
                <w:sz w:val="18"/>
                <w:lang w:val="ru"/>
              </w:rPr>
              <w:t>керн</w:t>
            </w:r>
            <w:r w:rsidRPr="004C5107">
              <w:rPr>
                <w:sz w:val="18"/>
              </w:rPr>
              <w:t xml:space="preserve">, </w:t>
            </w:r>
            <w:r>
              <w:rPr>
                <w:sz w:val="18"/>
                <w:lang w:val="ru"/>
              </w:rPr>
              <w:t>буровой</w:t>
            </w:r>
            <w:r w:rsidRPr="004C5107">
              <w:rPr>
                <w:sz w:val="18"/>
              </w:rPr>
              <w:t xml:space="preserve"> </w:t>
            </w:r>
            <w:r>
              <w:rPr>
                <w:sz w:val="18"/>
                <w:lang w:val="ru"/>
              </w:rPr>
              <w:t>шлам</w:t>
            </w:r>
            <w:r w:rsidRPr="004C5107">
              <w:rPr>
                <w:sz w:val="18"/>
              </w:rPr>
              <w:t xml:space="preserve"> </w:t>
            </w:r>
            <w:r>
              <w:rPr>
                <w:sz w:val="18"/>
                <w:lang w:val="ru"/>
              </w:rPr>
              <w:t>при</w:t>
            </w:r>
            <w:r w:rsidRPr="004C5107">
              <w:rPr>
                <w:sz w:val="18"/>
              </w:rPr>
              <w:t xml:space="preserve"> </w:t>
            </w:r>
            <w:r>
              <w:rPr>
                <w:sz w:val="18"/>
                <w:lang w:val="ru"/>
              </w:rPr>
              <w:t>бурении</w:t>
            </w:r>
            <w:r w:rsidRPr="004C5107">
              <w:rPr>
                <w:sz w:val="18"/>
              </w:rPr>
              <w:t xml:space="preserve"> </w:t>
            </w:r>
            <w:r>
              <w:rPr>
                <w:sz w:val="18"/>
                <w:lang w:val="ru"/>
              </w:rPr>
              <w:t>с</w:t>
            </w:r>
            <w:r w:rsidRPr="004C5107">
              <w:rPr>
                <w:sz w:val="18"/>
              </w:rPr>
              <w:t xml:space="preserve"> </w:t>
            </w:r>
            <w:r>
              <w:rPr>
                <w:sz w:val="18"/>
                <w:lang w:val="ru"/>
              </w:rPr>
              <w:t>обратной</w:t>
            </w:r>
            <w:r w:rsidRPr="004C5107">
              <w:rPr>
                <w:sz w:val="18"/>
              </w:rPr>
              <w:t xml:space="preserve"> </w:t>
            </w:r>
            <w:r>
              <w:rPr>
                <w:sz w:val="18"/>
                <w:lang w:val="ru"/>
              </w:rPr>
              <w:t>промывкой</w:t>
            </w:r>
            <w:r w:rsidRPr="004C5107">
              <w:rPr>
                <w:sz w:val="18"/>
              </w:rPr>
              <w:t xml:space="preserve">, </w:t>
            </w:r>
            <w:r>
              <w:rPr>
                <w:sz w:val="18"/>
                <w:lang w:val="ru"/>
              </w:rPr>
              <w:t>гравий</w:t>
            </w:r>
            <w:r w:rsidRPr="004C5107">
              <w:rPr>
                <w:sz w:val="18"/>
              </w:rPr>
              <w:t xml:space="preserve">, </w:t>
            </w:r>
            <w:r>
              <w:rPr>
                <w:sz w:val="18"/>
                <w:lang w:val="ru"/>
              </w:rPr>
              <w:t>шлиховые</w:t>
            </w:r>
            <w:r w:rsidRPr="004C5107">
              <w:rPr>
                <w:sz w:val="18"/>
              </w:rPr>
              <w:t xml:space="preserve"> </w:t>
            </w:r>
            <w:r>
              <w:rPr>
                <w:sz w:val="18"/>
                <w:lang w:val="ru"/>
              </w:rPr>
              <w:t>или</w:t>
            </w:r>
            <w:r w:rsidRPr="004C5107">
              <w:rPr>
                <w:sz w:val="18"/>
              </w:rPr>
              <w:t xml:space="preserve"> </w:t>
            </w:r>
            <w:r>
              <w:rPr>
                <w:sz w:val="18"/>
                <w:lang w:val="ru"/>
              </w:rPr>
              <w:t>грунтовые</w:t>
            </w:r>
            <w:r w:rsidRPr="004C5107">
              <w:rPr>
                <w:sz w:val="18"/>
              </w:rPr>
              <w:t xml:space="preserve"> </w:t>
            </w:r>
            <w:r>
              <w:rPr>
                <w:sz w:val="18"/>
                <w:lang w:val="ru"/>
              </w:rPr>
              <w:t>пробы</w:t>
            </w:r>
            <w:r w:rsidRPr="004C5107">
              <w:rPr>
                <w:sz w:val="18"/>
              </w:rPr>
              <w:t xml:space="preserve">) </w:t>
            </w:r>
            <w:r>
              <w:rPr>
                <w:sz w:val="18"/>
                <w:lang w:val="ru"/>
              </w:rPr>
              <w:t>и</w:t>
            </w:r>
            <w:r w:rsidRPr="004C5107">
              <w:rPr>
                <w:sz w:val="18"/>
              </w:rPr>
              <w:t xml:space="preserve"> </w:t>
            </w:r>
            <w:r>
              <w:rPr>
                <w:sz w:val="18"/>
                <w:lang w:val="ru"/>
              </w:rPr>
              <w:t>цель</w:t>
            </w:r>
            <w:r w:rsidRPr="004C5107">
              <w:rPr>
                <w:sz w:val="18"/>
              </w:rPr>
              <w:t xml:space="preserve"> </w:t>
            </w:r>
            <w:r>
              <w:rPr>
                <w:sz w:val="18"/>
                <w:lang w:val="ru"/>
              </w:rPr>
              <w:t>опробования</w:t>
            </w:r>
            <w:r w:rsidRPr="004C5107">
              <w:rPr>
                <w:sz w:val="18"/>
              </w:rPr>
              <w:t xml:space="preserve"> (</w:t>
            </w:r>
            <w:r>
              <w:rPr>
                <w:sz w:val="18"/>
                <w:lang w:val="ru"/>
              </w:rPr>
              <w:t>например</w:t>
            </w:r>
            <w:r w:rsidRPr="004C5107">
              <w:rPr>
                <w:sz w:val="18"/>
              </w:rPr>
              <w:t xml:space="preserve">, </w:t>
            </w:r>
            <w:r>
              <w:rPr>
                <w:sz w:val="18"/>
                <w:lang w:val="ru"/>
              </w:rPr>
              <w:t>бурение</w:t>
            </w:r>
            <w:r w:rsidRPr="004C5107">
              <w:rPr>
                <w:sz w:val="18"/>
              </w:rPr>
              <w:t xml:space="preserve"> </w:t>
            </w:r>
            <w:r>
              <w:rPr>
                <w:sz w:val="18"/>
                <w:lang w:val="ru"/>
              </w:rPr>
              <w:t>с</w:t>
            </w:r>
            <w:r w:rsidRPr="004C5107">
              <w:rPr>
                <w:sz w:val="18"/>
              </w:rPr>
              <w:t xml:space="preserve"> </w:t>
            </w:r>
            <w:r>
              <w:rPr>
                <w:sz w:val="18"/>
                <w:lang w:val="ru"/>
              </w:rPr>
              <w:t>обратной</w:t>
            </w:r>
            <w:r w:rsidRPr="004C5107">
              <w:rPr>
                <w:sz w:val="18"/>
              </w:rPr>
              <w:t xml:space="preserve"> </w:t>
            </w:r>
            <w:r>
              <w:rPr>
                <w:sz w:val="18"/>
                <w:lang w:val="ru"/>
              </w:rPr>
              <w:t>промывкой</w:t>
            </w:r>
            <w:r w:rsidRPr="004C5107">
              <w:rPr>
                <w:sz w:val="18"/>
              </w:rPr>
              <w:t xml:space="preserve"> </w:t>
            </w:r>
            <w:r>
              <w:rPr>
                <w:sz w:val="18"/>
                <w:lang w:val="ru"/>
              </w:rPr>
              <w:t>для</w:t>
            </w:r>
            <w:r w:rsidRPr="004C5107">
              <w:rPr>
                <w:sz w:val="18"/>
              </w:rPr>
              <w:t xml:space="preserve"> </w:t>
            </w:r>
            <w:r>
              <w:rPr>
                <w:sz w:val="18"/>
                <w:lang w:val="ru"/>
              </w:rPr>
              <w:t>установления</w:t>
            </w:r>
            <w:r w:rsidRPr="004C5107">
              <w:rPr>
                <w:sz w:val="18"/>
              </w:rPr>
              <w:t xml:space="preserve"> </w:t>
            </w:r>
            <w:r>
              <w:rPr>
                <w:sz w:val="18"/>
                <w:lang w:val="ru"/>
              </w:rPr>
              <w:t>толщины</w:t>
            </w:r>
            <w:r w:rsidRPr="004C5107">
              <w:rPr>
                <w:sz w:val="18"/>
              </w:rPr>
              <w:t xml:space="preserve"> </w:t>
            </w:r>
            <w:r>
              <w:rPr>
                <w:sz w:val="18"/>
                <w:lang w:val="ru"/>
              </w:rPr>
              <w:t>гравия</w:t>
            </w:r>
            <w:r w:rsidRPr="004C5107">
              <w:rPr>
                <w:sz w:val="18"/>
              </w:rPr>
              <w:t xml:space="preserve">, </w:t>
            </w:r>
            <w:r>
              <w:rPr>
                <w:sz w:val="18"/>
                <w:lang w:val="ru"/>
              </w:rPr>
              <w:t>бурение</w:t>
            </w:r>
            <w:r w:rsidRPr="004C5107">
              <w:rPr>
                <w:sz w:val="18"/>
              </w:rPr>
              <w:t xml:space="preserve"> </w:t>
            </w:r>
            <w:r>
              <w:rPr>
                <w:sz w:val="18"/>
                <w:lang w:val="ru"/>
              </w:rPr>
              <w:t>большим</w:t>
            </w:r>
            <w:r w:rsidRPr="004C5107">
              <w:rPr>
                <w:sz w:val="18"/>
              </w:rPr>
              <w:t xml:space="preserve"> </w:t>
            </w:r>
            <w:r>
              <w:rPr>
                <w:sz w:val="18"/>
                <w:lang w:val="ru"/>
              </w:rPr>
              <w:t>диаметром</w:t>
            </w:r>
            <w:r w:rsidRPr="004C5107">
              <w:rPr>
                <w:sz w:val="18"/>
              </w:rPr>
              <w:t xml:space="preserve"> </w:t>
            </w:r>
            <w:r>
              <w:rPr>
                <w:sz w:val="18"/>
                <w:lang w:val="ru"/>
              </w:rPr>
              <w:t>для</w:t>
            </w:r>
            <w:r w:rsidRPr="004C5107">
              <w:rPr>
                <w:sz w:val="18"/>
              </w:rPr>
              <w:t xml:space="preserve"> </w:t>
            </w:r>
            <w:r>
              <w:rPr>
                <w:sz w:val="18"/>
                <w:lang w:val="ru"/>
              </w:rPr>
              <w:t>определения</w:t>
            </w:r>
            <w:r w:rsidRPr="004C5107">
              <w:rPr>
                <w:sz w:val="18"/>
              </w:rPr>
              <w:t xml:space="preserve"> </w:t>
            </w:r>
            <w:r>
              <w:rPr>
                <w:sz w:val="18"/>
                <w:lang w:val="ru"/>
              </w:rPr>
              <w:t>числа</w:t>
            </w:r>
            <w:r w:rsidRPr="004C5107">
              <w:rPr>
                <w:sz w:val="18"/>
              </w:rPr>
              <w:t xml:space="preserve"> </w:t>
            </w:r>
            <w:r>
              <w:rPr>
                <w:sz w:val="18"/>
                <w:lang w:val="ru"/>
              </w:rPr>
              <w:t>камней</w:t>
            </w:r>
            <w:r w:rsidRPr="004C5107">
              <w:rPr>
                <w:sz w:val="18"/>
              </w:rPr>
              <w:t xml:space="preserve"> </w:t>
            </w:r>
            <w:r>
              <w:rPr>
                <w:sz w:val="18"/>
                <w:lang w:val="ru"/>
              </w:rPr>
              <w:t>на</w:t>
            </w:r>
            <w:r w:rsidRPr="004C5107">
              <w:rPr>
                <w:sz w:val="18"/>
              </w:rPr>
              <w:t xml:space="preserve"> </w:t>
            </w:r>
            <w:r>
              <w:rPr>
                <w:sz w:val="18"/>
                <w:lang w:val="ru"/>
              </w:rPr>
              <w:t>единицу</w:t>
            </w:r>
            <w:r w:rsidRPr="004C5107">
              <w:rPr>
                <w:sz w:val="18"/>
              </w:rPr>
              <w:t xml:space="preserve"> </w:t>
            </w:r>
            <w:r>
              <w:rPr>
                <w:sz w:val="18"/>
                <w:lang w:val="ru"/>
              </w:rPr>
              <w:t>объема</w:t>
            </w:r>
            <w:r w:rsidRPr="004C5107">
              <w:rPr>
                <w:sz w:val="18"/>
              </w:rPr>
              <w:t xml:space="preserve">, </w:t>
            </w:r>
            <w:r>
              <w:rPr>
                <w:sz w:val="18"/>
                <w:lang w:val="ru"/>
              </w:rPr>
              <w:t>валовые</w:t>
            </w:r>
            <w:r w:rsidRPr="004C5107">
              <w:rPr>
                <w:sz w:val="18"/>
              </w:rPr>
              <w:t xml:space="preserve"> </w:t>
            </w:r>
            <w:r>
              <w:rPr>
                <w:sz w:val="18"/>
                <w:lang w:val="ru"/>
              </w:rPr>
              <w:t>пробы</w:t>
            </w:r>
            <w:r w:rsidRPr="004C5107">
              <w:rPr>
                <w:sz w:val="18"/>
              </w:rPr>
              <w:t xml:space="preserve"> </w:t>
            </w:r>
            <w:r>
              <w:rPr>
                <w:sz w:val="18"/>
                <w:lang w:val="ru"/>
              </w:rPr>
              <w:t>и</w:t>
            </w:r>
            <w:r w:rsidRPr="004C5107">
              <w:rPr>
                <w:sz w:val="18"/>
              </w:rPr>
              <w:t xml:space="preserve"> </w:t>
            </w:r>
            <w:r>
              <w:rPr>
                <w:sz w:val="18"/>
                <w:lang w:val="ru"/>
              </w:rPr>
              <w:t>пр</w:t>
            </w:r>
            <w:r w:rsidRPr="004C5107">
              <w:rPr>
                <w:sz w:val="18"/>
              </w:rPr>
              <w:t>.).</w:t>
            </w:r>
          </w:p>
        </w:tc>
      </w:tr>
      <w:tr w:rsidR="00BA67DB" w:rsidRPr="00715B74" w14:paraId="12C5D46E" w14:textId="77777777" w:rsidTr="00B531B2">
        <w:tc>
          <w:tcPr>
            <w:tcW w:w="1142" w:type="dxa"/>
            <w:vMerge/>
            <w:tcBorders>
              <w:top w:val="nil"/>
              <w:left w:val="single" w:sz="4" w:space="0" w:color="000000"/>
              <w:bottom w:val="single" w:sz="4" w:space="0" w:color="000000"/>
              <w:right w:val="single" w:sz="4" w:space="0" w:color="000000"/>
            </w:tcBorders>
          </w:tcPr>
          <w:p w14:paraId="0A856EB5" w14:textId="77777777" w:rsidR="00BA67DB" w:rsidRPr="00C439A4" w:rsidRDefault="00BA67DB" w:rsidP="00821034">
            <w:pPr>
              <w:widowControl/>
              <w:spacing w:line="264" w:lineRule="auto"/>
              <w:jc w:val="center"/>
              <w:rPr>
                <w:sz w:val="2"/>
                <w:szCs w:val="2"/>
              </w:rPr>
            </w:pPr>
          </w:p>
        </w:tc>
        <w:tc>
          <w:tcPr>
            <w:tcW w:w="2102" w:type="dxa"/>
            <w:vMerge/>
            <w:tcBorders>
              <w:top w:val="nil"/>
              <w:left w:val="single" w:sz="4" w:space="0" w:color="000000"/>
              <w:bottom w:val="single" w:sz="4" w:space="0" w:color="000000"/>
              <w:right w:val="single" w:sz="4" w:space="0" w:color="000000"/>
            </w:tcBorders>
          </w:tcPr>
          <w:p w14:paraId="3BF4D60B" w14:textId="77777777" w:rsidR="00BA67DB" w:rsidRPr="00C439A4" w:rsidRDefault="00BA67DB" w:rsidP="00B025AC">
            <w:pPr>
              <w:widowControl/>
              <w:spacing w:line="264" w:lineRule="auto"/>
              <w:rPr>
                <w:sz w:val="2"/>
                <w:szCs w:val="2"/>
              </w:rPr>
            </w:pPr>
          </w:p>
        </w:tc>
        <w:tc>
          <w:tcPr>
            <w:tcW w:w="588" w:type="dxa"/>
            <w:tcBorders>
              <w:top w:val="single" w:sz="4" w:space="0" w:color="000000"/>
              <w:left w:val="single" w:sz="4" w:space="0" w:color="000000"/>
              <w:bottom w:val="single" w:sz="4" w:space="0" w:color="000000"/>
            </w:tcBorders>
            <w:vAlign w:val="center"/>
          </w:tcPr>
          <w:p w14:paraId="3AC437FE"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(ii)</w:t>
            </w:r>
          </w:p>
        </w:tc>
        <w:tc>
          <w:tcPr>
            <w:tcW w:w="17971" w:type="dxa"/>
            <w:gridSpan w:val="3"/>
            <w:tcBorders>
              <w:top w:val="single" w:sz="4" w:space="0" w:color="000000"/>
              <w:bottom w:val="single" w:sz="4" w:space="0" w:color="000000"/>
            </w:tcBorders>
            <w:vAlign w:val="center"/>
          </w:tcPr>
          <w:p w14:paraId="14A4D681" w14:textId="73D3B4F6" w:rsidR="00BA67DB" w:rsidRPr="004C5107" w:rsidRDefault="00BA67DB" w:rsidP="00B025AC">
            <w:pPr>
              <w:pStyle w:val="TableParagraph"/>
              <w:widowControl/>
              <w:spacing w:before="107" w:line="264" w:lineRule="auto"/>
              <w:ind w:left="128"/>
              <w:rPr>
                <w:sz w:val="18"/>
              </w:rPr>
            </w:pPr>
            <w:r w:rsidRPr="00435265">
              <w:rPr>
                <w:sz w:val="18"/>
              </w:rPr>
              <w:t>Sample</w:t>
            </w:r>
            <w:r w:rsidRPr="004C5107">
              <w:rPr>
                <w:sz w:val="18"/>
              </w:rPr>
              <w:t xml:space="preserve"> </w:t>
            </w:r>
            <w:r w:rsidRPr="00435265">
              <w:rPr>
                <w:sz w:val="18"/>
              </w:rPr>
              <w:t>size</w:t>
            </w:r>
            <w:r w:rsidRPr="004C5107">
              <w:rPr>
                <w:sz w:val="18"/>
              </w:rPr>
              <w:t xml:space="preserve">, </w:t>
            </w:r>
            <w:r w:rsidRPr="00435265">
              <w:rPr>
                <w:sz w:val="18"/>
              </w:rPr>
              <w:t>distribution</w:t>
            </w:r>
            <w:r w:rsidRPr="004C5107">
              <w:rPr>
                <w:sz w:val="18"/>
              </w:rPr>
              <w:t xml:space="preserve"> </w:t>
            </w:r>
            <w:r w:rsidRPr="00435265">
              <w:rPr>
                <w:sz w:val="18"/>
              </w:rPr>
              <w:t>and</w:t>
            </w:r>
            <w:r w:rsidRPr="004C5107">
              <w:rPr>
                <w:sz w:val="18"/>
              </w:rPr>
              <w:t xml:space="preserve"> </w:t>
            </w:r>
            <w:r w:rsidRPr="00435265">
              <w:rPr>
                <w:sz w:val="18"/>
              </w:rPr>
              <w:t>representivity</w:t>
            </w:r>
            <w:r w:rsidRPr="004C5107">
              <w:rPr>
                <w:sz w:val="18"/>
              </w:rPr>
              <w:t xml:space="preserve">. </w:t>
            </w:r>
            <w:r>
              <w:rPr>
                <w:sz w:val="18"/>
                <w:lang w:val="ru"/>
              </w:rPr>
              <w:t>/</w:t>
            </w:r>
            <w:r w:rsidR="00B531B2">
              <w:rPr>
                <w:sz w:val="18"/>
                <w:lang w:val="ru"/>
              </w:rPr>
              <w:t xml:space="preserve"> </w:t>
            </w:r>
            <w:r>
              <w:rPr>
                <w:sz w:val="18"/>
                <w:lang w:val="ru"/>
              </w:rPr>
              <w:t>Размер пробы, распределение и представительность.</w:t>
            </w:r>
          </w:p>
        </w:tc>
      </w:tr>
      <w:tr w:rsidR="00BA67DB" w:rsidRPr="00435265" w14:paraId="0D5799F6" w14:textId="77777777" w:rsidTr="00B531B2">
        <w:tc>
          <w:tcPr>
            <w:tcW w:w="1142" w:type="dxa"/>
            <w:vMerge/>
            <w:tcBorders>
              <w:top w:val="nil"/>
              <w:left w:val="single" w:sz="4" w:space="0" w:color="000000"/>
              <w:bottom w:val="single" w:sz="4" w:space="0" w:color="000000"/>
              <w:right w:val="single" w:sz="4" w:space="0" w:color="000000"/>
            </w:tcBorders>
          </w:tcPr>
          <w:p w14:paraId="4A7330F7" w14:textId="77777777" w:rsidR="00BA67DB" w:rsidRPr="004C5107" w:rsidRDefault="00BA67DB" w:rsidP="00821034">
            <w:pPr>
              <w:widowControl/>
              <w:spacing w:line="264" w:lineRule="auto"/>
              <w:jc w:val="center"/>
              <w:rPr>
                <w:sz w:val="2"/>
                <w:szCs w:val="2"/>
              </w:rPr>
            </w:pPr>
          </w:p>
        </w:tc>
        <w:tc>
          <w:tcPr>
            <w:tcW w:w="2102" w:type="dxa"/>
            <w:vMerge/>
            <w:tcBorders>
              <w:top w:val="nil"/>
              <w:left w:val="single" w:sz="4" w:space="0" w:color="000000"/>
              <w:bottom w:val="single" w:sz="4" w:space="0" w:color="000000"/>
              <w:right w:val="single" w:sz="4" w:space="0" w:color="000000"/>
            </w:tcBorders>
          </w:tcPr>
          <w:p w14:paraId="402A45A1" w14:textId="77777777" w:rsidR="00BA67DB" w:rsidRPr="004C5107" w:rsidRDefault="00BA67DB" w:rsidP="00B025AC">
            <w:pPr>
              <w:widowControl/>
              <w:spacing w:line="264" w:lineRule="auto"/>
              <w:rPr>
                <w:sz w:val="2"/>
                <w:szCs w:val="2"/>
              </w:rPr>
            </w:pPr>
          </w:p>
        </w:tc>
        <w:tc>
          <w:tcPr>
            <w:tcW w:w="588" w:type="dxa"/>
            <w:tcBorders>
              <w:top w:val="single" w:sz="4" w:space="0" w:color="000000"/>
              <w:left w:val="single" w:sz="4" w:space="0" w:color="000000"/>
              <w:bottom w:val="single" w:sz="4" w:space="0" w:color="000000"/>
            </w:tcBorders>
            <w:vAlign w:val="center"/>
          </w:tcPr>
          <w:p w14:paraId="30BDF96C"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(iii)</w:t>
            </w:r>
          </w:p>
        </w:tc>
        <w:tc>
          <w:tcPr>
            <w:tcW w:w="17971" w:type="dxa"/>
            <w:gridSpan w:val="3"/>
            <w:tcBorders>
              <w:top w:val="single" w:sz="4" w:space="0" w:color="000000"/>
              <w:bottom w:val="single" w:sz="4" w:space="0" w:color="000000"/>
            </w:tcBorders>
            <w:vAlign w:val="center"/>
          </w:tcPr>
          <w:p w14:paraId="0316661A" w14:textId="1BD2446B" w:rsidR="00BA67DB" w:rsidRPr="00C439A4" w:rsidRDefault="00BA67DB" w:rsidP="00B025AC">
            <w:pPr>
              <w:pStyle w:val="TableParagraph"/>
              <w:widowControl/>
              <w:spacing w:before="107" w:line="264" w:lineRule="auto"/>
              <w:ind w:left="128"/>
              <w:rPr>
                <w:sz w:val="18"/>
              </w:rPr>
            </w:pPr>
            <w:r w:rsidRPr="00435265">
              <w:rPr>
                <w:sz w:val="18"/>
              </w:rPr>
              <w:t xml:space="preserve">The type of sample facility, treatment rate and accreditation. </w:t>
            </w:r>
            <w:r w:rsidRPr="004C5107">
              <w:rPr>
                <w:sz w:val="18"/>
              </w:rPr>
              <w:t>/</w:t>
            </w:r>
            <w:r w:rsidR="00B531B2" w:rsidRPr="004C5107">
              <w:rPr>
                <w:sz w:val="18"/>
              </w:rPr>
              <w:t xml:space="preserve"> </w:t>
            </w:r>
            <w:r>
              <w:rPr>
                <w:sz w:val="18"/>
                <w:lang w:val="ru"/>
              </w:rPr>
              <w:t>Тип</w:t>
            </w:r>
            <w:r w:rsidRPr="004C5107">
              <w:rPr>
                <w:sz w:val="18"/>
              </w:rPr>
              <w:t xml:space="preserve"> </w:t>
            </w:r>
            <w:r>
              <w:rPr>
                <w:sz w:val="18"/>
                <w:lang w:val="ru"/>
              </w:rPr>
              <w:t>лабораторной</w:t>
            </w:r>
            <w:r w:rsidRPr="004C5107">
              <w:rPr>
                <w:sz w:val="18"/>
              </w:rPr>
              <w:t xml:space="preserve"> </w:t>
            </w:r>
            <w:r>
              <w:rPr>
                <w:sz w:val="18"/>
                <w:lang w:val="ru"/>
              </w:rPr>
              <w:t>установки</w:t>
            </w:r>
            <w:r w:rsidRPr="004C5107">
              <w:rPr>
                <w:sz w:val="18"/>
              </w:rPr>
              <w:t xml:space="preserve">, </w:t>
            </w:r>
            <w:r>
              <w:rPr>
                <w:sz w:val="18"/>
                <w:lang w:val="ru"/>
              </w:rPr>
              <w:t>эффективность</w:t>
            </w:r>
            <w:r w:rsidRPr="004C5107">
              <w:rPr>
                <w:sz w:val="18"/>
              </w:rPr>
              <w:t xml:space="preserve"> </w:t>
            </w:r>
            <w:r>
              <w:rPr>
                <w:sz w:val="18"/>
                <w:lang w:val="ru"/>
              </w:rPr>
              <w:t>обработки</w:t>
            </w:r>
            <w:r w:rsidRPr="004C5107">
              <w:rPr>
                <w:sz w:val="18"/>
              </w:rPr>
              <w:t xml:space="preserve"> </w:t>
            </w:r>
            <w:r>
              <w:rPr>
                <w:sz w:val="18"/>
                <w:lang w:val="ru"/>
              </w:rPr>
              <w:t>пробы</w:t>
            </w:r>
            <w:r w:rsidRPr="004C5107">
              <w:rPr>
                <w:sz w:val="18"/>
              </w:rPr>
              <w:t xml:space="preserve"> </w:t>
            </w:r>
            <w:r>
              <w:rPr>
                <w:sz w:val="18"/>
                <w:lang w:val="ru"/>
              </w:rPr>
              <w:t>и</w:t>
            </w:r>
            <w:r w:rsidRPr="004C5107">
              <w:rPr>
                <w:sz w:val="18"/>
              </w:rPr>
              <w:t xml:space="preserve"> </w:t>
            </w:r>
            <w:r>
              <w:rPr>
                <w:sz w:val="18"/>
                <w:lang w:val="ru"/>
              </w:rPr>
              <w:t>аккредитация</w:t>
            </w:r>
            <w:r w:rsidRPr="004C5107">
              <w:rPr>
                <w:sz w:val="18"/>
              </w:rPr>
              <w:t xml:space="preserve"> </w:t>
            </w:r>
            <w:r>
              <w:rPr>
                <w:sz w:val="18"/>
                <w:lang w:val="ru"/>
              </w:rPr>
              <w:t>лаборатории</w:t>
            </w:r>
            <w:r w:rsidRPr="004C5107">
              <w:rPr>
                <w:sz w:val="18"/>
              </w:rPr>
              <w:t>.</w:t>
            </w:r>
          </w:p>
        </w:tc>
      </w:tr>
      <w:tr w:rsidR="00BA67DB" w:rsidRPr="00435265" w14:paraId="726A3D14" w14:textId="77777777" w:rsidTr="00B531B2">
        <w:tc>
          <w:tcPr>
            <w:tcW w:w="1142" w:type="dxa"/>
            <w:vMerge/>
            <w:tcBorders>
              <w:top w:val="nil"/>
              <w:left w:val="single" w:sz="4" w:space="0" w:color="000000"/>
              <w:bottom w:val="single" w:sz="4" w:space="0" w:color="000000"/>
              <w:right w:val="single" w:sz="4" w:space="0" w:color="000000"/>
            </w:tcBorders>
          </w:tcPr>
          <w:p w14:paraId="74BA33C7" w14:textId="77777777" w:rsidR="00BA67DB" w:rsidRPr="00C439A4" w:rsidRDefault="00BA67DB" w:rsidP="00821034">
            <w:pPr>
              <w:widowControl/>
              <w:spacing w:line="264" w:lineRule="auto"/>
              <w:jc w:val="center"/>
              <w:rPr>
                <w:sz w:val="2"/>
                <w:szCs w:val="2"/>
              </w:rPr>
            </w:pPr>
          </w:p>
        </w:tc>
        <w:tc>
          <w:tcPr>
            <w:tcW w:w="2102" w:type="dxa"/>
            <w:vMerge/>
            <w:tcBorders>
              <w:top w:val="nil"/>
              <w:left w:val="single" w:sz="4" w:space="0" w:color="000000"/>
              <w:bottom w:val="single" w:sz="4" w:space="0" w:color="000000"/>
              <w:right w:val="single" w:sz="4" w:space="0" w:color="000000"/>
            </w:tcBorders>
          </w:tcPr>
          <w:p w14:paraId="26616015" w14:textId="77777777" w:rsidR="00BA67DB" w:rsidRPr="00C439A4" w:rsidRDefault="00BA67DB" w:rsidP="00B025AC">
            <w:pPr>
              <w:widowControl/>
              <w:spacing w:line="264" w:lineRule="auto"/>
              <w:rPr>
                <w:sz w:val="2"/>
                <w:szCs w:val="2"/>
              </w:rPr>
            </w:pPr>
          </w:p>
        </w:tc>
        <w:tc>
          <w:tcPr>
            <w:tcW w:w="588" w:type="dxa"/>
            <w:tcBorders>
              <w:top w:val="single" w:sz="4" w:space="0" w:color="000000"/>
              <w:left w:val="single" w:sz="4" w:space="0" w:color="000000"/>
              <w:bottom w:val="single" w:sz="4" w:space="0" w:color="000000"/>
            </w:tcBorders>
            <w:vAlign w:val="center"/>
          </w:tcPr>
          <w:p w14:paraId="00AFC77F"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(iv)</w:t>
            </w:r>
          </w:p>
        </w:tc>
        <w:tc>
          <w:tcPr>
            <w:tcW w:w="17971" w:type="dxa"/>
            <w:gridSpan w:val="3"/>
            <w:tcBorders>
              <w:top w:val="single" w:sz="4" w:space="0" w:color="000000"/>
              <w:bottom w:val="single" w:sz="4" w:space="0" w:color="000000"/>
            </w:tcBorders>
            <w:vAlign w:val="center"/>
          </w:tcPr>
          <w:p w14:paraId="7284F9A6" w14:textId="6C978ADE" w:rsidR="00BA67DB" w:rsidRPr="00C439A4" w:rsidRDefault="00BA67DB" w:rsidP="00B025AC">
            <w:pPr>
              <w:pStyle w:val="TableParagraph"/>
              <w:widowControl/>
              <w:spacing w:before="107" w:line="264" w:lineRule="auto"/>
              <w:ind w:left="128"/>
              <w:rPr>
                <w:sz w:val="18"/>
              </w:rPr>
            </w:pPr>
            <w:r w:rsidRPr="00E1792A">
              <w:rPr>
                <w:sz w:val="18"/>
                <w:lang w:val="en-US"/>
              </w:rPr>
              <w:t>Sample size reduction, bottom and top screen sizes and any re-crush. /</w:t>
            </w:r>
            <w:r w:rsidR="00B531B2" w:rsidRPr="00E1792A">
              <w:rPr>
                <w:sz w:val="18"/>
                <w:lang w:val="en-US"/>
              </w:rPr>
              <w:t xml:space="preserve"> </w:t>
            </w:r>
            <w:r>
              <w:rPr>
                <w:sz w:val="18"/>
                <w:lang w:val="ru"/>
              </w:rPr>
              <w:t>Дробление</w:t>
            </w:r>
            <w:r w:rsidRPr="00E1792A">
              <w:rPr>
                <w:sz w:val="18"/>
                <w:lang w:val="en-US"/>
              </w:rPr>
              <w:t xml:space="preserve"> </w:t>
            </w:r>
            <w:r>
              <w:rPr>
                <w:sz w:val="18"/>
                <w:lang w:val="ru"/>
              </w:rPr>
              <w:t>пробы</w:t>
            </w:r>
            <w:r w:rsidRPr="00E1792A">
              <w:rPr>
                <w:sz w:val="18"/>
                <w:lang w:val="en-US"/>
              </w:rPr>
              <w:t xml:space="preserve">. </w:t>
            </w:r>
            <w:r>
              <w:rPr>
                <w:sz w:val="18"/>
                <w:lang w:val="ru"/>
              </w:rPr>
              <w:t>Размер нижнего и верхнего сита, додрабливание.</w:t>
            </w:r>
          </w:p>
        </w:tc>
      </w:tr>
      <w:tr w:rsidR="00BA67DB" w:rsidRPr="00435265" w14:paraId="43B08325" w14:textId="77777777" w:rsidTr="00B531B2">
        <w:tc>
          <w:tcPr>
            <w:tcW w:w="1142" w:type="dxa"/>
            <w:vMerge/>
            <w:tcBorders>
              <w:top w:val="nil"/>
              <w:left w:val="single" w:sz="4" w:space="0" w:color="000000"/>
              <w:bottom w:val="single" w:sz="4" w:space="0" w:color="000000"/>
              <w:right w:val="single" w:sz="4" w:space="0" w:color="000000"/>
            </w:tcBorders>
          </w:tcPr>
          <w:p w14:paraId="70B623AB" w14:textId="77777777" w:rsidR="00BA67DB" w:rsidRPr="00C439A4" w:rsidRDefault="00BA67DB" w:rsidP="00821034">
            <w:pPr>
              <w:widowControl/>
              <w:spacing w:line="264" w:lineRule="auto"/>
              <w:jc w:val="center"/>
              <w:rPr>
                <w:sz w:val="2"/>
                <w:szCs w:val="2"/>
              </w:rPr>
            </w:pPr>
          </w:p>
        </w:tc>
        <w:tc>
          <w:tcPr>
            <w:tcW w:w="2102" w:type="dxa"/>
            <w:vMerge/>
            <w:tcBorders>
              <w:top w:val="nil"/>
              <w:left w:val="single" w:sz="4" w:space="0" w:color="000000"/>
              <w:bottom w:val="single" w:sz="4" w:space="0" w:color="000000"/>
              <w:right w:val="single" w:sz="4" w:space="0" w:color="000000"/>
            </w:tcBorders>
          </w:tcPr>
          <w:p w14:paraId="16835D9F" w14:textId="77777777" w:rsidR="00BA67DB" w:rsidRPr="00C439A4" w:rsidRDefault="00BA67DB" w:rsidP="00B025AC">
            <w:pPr>
              <w:widowControl/>
              <w:spacing w:line="264" w:lineRule="auto"/>
              <w:rPr>
                <w:sz w:val="2"/>
                <w:szCs w:val="2"/>
              </w:rPr>
            </w:pPr>
          </w:p>
        </w:tc>
        <w:tc>
          <w:tcPr>
            <w:tcW w:w="588" w:type="dxa"/>
            <w:tcBorders>
              <w:top w:val="single" w:sz="4" w:space="0" w:color="000000"/>
              <w:left w:val="single" w:sz="4" w:space="0" w:color="000000"/>
              <w:bottom w:val="single" w:sz="4" w:space="0" w:color="000000"/>
            </w:tcBorders>
            <w:vAlign w:val="center"/>
          </w:tcPr>
          <w:p w14:paraId="48AB5209"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(v)</w:t>
            </w:r>
          </w:p>
        </w:tc>
        <w:tc>
          <w:tcPr>
            <w:tcW w:w="17971" w:type="dxa"/>
            <w:gridSpan w:val="3"/>
            <w:tcBorders>
              <w:top w:val="single" w:sz="4" w:space="0" w:color="000000"/>
              <w:bottom w:val="single" w:sz="4" w:space="0" w:color="000000"/>
            </w:tcBorders>
            <w:vAlign w:val="center"/>
          </w:tcPr>
          <w:p w14:paraId="6F7702BA" w14:textId="0CB76A3A" w:rsidR="00BA67DB" w:rsidRPr="00C439A4" w:rsidRDefault="00BA67DB" w:rsidP="00B025AC">
            <w:pPr>
              <w:pStyle w:val="TableParagraph"/>
              <w:widowControl/>
              <w:spacing w:before="109" w:line="264" w:lineRule="auto"/>
              <w:ind w:left="128"/>
              <w:rPr>
                <w:sz w:val="18"/>
              </w:rPr>
            </w:pPr>
            <w:r w:rsidRPr="00435265">
              <w:rPr>
                <w:sz w:val="18"/>
              </w:rPr>
              <w:t xml:space="preserve">The sample processes (e.g., DMS, grease, X-Ray, hand-sorting, etc.). </w:t>
            </w:r>
            <w:r w:rsidRPr="004C5107">
              <w:rPr>
                <w:sz w:val="18"/>
              </w:rPr>
              <w:t>/</w:t>
            </w:r>
            <w:r w:rsidR="00B531B2" w:rsidRPr="004C5107">
              <w:rPr>
                <w:sz w:val="18"/>
              </w:rPr>
              <w:t xml:space="preserve"> </w:t>
            </w:r>
            <w:r>
              <w:rPr>
                <w:sz w:val="18"/>
                <w:lang w:val="ru"/>
              </w:rPr>
              <w:t>Обработка</w:t>
            </w:r>
            <w:r w:rsidRPr="004C5107">
              <w:rPr>
                <w:sz w:val="18"/>
              </w:rPr>
              <w:t xml:space="preserve"> (</w:t>
            </w:r>
            <w:r>
              <w:rPr>
                <w:sz w:val="18"/>
                <w:lang w:val="ru"/>
              </w:rPr>
              <w:t>сепарация</w:t>
            </w:r>
            <w:r w:rsidRPr="004C5107">
              <w:rPr>
                <w:sz w:val="18"/>
              </w:rPr>
              <w:t xml:space="preserve"> </w:t>
            </w:r>
            <w:r>
              <w:rPr>
                <w:sz w:val="18"/>
                <w:lang w:val="ru"/>
              </w:rPr>
              <w:t>в</w:t>
            </w:r>
            <w:r w:rsidRPr="004C5107">
              <w:rPr>
                <w:sz w:val="18"/>
              </w:rPr>
              <w:t xml:space="preserve"> </w:t>
            </w:r>
            <w:r>
              <w:rPr>
                <w:sz w:val="18"/>
                <w:lang w:val="ru"/>
              </w:rPr>
              <w:t>тяжелых</w:t>
            </w:r>
            <w:r w:rsidRPr="004C5107">
              <w:rPr>
                <w:sz w:val="18"/>
              </w:rPr>
              <w:t xml:space="preserve"> </w:t>
            </w:r>
            <w:r>
              <w:rPr>
                <w:sz w:val="18"/>
                <w:lang w:val="ru"/>
              </w:rPr>
              <w:t>средах</w:t>
            </w:r>
            <w:r w:rsidRPr="004C5107">
              <w:rPr>
                <w:sz w:val="18"/>
              </w:rPr>
              <w:t xml:space="preserve">, </w:t>
            </w:r>
            <w:r>
              <w:rPr>
                <w:sz w:val="18"/>
                <w:lang w:val="ru"/>
              </w:rPr>
              <w:t>жировая</w:t>
            </w:r>
            <w:r w:rsidRPr="004C5107">
              <w:rPr>
                <w:sz w:val="18"/>
              </w:rPr>
              <w:t xml:space="preserve"> </w:t>
            </w:r>
            <w:r>
              <w:rPr>
                <w:sz w:val="18"/>
                <w:lang w:val="ru"/>
              </w:rPr>
              <w:t>сепарация</w:t>
            </w:r>
            <w:r w:rsidRPr="004C5107">
              <w:rPr>
                <w:sz w:val="18"/>
              </w:rPr>
              <w:t xml:space="preserve">, </w:t>
            </w:r>
            <w:r>
              <w:rPr>
                <w:sz w:val="18"/>
                <w:lang w:val="ru"/>
              </w:rPr>
              <w:t>рентгеноскопия</w:t>
            </w:r>
            <w:r w:rsidRPr="004C5107">
              <w:rPr>
                <w:sz w:val="18"/>
              </w:rPr>
              <w:t xml:space="preserve">, </w:t>
            </w:r>
            <w:r>
              <w:rPr>
                <w:sz w:val="18"/>
                <w:lang w:val="ru"/>
              </w:rPr>
              <w:t>ручная</w:t>
            </w:r>
            <w:r w:rsidRPr="004C5107">
              <w:rPr>
                <w:sz w:val="18"/>
              </w:rPr>
              <w:t xml:space="preserve"> </w:t>
            </w:r>
            <w:r>
              <w:rPr>
                <w:sz w:val="18"/>
                <w:lang w:val="ru"/>
              </w:rPr>
              <w:t>выборка</w:t>
            </w:r>
            <w:r w:rsidRPr="004C5107">
              <w:rPr>
                <w:sz w:val="18"/>
              </w:rPr>
              <w:t xml:space="preserve"> </w:t>
            </w:r>
            <w:r>
              <w:rPr>
                <w:sz w:val="18"/>
                <w:lang w:val="ru"/>
              </w:rPr>
              <w:t>и</w:t>
            </w:r>
            <w:r w:rsidRPr="004C5107">
              <w:rPr>
                <w:sz w:val="18"/>
              </w:rPr>
              <w:t xml:space="preserve"> </w:t>
            </w:r>
            <w:r>
              <w:rPr>
                <w:sz w:val="18"/>
                <w:lang w:val="ru"/>
              </w:rPr>
              <w:t>пр</w:t>
            </w:r>
            <w:r w:rsidRPr="004C5107">
              <w:rPr>
                <w:sz w:val="18"/>
              </w:rPr>
              <w:t>.).</w:t>
            </w:r>
          </w:p>
        </w:tc>
      </w:tr>
      <w:tr w:rsidR="00BA67DB" w:rsidRPr="00435265" w14:paraId="2159A2EF" w14:textId="77777777" w:rsidTr="00B531B2">
        <w:tc>
          <w:tcPr>
            <w:tcW w:w="1142" w:type="dxa"/>
            <w:vMerge/>
            <w:tcBorders>
              <w:top w:val="nil"/>
              <w:left w:val="single" w:sz="4" w:space="0" w:color="000000"/>
              <w:bottom w:val="single" w:sz="4" w:space="0" w:color="000000"/>
              <w:right w:val="single" w:sz="4" w:space="0" w:color="000000"/>
            </w:tcBorders>
          </w:tcPr>
          <w:p w14:paraId="65A3F9BB" w14:textId="77777777" w:rsidR="00BA67DB" w:rsidRPr="00C439A4" w:rsidRDefault="00BA67DB" w:rsidP="00821034">
            <w:pPr>
              <w:widowControl/>
              <w:spacing w:line="264" w:lineRule="auto"/>
              <w:jc w:val="center"/>
              <w:rPr>
                <w:sz w:val="2"/>
                <w:szCs w:val="2"/>
              </w:rPr>
            </w:pPr>
          </w:p>
        </w:tc>
        <w:tc>
          <w:tcPr>
            <w:tcW w:w="2102" w:type="dxa"/>
            <w:vMerge/>
            <w:tcBorders>
              <w:top w:val="nil"/>
              <w:left w:val="single" w:sz="4" w:space="0" w:color="000000"/>
              <w:bottom w:val="single" w:sz="4" w:space="0" w:color="000000"/>
              <w:right w:val="single" w:sz="4" w:space="0" w:color="000000"/>
            </w:tcBorders>
          </w:tcPr>
          <w:p w14:paraId="5EB06C39" w14:textId="77777777" w:rsidR="00BA67DB" w:rsidRPr="00C439A4" w:rsidRDefault="00BA67DB" w:rsidP="00B025AC">
            <w:pPr>
              <w:widowControl/>
              <w:spacing w:line="264" w:lineRule="auto"/>
              <w:rPr>
                <w:sz w:val="2"/>
                <w:szCs w:val="2"/>
              </w:rPr>
            </w:pPr>
          </w:p>
        </w:tc>
        <w:tc>
          <w:tcPr>
            <w:tcW w:w="588" w:type="dxa"/>
            <w:tcBorders>
              <w:top w:val="single" w:sz="4" w:space="0" w:color="000000"/>
              <w:left w:val="single" w:sz="4" w:space="0" w:color="000000"/>
              <w:bottom w:val="single" w:sz="4" w:space="0" w:color="000000"/>
            </w:tcBorders>
            <w:vAlign w:val="center"/>
          </w:tcPr>
          <w:p w14:paraId="3134B920"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(vi)</w:t>
            </w:r>
          </w:p>
        </w:tc>
        <w:tc>
          <w:tcPr>
            <w:tcW w:w="17971" w:type="dxa"/>
            <w:gridSpan w:val="3"/>
            <w:tcBorders>
              <w:top w:val="single" w:sz="4" w:space="0" w:color="000000"/>
              <w:bottom w:val="single" w:sz="4" w:space="0" w:color="000000"/>
            </w:tcBorders>
            <w:vAlign w:val="center"/>
          </w:tcPr>
          <w:p w14:paraId="4EAEC21D" w14:textId="7372E50B" w:rsidR="00BA67DB" w:rsidRPr="00C439A4" w:rsidRDefault="00BA67DB" w:rsidP="00B025AC">
            <w:pPr>
              <w:pStyle w:val="TableParagraph"/>
              <w:widowControl/>
              <w:spacing w:before="107" w:line="264" w:lineRule="auto"/>
              <w:ind w:left="128"/>
              <w:rPr>
                <w:sz w:val="18"/>
              </w:rPr>
            </w:pPr>
            <w:r w:rsidRPr="00435265">
              <w:rPr>
                <w:sz w:val="18"/>
              </w:rPr>
              <w:t xml:space="preserve">Process efficiency, tailings auditing and granulometry. </w:t>
            </w:r>
            <w:r w:rsidRPr="004C5107">
              <w:rPr>
                <w:sz w:val="18"/>
              </w:rPr>
              <w:t>/</w:t>
            </w:r>
            <w:r w:rsidR="00B531B2" w:rsidRPr="004C5107">
              <w:rPr>
                <w:sz w:val="18"/>
              </w:rPr>
              <w:t xml:space="preserve"> </w:t>
            </w:r>
            <w:r>
              <w:rPr>
                <w:sz w:val="18"/>
                <w:lang w:val="ru"/>
              </w:rPr>
              <w:t>Эффективность</w:t>
            </w:r>
            <w:r w:rsidRPr="004C5107">
              <w:rPr>
                <w:sz w:val="18"/>
              </w:rPr>
              <w:t xml:space="preserve"> </w:t>
            </w:r>
            <w:r>
              <w:rPr>
                <w:sz w:val="18"/>
                <w:lang w:val="ru"/>
              </w:rPr>
              <w:t>переработки</w:t>
            </w:r>
            <w:r w:rsidRPr="004C5107">
              <w:rPr>
                <w:sz w:val="18"/>
              </w:rPr>
              <w:t xml:space="preserve">, </w:t>
            </w:r>
            <w:r>
              <w:rPr>
                <w:sz w:val="18"/>
                <w:lang w:val="ru"/>
              </w:rPr>
              <w:t>аудит</w:t>
            </w:r>
            <w:r w:rsidRPr="004C5107">
              <w:rPr>
                <w:sz w:val="18"/>
              </w:rPr>
              <w:t xml:space="preserve"> </w:t>
            </w:r>
            <w:r>
              <w:rPr>
                <w:sz w:val="18"/>
                <w:lang w:val="ru"/>
              </w:rPr>
              <w:t>и</w:t>
            </w:r>
            <w:r w:rsidRPr="004C5107">
              <w:rPr>
                <w:sz w:val="18"/>
              </w:rPr>
              <w:t xml:space="preserve"> </w:t>
            </w:r>
            <w:r>
              <w:rPr>
                <w:sz w:val="18"/>
                <w:lang w:val="ru"/>
              </w:rPr>
              <w:t>гранулометрия</w:t>
            </w:r>
            <w:r w:rsidRPr="004C5107">
              <w:rPr>
                <w:sz w:val="18"/>
              </w:rPr>
              <w:t xml:space="preserve"> </w:t>
            </w:r>
            <w:r>
              <w:rPr>
                <w:sz w:val="18"/>
                <w:lang w:val="ru"/>
              </w:rPr>
              <w:t>хвостов</w:t>
            </w:r>
            <w:r w:rsidRPr="004C5107">
              <w:rPr>
                <w:sz w:val="18"/>
              </w:rPr>
              <w:t>.</w:t>
            </w:r>
          </w:p>
        </w:tc>
      </w:tr>
      <w:tr w:rsidR="00BA67DB" w:rsidRPr="00715B74" w14:paraId="7EE7DB7B" w14:textId="77777777" w:rsidTr="00B531B2">
        <w:tc>
          <w:tcPr>
            <w:tcW w:w="1142" w:type="dxa"/>
            <w:vMerge/>
            <w:tcBorders>
              <w:top w:val="nil"/>
              <w:left w:val="single" w:sz="4" w:space="0" w:color="000000"/>
              <w:bottom w:val="single" w:sz="4" w:space="0" w:color="000000"/>
              <w:right w:val="single" w:sz="4" w:space="0" w:color="000000"/>
            </w:tcBorders>
          </w:tcPr>
          <w:p w14:paraId="06CC80D9" w14:textId="77777777" w:rsidR="00BA67DB" w:rsidRPr="00C439A4" w:rsidRDefault="00BA67DB" w:rsidP="00821034">
            <w:pPr>
              <w:widowControl/>
              <w:spacing w:line="264" w:lineRule="auto"/>
              <w:jc w:val="center"/>
              <w:rPr>
                <w:sz w:val="2"/>
                <w:szCs w:val="2"/>
              </w:rPr>
            </w:pPr>
          </w:p>
        </w:tc>
        <w:tc>
          <w:tcPr>
            <w:tcW w:w="2102" w:type="dxa"/>
            <w:vMerge/>
            <w:tcBorders>
              <w:top w:val="nil"/>
              <w:left w:val="single" w:sz="4" w:space="0" w:color="000000"/>
              <w:bottom w:val="single" w:sz="4" w:space="0" w:color="000000"/>
              <w:right w:val="single" w:sz="4" w:space="0" w:color="000000"/>
            </w:tcBorders>
          </w:tcPr>
          <w:p w14:paraId="6E77A606" w14:textId="77777777" w:rsidR="00BA67DB" w:rsidRPr="00C439A4" w:rsidRDefault="00BA67DB" w:rsidP="00B025AC">
            <w:pPr>
              <w:widowControl/>
              <w:spacing w:line="264" w:lineRule="auto"/>
              <w:rPr>
                <w:sz w:val="2"/>
                <w:szCs w:val="2"/>
              </w:rPr>
            </w:pPr>
          </w:p>
        </w:tc>
        <w:tc>
          <w:tcPr>
            <w:tcW w:w="588" w:type="dxa"/>
            <w:tcBorders>
              <w:top w:val="single" w:sz="4" w:space="0" w:color="000000"/>
              <w:left w:val="single" w:sz="4" w:space="0" w:color="000000"/>
              <w:bottom w:val="single" w:sz="4" w:space="0" w:color="000000"/>
            </w:tcBorders>
            <w:vAlign w:val="center"/>
          </w:tcPr>
          <w:p w14:paraId="7F291FEC"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(vii)</w:t>
            </w:r>
          </w:p>
        </w:tc>
        <w:tc>
          <w:tcPr>
            <w:tcW w:w="17971" w:type="dxa"/>
            <w:gridSpan w:val="3"/>
            <w:tcBorders>
              <w:top w:val="single" w:sz="4" w:space="0" w:color="000000"/>
              <w:bottom w:val="single" w:sz="4" w:space="0" w:color="000000"/>
            </w:tcBorders>
            <w:vAlign w:val="center"/>
          </w:tcPr>
          <w:p w14:paraId="67BAA8BA" w14:textId="32A91D90" w:rsidR="00BA67DB" w:rsidRPr="004C5107" w:rsidRDefault="00BA67DB" w:rsidP="00B025AC">
            <w:pPr>
              <w:pStyle w:val="TableParagraph"/>
              <w:widowControl/>
              <w:spacing w:before="107" w:line="264" w:lineRule="auto"/>
              <w:ind w:left="128"/>
              <w:rPr>
                <w:sz w:val="18"/>
              </w:rPr>
            </w:pPr>
            <w:r w:rsidRPr="00E1792A">
              <w:rPr>
                <w:sz w:val="18"/>
                <w:lang w:val="en-US"/>
              </w:rPr>
              <w:t xml:space="preserve">The laboratory </w:t>
            </w:r>
            <w:proofErr w:type="gramStart"/>
            <w:r w:rsidRPr="00E1792A">
              <w:rPr>
                <w:sz w:val="18"/>
                <w:lang w:val="en-US"/>
              </w:rPr>
              <w:t>used,</w:t>
            </w:r>
            <w:proofErr w:type="gramEnd"/>
            <w:r w:rsidRPr="00E1792A">
              <w:rPr>
                <w:sz w:val="18"/>
                <w:lang w:val="en-US"/>
              </w:rPr>
              <w:t xml:space="preserve"> type of process for micro-diamonds and accreditation. Reports of microdiamond recoveries should specify both the number of stones recovered and the top and bottom screen or crushing sizes used in the recovery process.</w:t>
            </w:r>
            <w:r w:rsidR="00B531B2" w:rsidRPr="00E1792A">
              <w:rPr>
                <w:sz w:val="18"/>
                <w:lang w:val="en-US"/>
              </w:rPr>
              <w:t xml:space="preserve"> </w:t>
            </w:r>
            <w:r w:rsidRPr="00E1792A">
              <w:rPr>
                <w:sz w:val="18"/>
                <w:lang w:val="en-US"/>
              </w:rPr>
              <w:t>/</w:t>
            </w:r>
            <w:r w:rsidR="00B531B2" w:rsidRPr="00E1792A">
              <w:rPr>
                <w:sz w:val="18"/>
                <w:lang w:val="en-US"/>
              </w:rPr>
              <w:t xml:space="preserve"> </w:t>
            </w:r>
            <w:r>
              <w:rPr>
                <w:sz w:val="18"/>
                <w:lang w:val="ru"/>
              </w:rPr>
              <w:t>Используемая</w:t>
            </w:r>
            <w:r w:rsidRPr="00E1792A">
              <w:rPr>
                <w:sz w:val="18"/>
                <w:lang w:val="en-US"/>
              </w:rPr>
              <w:t xml:space="preserve"> </w:t>
            </w:r>
            <w:r>
              <w:rPr>
                <w:sz w:val="18"/>
                <w:lang w:val="ru"/>
              </w:rPr>
              <w:t>лаборатория</w:t>
            </w:r>
            <w:r w:rsidRPr="00E1792A">
              <w:rPr>
                <w:sz w:val="18"/>
                <w:lang w:val="en-US"/>
              </w:rPr>
              <w:t xml:space="preserve">, </w:t>
            </w:r>
            <w:r>
              <w:rPr>
                <w:sz w:val="18"/>
                <w:lang w:val="ru"/>
              </w:rPr>
              <w:t>тип</w:t>
            </w:r>
            <w:r w:rsidRPr="00E1792A">
              <w:rPr>
                <w:sz w:val="18"/>
                <w:lang w:val="en-US"/>
              </w:rPr>
              <w:t xml:space="preserve"> </w:t>
            </w:r>
            <w:r>
              <w:rPr>
                <w:sz w:val="18"/>
                <w:lang w:val="ru"/>
              </w:rPr>
              <w:t>переработки</w:t>
            </w:r>
            <w:r w:rsidRPr="00E1792A">
              <w:rPr>
                <w:sz w:val="18"/>
                <w:lang w:val="en-US"/>
              </w:rPr>
              <w:t xml:space="preserve"> </w:t>
            </w:r>
            <w:r>
              <w:rPr>
                <w:sz w:val="18"/>
                <w:lang w:val="ru"/>
              </w:rPr>
              <w:t>технических</w:t>
            </w:r>
            <w:r w:rsidRPr="00E1792A">
              <w:rPr>
                <w:sz w:val="18"/>
                <w:lang w:val="en-US"/>
              </w:rPr>
              <w:t xml:space="preserve"> </w:t>
            </w:r>
            <w:r>
              <w:rPr>
                <w:sz w:val="18"/>
                <w:lang w:val="ru"/>
              </w:rPr>
              <w:t>алмазов</w:t>
            </w:r>
            <w:r w:rsidRPr="00E1792A">
              <w:rPr>
                <w:sz w:val="18"/>
                <w:lang w:val="en-US"/>
              </w:rPr>
              <w:t xml:space="preserve"> </w:t>
            </w:r>
            <w:r>
              <w:rPr>
                <w:sz w:val="18"/>
                <w:lang w:val="ru"/>
              </w:rPr>
              <w:t>и</w:t>
            </w:r>
            <w:r w:rsidRPr="00E1792A">
              <w:rPr>
                <w:sz w:val="18"/>
                <w:lang w:val="en-US"/>
              </w:rPr>
              <w:t xml:space="preserve"> </w:t>
            </w:r>
            <w:r>
              <w:rPr>
                <w:sz w:val="18"/>
                <w:lang w:val="ru"/>
              </w:rPr>
              <w:t>аккредитация</w:t>
            </w:r>
            <w:r w:rsidRPr="00E1792A">
              <w:rPr>
                <w:sz w:val="18"/>
                <w:lang w:val="en-US"/>
              </w:rPr>
              <w:t xml:space="preserve">. </w:t>
            </w:r>
            <w:r>
              <w:rPr>
                <w:sz w:val="18"/>
                <w:lang w:val="ru"/>
              </w:rPr>
              <w:t>В отчетах об извлечении микроалмазов следует указывать как количество извлеченных камней, так и</w:t>
            </w:r>
            <w:r w:rsidR="00B531B2">
              <w:rPr>
                <w:sz w:val="18"/>
                <w:lang w:val="ru"/>
              </w:rPr>
              <w:t> </w:t>
            </w:r>
            <w:r>
              <w:rPr>
                <w:sz w:val="18"/>
                <w:lang w:val="ru"/>
              </w:rPr>
              <w:t>размеры верхнего и нижнего сита или дробления, используемые в процессе извлечения.</w:t>
            </w:r>
          </w:p>
        </w:tc>
      </w:tr>
      <w:tr w:rsidR="00BA67DB" w:rsidRPr="00435265" w14:paraId="1BECB310" w14:textId="77777777" w:rsidTr="00B531B2">
        <w:tc>
          <w:tcPr>
            <w:tcW w:w="1142" w:type="dxa"/>
            <w:vMerge/>
            <w:tcBorders>
              <w:top w:val="nil"/>
              <w:left w:val="single" w:sz="4" w:space="0" w:color="000000"/>
              <w:bottom w:val="single" w:sz="4" w:space="0" w:color="000000"/>
              <w:right w:val="single" w:sz="4" w:space="0" w:color="000000"/>
            </w:tcBorders>
          </w:tcPr>
          <w:p w14:paraId="1FDBFDD0" w14:textId="77777777" w:rsidR="00BA67DB" w:rsidRPr="004C5107" w:rsidRDefault="00BA67DB" w:rsidP="00821034">
            <w:pPr>
              <w:widowControl/>
              <w:spacing w:line="264" w:lineRule="auto"/>
              <w:jc w:val="center"/>
              <w:rPr>
                <w:sz w:val="2"/>
                <w:szCs w:val="2"/>
              </w:rPr>
            </w:pPr>
          </w:p>
        </w:tc>
        <w:tc>
          <w:tcPr>
            <w:tcW w:w="2102" w:type="dxa"/>
            <w:vMerge/>
            <w:tcBorders>
              <w:top w:val="nil"/>
              <w:left w:val="single" w:sz="4" w:space="0" w:color="000000"/>
              <w:bottom w:val="single" w:sz="4" w:space="0" w:color="000000"/>
              <w:right w:val="single" w:sz="4" w:space="0" w:color="000000"/>
            </w:tcBorders>
          </w:tcPr>
          <w:p w14:paraId="55A4DF6A" w14:textId="77777777" w:rsidR="00BA67DB" w:rsidRPr="004C5107" w:rsidRDefault="00BA67DB" w:rsidP="00B025AC">
            <w:pPr>
              <w:widowControl/>
              <w:spacing w:line="264" w:lineRule="auto"/>
              <w:rPr>
                <w:sz w:val="2"/>
                <w:szCs w:val="2"/>
              </w:rPr>
            </w:pPr>
          </w:p>
        </w:tc>
        <w:tc>
          <w:tcPr>
            <w:tcW w:w="588" w:type="dxa"/>
            <w:tcBorders>
              <w:top w:val="single" w:sz="4" w:space="0" w:color="000000"/>
              <w:left w:val="single" w:sz="4" w:space="0" w:color="000000"/>
              <w:bottom w:val="single" w:sz="4" w:space="0" w:color="000000"/>
            </w:tcBorders>
            <w:vAlign w:val="center"/>
          </w:tcPr>
          <w:p w14:paraId="311BD0F5"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(viii)</w:t>
            </w:r>
          </w:p>
        </w:tc>
        <w:tc>
          <w:tcPr>
            <w:tcW w:w="17971" w:type="dxa"/>
            <w:gridSpan w:val="3"/>
            <w:tcBorders>
              <w:top w:val="single" w:sz="4" w:space="0" w:color="000000"/>
              <w:bottom w:val="single" w:sz="4" w:space="0" w:color="000000"/>
            </w:tcBorders>
            <w:vAlign w:val="center"/>
          </w:tcPr>
          <w:p w14:paraId="132C0C9E" w14:textId="1CDFED30" w:rsidR="00BA67DB" w:rsidRPr="00C439A4" w:rsidRDefault="00BA67DB" w:rsidP="00B025AC">
            <w:pPr>
              <w:pStyle w:val="TableParagraph"/>
              <w:widowControl/>
              <w:spacing w:before="111" w:line="264" w:lineRule="auto"/>
              <w:ind w:left="128" w:right="253"/>
              <w:rPr>
                <w:sz w:val="18"/>
              </w:rPr>
            </w:pPr>
            <w:r w:rsidRPr="00435265">
              <w:rPr>
                <w:sz w:val="18"/>
              </w:rPr>
              <w:t xml:space="preserve">Reports of kimberlitic indicator minerals (KIM’s), such as chemically/physically distinctive garnet, ilmenite, chrome spinel and chrome diopside, should be prepared by a suitably qualified laboratory which should be identified. </w:t>
            </w:r>
            <w:r w:rsidRPr="004C5107">
              <w:rPr>
                <w:sz w:val="18"/>
              </w:rPr>
              <w:t>/</w:t>
            </w:r>
            <w:r w:rsidR="00B531B2" w:rsidRPr="004C5107">
              <w:rPr>
                <w:sz w:val="18"/>
              </w:rPr>
              <w:t xml:space="preserve"> </w:t>
            </w:r>
            <w:r>
              <w:rPr>
                <w:sz w:val="18"/>
                <w:lang w:val="ru"/>
              </w:rPr>
              <w:t>Отчеты</w:t>
            </w:r>
            <w:r w:rsidRPr="004C5107">
              <w:rPr>
                <w:sz w:val="18"/>
              </w:rPr>
              <w:t xml:space="preserve"> </w:t>
            </w:r>
            <w:r>
              <w:rPr>
                <w:sz w:val="18"/>
                <w:lang w:val="ru"/>
              </w:rPr>
              <w:t>о</w:t>
            </w:r>
            <w:r w:rsidRPr="004C5107">
              <w:rPr>
                <w:sz w:val="18"/>
              </w:rPr>
              <w:t xml:space="preserve"> </w:t>
            </w:r>
            <w:r>
              <w:rPr>
                <w:sz w:val="18"/>
                <w:lang w:val="ru"/>
              </w:rPr>
              <w:t>кимберлитовых</w:t>
            </w:r>
            <w:r w:rsidRPr="004C5107">
              <w:rPr>
                <w:sz w:val="18"/>
              </w:rPr>
              <w:t xml:space="preserve"> </w:t>
            </w:r>
            <w:r>
              <w:rPr>
                <w:sz w:val="18"/>
                <w:lang w:val="ru"/>
              </w:rPr>
              <w:t>минералах</w:t>
            </w:r>
            <w:r w:rsidRPr="004C5107">
              <w:rPr>
                <w:sz w:val="18"/>
              </w:rPr>
              <w:t>-</w:t>
            </w:r>
            <w:r>
              <w:rPr>
                <w:sz w:val="18"/>
                <w:lang w:val="ru"/>
              </w:rPr>
              <w:t>индикаторах</w:t>
            </w:r>
            <w:r w:rsidRPr="004C5107">
              <w:rPr>
                <w:sz w:val="18"/>
              </w:rPr>
              <w:t xml:space="preserve"> (</w:t>
            </w:r>
            <w:r>
              <w:rPr>
                <w:sz w:val="18"/>
                <w:lang w:val="ru"/>
              </w:rPr>
              <w:t>КМИ</w:t>
            </w:r>
            <w:r w:rsidRPr="004C5107">
              <w:rPr>
                <w:sz w:val="18"/>
              </w:rPr>
              <w:t xml:space="preserve">), </w:t>
            </w:r>
            <w:r>
              <w:rPr>
                <w:sz w:val="18"/>
                <w:lang w:val="ru"/>
              </w:rPr>
              <w:t>таких</w:t>
            </w:r>
            <w:r w:rsidRPr="004C5107">
              <w:rPr>
                <w:sz w:val="18"/>
              </w:rPr>
              <w:t xml:space="preserve"> </w:t>
            </w:r>
            <w:r>
              <w:rPr>
                <w:sz w:val="18"/>
                <w:lang w:val="ru"/>
              </w:rPr>
              <w:t>как</w:t>
            </w:r>
            <w:r w:rsidRPr="004C5107">
              <w:rPr>
                <w:sz w:val="18"/>
              </w:rPr>
              <w:t xml:space="preserve"> </w:t>
            </w:r>
            <w:r>
              <w:rPr>
                <w:sz w:val="18"/>
                <w:lang w:val="ru"/>
              </w:rPr>
              <w:t>химически</w:t>
            </w:r>
            <w:r w:rsidRPr="004C5107">
              <w:rPr>
                <w:sz w:val="18"/>
              </w:rPr>
              <w:t>/</w:t>
            </w:r>
            <w:r>
              <w:rPr>
                <w:sz w:val="18"/>
                <w:lang w:val="ru"/>
              </w:rPr>
              <w:t>физически</w:t>
            </w:r>
            <w:r w:rsidRPr="004C5107">
              <w:rPr>
                <w:sz w:val="18"/>
              </w:rPr>
              <w:t xml:space="preserve"> </w:t>
            </w:r>
            <w:r>
              <w:rPr>
                <w:sz w:val="18"/>
                <w:lang w:val="ru"/>
              </w:rPr>
              <w:t>отличительный</w:t>
            </w:r>
            <w:r w:rsidRPr="004C5107">
              <w:rPr>
                <w:sz w:val="18"/>
              </w:rPr>
              <w:t xml:space="preserve"> </w:t>
            </w:r>
            <w:r>
              <w:rPr>
                <w:sz w:val="18"/>
                <w:lang w:val="ru"/>
              </w:rPr>
              <w:t>гранат</w:t>
            </w:r>
            <w:r w:rsidRPr="004C5107">
              <w:rPr>
                <w:sz w:val="18"/>
              </w:rPr>
              <w:t xml:space="preserve">, </w:t>
            </w:r>
            <w:r>
              <w:rPr>
                <w:sz w:val="18"/>
                <w:lang w:val="ru"/>
              </w:rPr>
              <w:t>ильменит</w:t>
            </w:r>
            <w:r w:rsidRPr="004C5107">
              <w:rPr>
                <w:sz w:val="18"/>
              </w:rPr>
              <w:t xml:space="preserve">, </w:t>
            </w:r>
            <w:r>
              <w:rPr>
                <w:sz w:val="18"/>
                <w:lang w:val="ru"/>
              </w:rPr>
              <w:t>хромшпинель</w:t>
            </w:r>
            <w:r w:rsidRPr="004C5107">
              <w:rPr>
                <w:sz w:val="18"/>
              </w:rPr>
              <w:t xml:space="preserve"> </w:t>
            </w:r>
            <w:r>
              <w:rPr>
                <w:sz w:val="18"/>
                <w:lang w:val="ru"/>
              </w:rPr>
              <w:t>и</w:t>
            </w:r>
            <w:r w:rsidRPr="004C5107">
              <w:rPr>
                <w:sz w:val="18"/>
              </w:rPr>
              <w:t xml:space="preserve"> </w:t>
            </w:r>
            <w:r>
              <w:rPr>
                <w:sz w:val="18"/>
                <w:lang w:val="ru"/>
              </w:rPr>
              <w:t>хромдиопсид</w:t>
            </w:r>
            <w:r w:rsidRPr="004C5107">
              <w:rPr>
                <w:sz w:val="18"/>
              </w:rPr>
              <w:t xml:space="preserve">, </w:t>
            </w:r>
            <w:r>
              <w:rPr>
                <w:sz w:val="18"/>
                <w:lang w:val="ru"/>
              </w:rPr>
              <w:t>должны</w:t>
            </w:r>
            <w:r w:rsidRPr="004C5107">
              <w:rPr>
                <w:sz w:val="18"/>
              </w:rPr>
              <w:t xml:space="preserve"> </w:t>
            </w:r>
            <w:r>
              <w:rPr>
                <w:sz w:val="18"/>
                <w:lang w:val="ru"/>
              </w:rPr>
              <w:t>быть</w:t>
            </w:r>
            <w:r w:rsidRPr="004C5107">
              <w:rPr>
                <w:sz w:val="18"/>
              </w:rPr>
              <w:t xml:space="preserve"> </w:t>
            </w:r>
            <w:r>
              <w:rPr>
                <w:sz w:val="18"/>
                <w:lang w:val="ru"/>
              </w:rPr>
              <w:t>подготовлены</w:t>
            </w:r>
            <w:r w:rsidRPr="004C5107">
              <w:rPr>
                <w:sz w:val="18"/>
              </w:rPr>
              <w:t xml:space="preserve"> </w:t>
            </w:r>
            <w:r>
              <w:rPr>
                <w:sz w:val="18"/>
                <w:lang w:val="ru"/>
              </w:rPr>
              <w:t>лабораторией</w:t>
            </w:r>
            <w:r w:rsidRPr="004C5107">
              <w:rPr>
                <w:sz w:val="18"/>
              </w:rPr>
              <w:t xml:space="preserve"> </w:t>
            </w:r>
            <w:r>
              <w:rPr>
                <w:sz w:val="18"/>
                <w:lang w:val="ru"/>
              </w:rPr>
              <w:t>соответствующей</w:t>
            </w:r>
            <w:r w:rsidRPr="004C5107">
              <w:rPr>
                <w:sz w:val="18"/>
              </w:rPr>
              <w:t xml:space="preserve"> </w:t>
            </w:r>
            <w:r>
              <w:rPr>
                <w:sz w:val="18"/>
                <w:lang w:val="ru"/>
              </w:rPr>
              <w:t>квалификации</w:t>
            </w:r>
            <w:r w:rsidRPr="004C5107">
              <w:rPr>
                <w:sz w:val="18"/>
              </w:rPr>
              <w:t xml:space="preserve">. </w:t>
            </w:r>
            <w:r>
              <w:rPr>
                <w:sz w:val="18"/>
                <w:lang w:val="ru"/>
              </w:rPr>
              <w:t>Лабораторию необходимо назвать в отчете.</w:t>
            </w:r>
          </w:p>
        </w:tc>
      </w:tr>
      <w:tr w:rsidR="00BA67DB" w:rsidRPr="00435265" w14:paraId="462713A3" w14:textId="77777777" w:rsidTr="00B531B2">
        <w:tc>
          <w:tcPr>
            <w:tcW w:w="1142" w:type="dxa"/>
            <w:vMerge/>
            <w:tcBorders>
              <w:top w:val="nil"/>
              <w:left w:val="single" w:sz="4" w:space="0" w:color="000000"/>
              <w:bottom w:val="single" w:sz="4" w:space="0" w:color="000000"/>
              <w:right w:val="single" w:sz="4" w:space="0" w:color="000000"/>
            </w:tcBorders>
          </w:tcPr>
          <w:p w14:paraId="629E1FFD" w14:textId="77777777" w:rsidR="00BA67DB" w:rsidRPr="00C439A4" w:rsidRDefault="00BA67DB" w:rsidP="00821034">
            <w:pPr>
              <w:widowControl/>
              <w:spacing w:line="264" w:lineRule="auto"/>
              <w:jc w:val="center"/>
              <w:rPr>
                <w:sz w:val="2"/>
                <w:szCs w:val="2"/>
              </w:rPr>
            </w:pPr>
          </w:p>
        </w:tc>
        <w:tc>
          <w:tcPr>
            <w:tcW w:w="2102" w:type="dxa"/>
            <w:vMerge/>
            <w:tcBorders>
              <w:top w:val="nil"/>
              <w:left w:val="single" w:sz="4" w:space="0" w:color="000000"/>
              <w:bottom w:val="single" w:sz="4" w:space="0" w:color="000000"/>
              <w:right w:val="single" w:sz="4" w:space="0" w:color="000000"/>
            </w:tcBorders>
          </w:tcPr>
          <w:p w14:paraId="673E0912" w14:textId="77777777" w:rsidR="00BA67DB" w:rsidRPr="00C439A4" w:rsidRDefault="00BA67DB" w:rsidP="00B025AC">
            <w:pPr>
              <w:widowControl/>
              <w:spacing w:line="264" w:lineRule="auto"/>
              <w:rPr>
                <w:sz w:val="2"/>
                <w:szCs w:val="2"/>
              </w:rPr>
            </w:pPr>
          </w:p>
        </w:tc>
        <w:tc>
          <w:tcPr>
            <w:tcW w:w="588" w:type="dxa"/>
            <w:tcBorders>
              <w:top w:val="single" w:sz="4" w:space="0" w:color="000000"/>
              <w:left w:val="single" w:sz="4" w:space="0" w:color="000000"/>
              <w:bottom w:val="single" w:sz="4" w:space="0" w:color="000000"/>
            </w:tcBorders>
            <w:vAlign w:val="center"/>
          </w:tcPr>
          <w:p w14:paraId="51EEE169"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(ix)</w:t>
            </w:r>
          </w:p>
        </w:tc>
        <w:tc>
          <w:tcPr>
            <w:tcW w:w="17971" w:type="dxa"/>
            <w:gridSpan w:val="3"/>
            <w:tcBorders>
              <w:top w:val="single" w:sz="4" w:space="0" w:color="000000"/>
              <w:bottom w:val="single" w:sz="4" w:space="0" w:color="000000"/>
            </w:tcBorders>
            <w:vAlign w:val="center"/>
          </w:tcPr>
          <w:p w14:paraId="544A6C3C" w14:textId="559B160A" w:rsidR="00BA67DB" w:rsidRPr="00C439A4" w:rsidRDefault="00BA67DB" w:rsidP="00B025AC">
            <w:pPr>
              <w:pStyle w:val="TableParagraph"/>
              <w:widowControl/>
              <w:spacing w:before="104" w:line="264" w:lineRule="auto"/>
              <w:ind w:left="128"/>
              <w:rPr>
                <w:sz w:val="18"/>
              </w:rPr>
            </w:pPr>
            <w:r w:rsidRPr="00435265">
              <w:rPr>
                <w:sz w:val="18"/>
              </w:rPr>
              <w:t xml:space="preserve">Reports of recoveries of diamonds or KIM's from all samples accompanied by details of the sampling parameters used – type of sample (stream sediment, soil, bulk, rock, etc.) as well as sample size, sample frequency, representivity and screen parameters are required. </w:t>
            </w:r>
            <w:r w:rsidRPr="004C5107">
              <w:rPr>
                <w:sz w:val="18"/>
              </w:rPr>
              <w:t>/</w:t>
            </w:r>
            <w:r w:rsidR="00B531B2" w:rsidRPr="004C5107">
              <w:rPr>
                <w:sz w:val="18"/>
              </w:rPr>
              <w:t xml:space="preserve"> </w:t>
            </w:r>
            <w:r>
              <w:rPr>
                <w:sz w:val="18"/>
                <w:lang w:val="ru"/>
              </w:rPr>
              <w:t>Необходимо</w:t>
            </w:r>
            <w:r w:rsidRPr="004C5107">
              <w:rPr>
                <w:sz w:val="18"/>
              </w:rPr>
              <w:t xml:space="preserve"> </w:t>
            </w:r>
            <w:r>
              <w:rPr>
                <w:sz w:val="18"/>
                <w:lang w:val="ru"/>
              </w:rPr>
              <w:t>предоставлять</w:t>
            </w:r>
            <w:r w:rsidRPr="004C5107">
              <w:rPr>
                <w:sz w:val="18"/>
              </w:rPr>
              <w:t xml:space="preserve"> </w:t>
            </w:r>
            <w:r>
              <w:rPr>
                <w:sz w:val="18"/>
                <w:lang w:val="ru"/>
              </w:rPr>
              <w:t>отчеты</w:t>
            </w:r>
            <w:r w:rsidRPr="004C5107">
              <w:rPr>
                <w:sz w:val="18"/>
              </w:rPr>
              <w:t xml:space="preserve"> </w:t>
            </w:r>
            <w:r>
              <w:rPr>
                <w:sz w:val="18"/>
                <w:lang w:val="ru"/>
              </w:rPr>
              <w:t>об</w:t>
            </w:r>
            <w:r w:rsidRPr="004C5107">
              <w:rPr>
                <w:sz w:val="18"/>
              </w:rPr>
              <w:t xml:space="preserve"> </w:t>
            </w:r>
            <w:r>
              <w:rPr>
                <w:sz w:val="18"/>
                <w:lang w:val="ru"/>
              </w:rPr>
              <w:t>извлечении</w:t>
            </w:r>
            <w:r w:rsidRPr="004C5107">
              <w:rPr>
                <w:sz w:val="18"/>
              </w:rPr>
              <w:t xml:space="preserve"> </w:t>
            </w:r>
            <w:r>
              <w:rPr>
                <w:sz w:val="18"/>
                <w:lang w:val="ru"/>
              </w:rPr>
              <w:t>алмазов</w:t>
            </w:r>
            <w:r w:rsidRPr="004C5107">
              <w:rPr>
                <w:sz w:val="18"/>
              </w:rPr>
              <w:t xml:space="preserve"> </w:t>
            </w:r>
            <w:r>
              <w:rPr>
                <w:sz w:val="18"/>
                <w:lang w:val="ru"/>
              </w:rPr>
              <w:t>или</w:t>
            </w:r>
            <w:r w:rsidRPr="004C5107">
              <w:rPr>
                <w:sz w:val="18"/>
              </w:rPr>
              <w:t xml:space="preserve"> </w:t>
            </w:r>
            <w:r>
              <w:rPr>
                <w:sz w:val="18"/>
                <w:lang w:val="ru"/>
              </w:rPr>
              <w:t>КМИ</w:t>
            </w:r>
            <w:r w:rsidRPr="004C5107">
              <w:rPr>
                <w:sz w:val="18"/>
              </w:rPr>
              <w:t xml:space="preserve"> </w:t>
            </w:r>
            <w:r>
              <w:rPr>
                <w:sz w:val="18"/>
                <w:lang w:val="ru"/>
              </w:rPr>
              <w:t>из</w:t>
            </w:r>
            <w:r w:rsidRPr="004C5107">
              <w:rPr>
                <w:sz w:val="18"/>
              </w:rPr>
              <w:t xml:space="preserve"> </w:t>
            </w:r>
            <w:r>
              <w:rPr>
                <w:sz w:val="18"/>
                <w:lang w:val="ru"/>
              </w:rPr>
              <w:t>всех</w:t>
            </w:r>
            <w:r w:rsidRPr="004C5107">
              <w:rPr>
                <w:sz w:val="18"/>
              </w:rPr>
              <w:t xml:space="preserve"> </w:t>
            </w:r>
            <w:r>
              <w:rPr>
                <w:sz w:val="18"/>
                <w:lang w:val="ru"/>
              </w:rPr>
              <w:t>проб</w:t>
            </w:r>
            <w:r w:rsidRPr="004C5107">
              <w:rPr>
                <w:sz w:val="18"/>
              </w:rPr>
              <w:t xml:space="preserve">, </w:t>
            </w:r>
            <w:r>
              <w:rPr>
                <w:sz w:val="18"/>
                <w:lang w:val="ru"/>
              </w:rPr>
              <w:t>включая</w:t>
            </w:r>
            <w:r w:rsidRPr="004C5107">
              <w:rPr>
                <w:sz w:val="18"/>
              </w:rPr>
              <w:t xml:space="preserve"> </w:t>
            </w:r>
            <w:r>
              <w:rPr>
                <w:sz w:val="18"/>
                <w:lang w:val="ru"/>
              </w:rPr>
              <w:t>подробную</w:t>
            </w:r>
            <w:r w:rsidRPr="004C5107">
              <w:rPr>
                <w:sz w:val="18"/>
              </w:rPr>
              <w:t xml:space="preserve"> </w:t>
            </w:r>
            <w:r>
              <w:rPr>
                <w:sz w:val="18"/>
                <w:lang w:val="ru"/>
              </w:rPr>
              <w:t>информацию</w:t>
            </w:r>
            <w:r w:rsidRPr="004C5107">
              <w:rPr>
                <w:sz w:val="18"/>
              </w:rPr>
              <w:t xml:space="preserve"> </w:t>
            </w:r>
            <w:r>
              <w:rPr>
                <w:sz w:val="18"/>
                <w:lang w:val="ru"/>
              </w:rPr>
              <w:t>об</w:t>
            </w:r>
            <w:r w:rsidRPr="004C5107">
              <w:rPr>
                <w:sz w:val="18"/>
              </w:rPr>
              <w:t xml:space="preserve"> </w:t>
            </w:r>
            <w:r>
              <w:rPr>
                <w:sz w:val="18"/>
                <w:lang w:val="ru"/>
              </w:rPr>
              <w:t>используемых</w:t>
            </w:r>
            <w:r w:rsidRPr="004C5107">
              <w:rPr>
                <w:sz w:val="18"/>
              </w:rPr>
              <w:t xml:space="preserve"> </w:t>
            </w:r>
            <w:r>
              <w:rPr>
                <w:sz w:val="18"/>
                <w:lang w:val="ru"/>
              </w:rPr>
              <w:t>параметрах</w:t>
            </w:r>
            <w:r w:rsidRPr="004C5107">
              <w:rPr>
                <w:sz w:val="18"/>
              </w:rPr>
              <w:t xml:space="preserve"> </w:t>
            </w:r>
            <w:r>
              <w:rPr>
                <w:sz w:val="18"/>
                <w:lang w:val="ru"/>
              </w:rPr>
              <w:t>отбора</w:t>
            </w:r>
            <w:r w:rsidRPr="004C5107">
              <w:rPr>
                <w:sz w:val="18"/>
              </w:rPr>
              <w:t xml:space="preserve"> </w:t>
            </w:r>
            <w:r>
              <w:rPr>
                <w:sz w:val="18"/>
                <w:lang w:val="ru"/>
              </w:rPr>
              <w:t>проб</w:t>
            </w:r>
            <w:r w:rsidRPr="004C5107">
              <w:rPr>
                <w:sz w:val="18"/>
              </w:rPr>
              <w:t xml:space="preserve"> — </w:t>
            </w:r>
            <w:r>
              <w:rPr>
                <w:sz w:val="18"/>
                <w:lang w:val="ru"/>
              </w:rPr>
              <w:t>виде</w:t>
            </w:r>
            <w:r w:rsidRPr="004C5107">
              <w:rPr>
                <w:sz w:val="18"/>
              </w:rPr>
              <w:t xml:space="preserve"> </w:t>
            </w:r>
            <w:r>
              <w:rPr>
                <w:sz w:val="18"/>
                <w:lang w:val="ru"/>
              </w:rPr>
              <w:t>пробы</w:t>
            </w:r>
            <w:r w:rsidRPr="004C5107">
              <w:rPr>
                <w:sz w:val="18"/>
              </w:rPr>
              <w:t xml:space="preserve"> (</w:t>
            </w:r>
            <w:r>
              <w:rPr>
                <w:sz w:val="18"/>
                <w:lang w:val="ru"/>
              </w:rPr>
              <w:t>шлиховые</w:t>
            </w:r>
            <w:r w:rsidRPr="004C5107">
              <w:rPr>
                <w:sz w:val="18"/>
              </w:rPr>
              <w:t xml:space="preserve"> </w:t>
            </w:r>
            <w:r>
              <w:rPr>
                <w:sz w:val="18"/>
                <w:lang w:val="ru"/>
              </w:rPr>
              <w:t>или</w:t>
            </w:r>
            <w:r w:rsidRPr="004C5107">
              <w:rPr>
                <w:sz w:val="18"/>
              </w:rPr>
              <w:t xml:space="preserve"> </w:t>
            </w:r>
            <w:r>
              <w:rPr>
                <w:sz w:val="18"/>
                <w:lang w:val="ru"/>
              </w:rPr>
              <w:t>грунтовые</w:t>
            </w:r>
            <w:r w:rsidRPr="004C5107">
              <w:rPr>
                <w:sz w:val="18"/>
              </w:rPr>
              <w:t xml:space="preserve"> </w:t>
            </w:r>
            <w:r>
              <w:rPr>
                <w:sz w:val="18"/>
                <w:lang w:val="ru"/>
              </w:rPr>
              <w:t>пробы</w:t>
            </w:r>
            <w:r w:rsidRPr="004C5107">
              <w:rPr>
                <w:sz w:val="18"/>
              </w:rPr>
              <w:t xml:space="preserve">, </w:t>
            </w:r>
            <w:r>
              <w:rPr>
                <w:sz w:val="18"/>
                <w:lang w:val="ru"/>
              </w:rPr>
              <w:t>валовые</w:t>
            </w:r>
            <w:r w:rsidRPr="004C5107">
              <w:rPr>
                <w:sz w:val="18"/>
              </w:rPr>
              <w:t xml:space="preserve">, </w:t>
            </w:r>
            <w:r>
              <w:rPr>
                <w:sz w:val="18"/>
                <w:lang w:val="ru"/>
              </w:rPr>
              <w:t>каменные</w:t>
            </w:r>
            <w:r w:rsidRPr="004C5107">
              <w:rPr>
                <w:sz w:val="18"/>
              </w:rPr>
              <w:t xml:space="preserve"> </w:t>
            </w:r>
            <w:r>
              <w:rPr>
                <w:sz w:val="18"/>
                <w:lang w:val="ru"/>
              </w:rPr>
              <w:t>и</w:t>
            </w:r>
            <w:r w:rsidRPr="004C5107">
              <w:rPr>
                <w:sz w:val="18"/>
              </w:rPr>
              <w:t xml:space="preserve"> </w:t>
            </w:r>
            <w:r>
              <w:rPr>
                <w:sz w:val="18"/>
                <w:lang w:val="ru"/>
              </w:rPr>
              <w:t>пр</w:t>
            </w:r>
            <w:r w:rsidRPr="004C5107">
              <w:rPr>
                <w:sz w:val="18"/>
              </w:rPr>
              <w:t xml:space="preserve">.), </w:t>
            </w:r>
            <w:r>
              <w:rPr>
                <w:sz w:val="18"/>
                <w:lang w:val="ru"/>
              </w:rPr>
              <w:t>а</w:t>
            </w:r>
            <w:r w:rsidRPr="004C5107">
              <w:rPr>
                <w:sz w:val="18"/>
              </w:rPr>
              <w:t xml:space="preserve"> </w:t>
            </w:r>
            <w:r>
              <w:rPr>
                <w:sz w:val="18"/>
                <w:lang w:val="ru"/>
              </w:rPr>
              <w:t>также</w:t>
            </w:r>
            <w:r w:rsidRPr="004C5107">
              <w:rPr>
                <w:sz w:val="18"/>
              </w:rPr>
              <w:t xml:space="preserve"> </w:t>
            </w:r>
            <w:r>
              <w:rPr>
                <w:sz w:val="18"/>
                <w:lang w:val="ru"/>
              </w:rPr>
              <w:t>размере</w:t>
            </w:r>
            <w:r w:rsidRPr="004C5107">
              <w:rPr>
                <w:sz w:val="18"/>
              </w:rPr>
              <w:t xml:space="preserve"> </w:t>
            </w:r>
            <w:r>
              <w:rPr>
                <w:sz w:val="18"/>
                <w:lang w:val="ru"/>
              </w:rPr>
              <w:t>пробы</w:t>
            </w:r>
            <w:r w:rsidRPr="004C5107">
              <w:rPr>
                <w:sz w:val="18"/>
              </w:rPr>
              <w:t xml:space="preserve">, </w:t>
            </w:r>
            <w:r>
              <w:rPr>
                <w:sz w:val="18"/>
                <w:lang w:val="ru"/>
              </w:rPr>
              <w:t>частоте</w:t>
            </w:r>
            <w:r w:rsidRPr="004C5107">
              <w:rPr>
                <w:sz w:val="18"/>
              </w:rPr>
              <w:t xml:space="preserve"> </w:t>
            </w:r>
            <w:r>
              <w:rPr>
                <w:sz w:val="18"/>
                <w:lang w:val="ru"/>
              </w:rPr>
              <w:t>отбора</w:t>
            </w:r>
            <w:r w:rsidRPr="004C5107">
              <w:rPr>
                <w:sz w:val="18"/>
              </w:rPr>
              <w:t xml:space="preserve"> </w:t>
            </w:r>
            <w:r>
              <w:rPr>
                <w:sz w:val="18"/>
                <w:lang w:val="ru"/>
              </w:rPr>
              <w:t>проб</w:t>
            </w:r>
            <w:r w:rsidRPr="004C5107">
              <w:rPr>
                <w:sz w:val="18"/>
              </w:rPr>
              <w:t xml:space="preserve">, </w:t>
            </w:r>
            <w:r>
              <w:rPr>
                <w:sz w:val="18"/>
                <w:lang w:val="ru"/>
              </w:rPr>
              <w:t>репрезентативности</w:t>
            </w:r>
            <w:r w:rsidRPr="004C5107">
              <w:rPr>
                <w:sz w:val="18"/>
              </w:rPr>
              <w:t xml:space="preserve"> </w:t>
            </w:r>
            <w:r>
              <w:rPr>
                <w:sz w:val="18"/>
                <w:lang w:val="ru"/>
              </w:rPr>
              <w:t>и</w:t>
            </w:r>
            <w:r w:rsidRPr="004C5107">
              <w:rPr>
                <w:sz w:val="18"/>
              </w:rPr>
              <w:t xml:space="preserve"> </w:t>
            </w:r>
            <w:r>
              <w:rPr>
                <w:sz w:val="18"/>
                <w:lang w:val="ru"/>
              </w:rPr>
              <w:t>параметрах</w:t>
            </w:r>
            <w:r w:rsidRPr="004C5107">
              <w:rPr>
                <w:sz w:val="18"/>
              </w:rPr>
              <w:t xml:space="preserve"> </w:t>
            </w:r>
            <w:r>
              <w:rPr>
                <w:sz w:val="18"/>
                <w:lang w:val="ru"/>
              </w:rPr>
              <w:t>сита</w:t>
            </w:r>
            <w:r w:rsidRPr="004C5107">
              <w:rPr>
                <w:sz w:val="18"/>
              </w:rPr>
              <w:t>.</w:t>
            </w:r>
          </w:p>
        </w:tc>
      </w:tr>
      <w:tr w:rsidR="00BA67DB" w:rsidRPr="00715B74" w14:paraId="3DBED6E8" w14:textId="77777777" w:rsidTr="00B531B2">
        <w:tc>
          <w:tcPr>
            <w:tcW w:w="1142" w:type="dxa"/>
            <w:vMerge/>
            <w:tcBorders>
              <w:top w:val="nil"/>
              <w:left w:val="single" w:sz="4" w:space="0" w:color="000000"/>
              <w:bottom w:val="single" w:sz="4" w:space="0" w:color="000000"/>
              <w:right w:val="single" w:sz="4" w:space="0" w:color="000000"/>
            </w:tcBorders>
          </w:tcPr>
          <w:p w14:paraId="642925E3" w14:textId="77777777" w:rsidR="00BA67DB" w:rsidRPr="00C439A4" w:rsidRDefault="00BA67DB" w:rsidP="00821034">
            <w:pPr>
              <w:widowControl/>
              <w:spacing w:line="264" w:lineRule="auto"/>
              <w:jc w:val="center"/>
              <w:rPr>
                <w:sz w:val="2"/>
                <w:szCs w:val="2"/>
              </w:rPr>
            </w:pPr>
          </w:p>
        </w:tc>
        <w:tc>
          <w:tcPr>
            <w:tcW w:w="2102" w:type="dxa"/>
            <w:vMerge/>
            <w:tcBorders>
              <w:top w:val="nil"/>
              <w:left w:val="single" w:sz="4" w:space="0" w:color="000000"/>
              <w:bottom w:val="single" w:sz="4" w:space="0" w:color="000000"/>
              <w:right w:val="single" w:sz="4" w:space="0" w:color="000000"/>
            </w:tcBorders>
          </w:tcPr>
          <w:p w14:paraId="199F4EDB" w14:textId="77777777" w:rsidR="00BA67DB" w:rsidRPr="00C439A4" w:rsidRDefault="00BA67DB" w:rsidP="00B025AC">
            <w:pPr>
              <w:widowControl/>
              <w:spacing w:line="264" w:lineRule="auto"/>
              <w:rPr>
                <w:sz w:val="2"/>
                <w:szCs w:val="2"/>
              </w:rPr>
            </w:pPr>
          </w:p>
        </w:tc>
        <w:tc>
          <w:tcPr>
            <w:tcW w:w="588" w:type="dxa"/>
            <w:tcBorders>
              <w:top w:val="single" w:sz="4" w:space="0" w:color="000000"/>
              <w:left w:val="single" w:sz="4" w:space="0" w:color="000000"/>
              <w:bottom w:val="single" w:sz="4" w:space="0" w:color="000000"/>
            </w:tcBorders>
            <w:vAlign w:val="center"/>
          </w:tcPr>
          <w:p w14:paraId="0FA0F5C9"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(x)</w:t>
            </w:r>
          </w:p>
        </w:tc>
        <w:tc>
          <w:tcPr>
            <w:tcW w:w="17971" w:type="dxa"/>
            <w:gridSpan w:val="3"/>
            <w:tcBorders>
              <w:top w:val="single" w:sz="4" w:space="0" w:color="000000"/>
              <w:bottom w:val="single" w:sz="4" w:space="0" w:color="000000"/>
            </w:tcBorders>
            <w:vAlign w:val="center"/>
          </w:tcPr>
          <w:p w14:paraId="2D01EBC6" w14:textId="761D65D7" w:rsidR="00BA67DB" w:rsidRPr="004C5107" w:rsidRDefault="00BA67DB" w:rsidP="00B025AC">
            <w:pPr>
              <w:pStyle w:val="TableParagraph"/>
              <w:widowControl/>
              <w:spacing w:before="107" w:line="264" w:lineRule="auto"/>
              <w:ind w:left="128"/>
              <w:rPr>
                <w:sz w:val="18"/>
              </w:rPr>
            </w:pPr>
            <w:r w:rsidRPr="00E1792A">
              <w:rPr>
                <w:sz w:val="18"/>
                <w:lang w:val="en-US"/>
              </w:rPr>
              <w:t xml:space="preserve">Relevance of major and trace element chemistry of any kimberlitic indicator minerals recovered. Relevant peer-reviewed published research articles referenced when reporting the interpretation of mineral chemistry data for diamond exploration projects. NOTE: Mineral chemistry does not provide direct grade or diamond value information, and </w:t>
            </w:r>
            <w:proofErr w:type="gramStart"/>
            <w:r w:rsidRPr="00E1792A">
              <w:rPr>
                <w:sz w:val="18"/>
                <w:lang w:val="en-US"/>
              </w:rPr>
              <w:t>may not be used</w:t>
            </w:r>
            <w:proofErr w:type="gramEnd"/>
            <w:r w:rsidRPr="00E1792A">
              <w:rPr>
                <w:sz w:val="18"/>
                <w:lang w:val="en-US"/>
              </w:rPr>
              <w:t xml:space="preserve"> to infer these parameters for Mineral Resource estimation purposes.</w:t>
            </w:r>
            <w:r w:rsidR="00B531B2" w:rsidRPr="00E1792A">
              <w:rPr>
                <w:sz w:val="18"/>
                <w:lang w:val="en-US"/>
              </w:rPr>
              <w:t xml:space="preserve"> </w:t>
            </w:r>
            <w:r w:rsidRPr="00E1792A">
              <w:rPr>
                <w:sz w:val="18"/>
                <w:lang w:val="en-US"/>
              </w:rPr>
              <w:t>/</w:t>
            </w:r>
            <w:r w:rsidR="00B531B2" w:rsidRPr="00E1792A">
              <w:rPr>
                <w:sz w:val="18"/>
                <w:lang w:val="en-US"/>
              </w:rPr>
              <w:t xml:space="preserve"> </w:t>
            </w:r>
            <w:r>
              <w:rPr>
                <w:sz w:val="18"/>
                <w:lang w:val="ru"/>
              </w:rPr>
              <w:t>Актуальность</w:t>
            </w:r>
            <w:r w:rsidRPr="00E1792A">
              <w:rPr>
                <w:sz w:val="18"/>
                <w:lang w:val="en-US"/>
              </w:rPr>
              <w:t xml:space="preserve"> </w:t>
            </w:r>
            <w:r>
              <w:rPr>
                <w:sz w:val="18"/>
                <w:lang w:val="ru"/>
              </w:rPr>
              <w:t>химического</w:t>
            </w:r>
            <w:r w:rsidRPr="00E1792A">
              <w:rPr>
                <w:sz w:val="18"/>
                <w:lang w:val="en-US"/>
              </w:rPr>
              <w:t xml:space="preserve"> </w:t>
            </w:r>
            <w:r>
              <w:rPr>
                <w:sz w:val="18"/>
                <w:lang w:val="ru"/>
              </w:rPr>
              <w:t>состава</w:t>
            </w:r>
            <w:r w:rsidRPr="00E1792A">
              <w:rPr>
                <w:sz w:val="18"/>
                <w:lang w:val="en-US"/>
              </w:rPr>
              <w:t xml:space="preserve"> </w:t>
            </w:r>
            <w:r>
              <w:rPr>
                <w:sz w:val="18"/>
                <w:lang w:val="ru"/>
              </w:rPr>
              <w:t>макро</w:t>
            </w:r>
            <w:r w:rsidRPr="00E1792A">
              <w:rPr>
                <w:sz w:val="18"/>
                <w:lang w:val="en-US"/>
              </w:rPr>
              <w:t xml:space="preserve">- </w:t>
            </w:r>
            <w:r>
              <w:rPr>
                <w:sz w:val="18"/>
                <w:lang w:val="ru"/>
              </w:rPr>
              <w:t>и</w:t>
            </w:r>
            <w:r w:rsidRPr="00E1792A">
              <w:rPr>
                <w:sz w:val="18"/>
                <w:lang w:val="en-US"/>
              </w:rPr>
              <w:t xml:space="preserve"> </w:t>
            </w:r>
            <w:r>
              <w:rPr>
                <w:sz w:val="18"/>
                <w:lang w:val="ru"/>
              </w:rPr>
              <w:t>микроэлементов</w:t>
            </w:r>
            <w:r w:rsidRPr="00E1792A">
              <w:rPr>
                <w:sz w:val="18"/>
                <w:lang w:val="en-US"/>
              </w:rPr>
              <w:t xml:space="preserve"> </w:t>
            </w:r>
            <w:r>
              <w:rPr>
                <w:sz w:val="18"/>
                <w:lang w:val="ru"/>
              </w:rPr>
              <w:t>любых</w:t>
            </w:r>
            <w:r w:rsidRPr="00E1792A">
              <w:rPr>
                <w:sz w:val="18"/>
                <w:lang w:val="en-US"/>
              </w:rPr>
              <w:t xml:space="preserve"> </w:t>
            </w:r>
            <w:r>
              <w:rPr>
                <w:sz w:val="18"/>
                <w:lang w:val="ru"/>
              </w:rPr>
              <w:t>извлеченных</w:t>
            </w:r>
            <w:r w:rsidRPr="00E1792A">
              <w:rPr>
                <w:sz w:val="18"/>
                <w:lang w:val="en-US"/>
              </w:rPr>
              <w:t xml:space="preserve"> </w:t>
            </w:r>
            <w:r>
              <w:rPr>
                <w:sz w:val="18"/>
                <w:lang w:val="ru"/>
              </w:rPr>
              <w:t>кимберлитовых</w:t>
            </w:r>
            <w:r w:rsidRPr="00E1792A">
              <w:rPr>
                <w:sz w:val="18"/>
                <w:lang w:val="en-US"/>
              </w:rPr>
              <w:t xml:space="preserve"> </w:t>
            </w:r>
            <w:r>
              <w:rPr>
                <w:sz w:val="18"/>
                <w:lang w:val="ru"/>
              </w:rPr>
              <w:t>минералов</w:t>
            </w:r>
            <w:r w:rsidRPr="00E1792A">
              <w:rPr>
                <w:sz w:val="18"/>
                <w:lang w:val="en-US"/>
              </w:rPr>
              <w:t>-</w:t>
            </w:r>
            <w:r>
              <w:rPr>
                <w:sz w:val="18"/>
                <w:lang w:val="ru"/>
              </w:rPr>
              <w:t>индикаторов</w:t>
            </w:r>
            <w:r w:rsidRPr="00E1792A">
              <w:rPr>
                <w:sz w:val="18"/>
                <w:lang w:val="en-US"/>
              </w:rPr>
              <w:t xml:space="preserve">. </w:t>
            </w:r>
            <w:r>
              <w:rPr>
                <w:sz w:val="18"/>
                <w:lang w:val="ru"/>
              </w:rPr>
              <w:t>Соответствующие рецензируемые публикации, использованные как источник при составлении отчетности об интерпретации данных по химическому составу минералов для проектов по разведке алмазов. ПРИМЕЧАНИЕ: химический состав минералов не предоставляет прямой информации о</w:t>
            </w:r>
            <w:r w:rsidR="00B531B2">
              <w:rPr>
                <w:sz w:val="18"/>
                <w:lang w:val="ru"/>
              </w:rPr>
              <w:t> </w:t>
            </w:r>
            <w:r>
              <w:rPr>
                <w:sz w:val="18"/>
                <w:lang w:val="ru"/>
              </w:rPr>
              <w:t xml:space="preserve">содержаниях или стоимости алмазов и не может использоваться для определения этих параметров в целях оценки </w:t>
            </w:r>
            <w:r w:rsidR="00264C83">
              <w:rPr>
                <w:sz w:val="18"/>
                <w:lang w:val="ru"/>
              </w:rPr>
              <w:t>Минераль</w:t>
            </w:r>
            <w:r>
              <w:rPr>
                <w:sz w:val="18"/>
                <w:lang w:val="ru"/>
              </w:rPr>
              <w:t xml:space="preserve">ных </w:t>
            </w:r>
            <w:r w:rsidR="00264C83">
              <w:rPr>
                <w:sz w:val="18"/>
                <w:lang w:val="ru"/>
              </w:rPr>
              <w:t>Ресурс</w:t>
            </w:r>
            <w:r>
              <w:rPr>
                <w:sz w:val="18"/>
                <w:lang w:val="ru"/>
              </w:rPr>
              <w:t>ов.</w:t>
            </w:r>
          </w:p>
        </w:tc>
      </w:tr>
      <w:tr w:rsidR="00BA67DB" w:rsidRPr="00435265" w14:paraId="681611B1" w14:textId="77777777" w:rsidTr="00B531B2">
        <w:tc>
          <w:tcPr>
            <w:tcW w:w="1142" w:type="dxa"/>
            <w:vMerge/>
            <w:tcBorders>
              <w:top w:val="nil"/>
              <w:left w:val="single" w:sz="4" w:space="0" w:color="000000"/>
              <w:bottom w:val="single" w:sz="4" w:space="0" w:color="000000"/>
              <w:right w:val="single" w:sz="4" w:space="0" w:color="000000"/>
            </w:tcBorders>
          </w:tcPr>
          <w:p w14:paraId="5D476329" w14:textId="77777777" w:rsidR="00BA67DB" w:rsidRPr="004C5107" w:rsidRDefault="00BA67DB" w:rsidP="00821034">
            <w:pPr>
              <w:widowControl/>
              <w:spacing w:line="264" w:lineRule="auto"/>
              <w:jc w:val="center"/>
              <w:rPr>
                <w:sz w:val="2"/>
                <w:szCs w:val="2"/>
              </w:rPr>
            </w:pPr>
          </w:p>
        </w:tc>
        <w:tc>
          <w:tcPr>
            <w:tcW w:w="2102" w:type="dxa"/>
            <w:vMerge/>
            <w:tcBorders>
              <w:top w:val="nil"/>
              <w:left w:val="single" w:sz="4" w:space="0" w:color="000000"/>
              <w:bottom w:val="single" w:sz="4" w:space="0" w:color="000000"/>
              <w:right w:val="single" w:sz="4" w:space="0" w:color="000000"/>
            </w:tcBorders>
          </w:tcPr>
          <w:p w14:paraId="16B416C8" w14:textId="77777777" w:rsidR="00BA67DB" w:rsidRPr="004C5107" w:rsidRDefault="00BA67DB" w:rsidP="00B025AC">
            <w:pPr>
              <w:widowControl/>
              <w:spacing w:line="264" w:lineRule="auto"/>
              <w:rPr>
                <w:sz w:val="2"/>
                <w:szCs w:val="2"/>
              </w:rPr>
            </w:pPr>
          </w:p>
        </w:tc>
        <w:tc>
          <w:tcPr>
            <w:tcW w:w="588" w:type="dxa"/>
            <w:tcBorders>
              <w:top w:val="single" w:sz="4" w:space="0" w:color="000000"/>
              <w:left w:val="single" w:sz="4" w:space="0" w:color="000000"/>
              <w:bottom w:val="single" w:sz="4" w:space="0" w:color="000000"/>
            </w:tcBorders>
            <w:vAlign w:val="center"/>
          </w:tcPr>
          <w:p w14:paraId="15DAA5F0"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(xi)</w:t>
            </w:r>
          </w:p>
        </w:tc>
        <w:tc>
          <w:tcPr>
            <w:tcW w:w="17971" w:type="dxa"/>
            <w:gridSpan w:val="3"/>
            <w:tcBorders>
              <w:top w:val="single" w:sz="4" w:space="0" w:color="000000"/>
            </w:tcBorders>
            <w:vAlign w:val="center"/>
          </w:tcPr>
          <w:p w14:paraId="001CB345" w14:textId="39A9620A" w:rsidR="00BA67DB" w:rsidRPr="00C439A4" w:rsidRDefault="00BA67DB" w:rsidP="00B025AC">
            <w:pPr>
              <w:pStyle w:val="TableParagraph"/>
              <w:widowControl/>
              <w:spacing w:before="107" w:line="264" w:lineRule="auto"/>
              <w:ind w:left="128"/>
              <w:rPr>
                <w:sz w:val="18"/>
              </w:rPr>
            </w:pPr>
            <w:r w:rsidRPr="00435265">
              <w:rPr>
                <w:sz w:val="18"/>
              </w:rPr>
              <w:t xml:space="preserve">Where diamonds have been recovered, details of the form, shape, colour and size of the diamonds and, where relevant, the nature of the source of the diamonds. </w:t>
            </w:r>
            <w:r w:rsidRPr="004C5107">
              <w:rPr>
                <w:sz w:val="18"/>
              </w:rPr>
              <w:t>/</w:t>
            </w:r>
            <w:r w:rsidR="00B531B2" w:rsidRPr="004C5107">
              <w:rPr>
                <w:sz w:val="18"/>
              </w:rPr>
              <w:t xml:space="preserve"> </w:t>
            </w:r>
            <w:proofErr w:type="gramStart"/>
            <w:r>
              <w:rPr>
                <w:sz w:val="18"/>
                <w:lang w:val="ru"/>
              </w:rPr>
              <w:t>В</w:t>
            </w:r>
            <w:proofErr w:type="gramEnd"/>
            <w:r w:rsidRPr="004C5107">
              <w:rPr>
                <w:sz w:val="18"/>
              </w:rPr>
              <w:t xml:space="preserve"> </w:t>
            </w:r>
            <w:r>
              <w:rPr>
                <w:sz w:val="18"/>
                <w:lang w:val="ru"/>
              </w:rPr>
              <w:t>случае</w:t>
            </w:r>
            <w:r w:rsidRPr="004C5107">
              <w:rPr>
                <w:sz w:val="18"/>
              </w:rPr>
              <w:t xml:space="preserve"> </w:t>
            </w:r>
            <w:r>
              <w:rPr>
                <w:sz w:val="18"/>
                <w:lang w:val="ru"/>
              </w:rPr>
              <w:t>извлечения</w:t>
            </w:r>
            <w:r w:rsidRPr="004C5107">
              <w:rPr>
                <w:sz w:val="18"/>
              </w:rPr>
              <w:t xml:space="preserve"> </w:t>
            </w:r>
            <w:r>
              <w:rPr>
                <w:sz w:val="18"/>
                <w:lang w:val="ru"/>
              </w:rPr>
              <w:t>алмазов</w:t>
            </w:r>
            <w:r w:rsidRPr="004C5107">
              <w:rPr>
                <w:sz w:val="18"/>
              </w:rPr>
              <w:t xml:space="preserve"> </w:t>
            </w:r>
            <w:r>
              <w:rPr>
                <w:sz w:val="18"/>
                <w:lang w:val="ru"/>
              </w:rPr>
              <w:t>указываются</w:t>
            </w:r>
            <w:r w:rsidRPr="004C5107">
              <w:rPr>
                <w:sz w:val="18"/>
              </w:rPr>
              <w:t xml:space="preserve"> </w:t>
            </w:r>
            <w:r>
              <w:rPr>
                <w:sz w:val="18"/>
                <w:lang w:val="ru"/>
              </w:rPr>
              <w:t>подробные</w:t>
            </w:r>
            <w:r w:rsidRPr="004C5107">
              <w:rPr>
                <w:sz w:val="18"/>
              </w:rPr>
              <w:t xml:space="preserve"> </w:t>
            </w:r>
            <w:r>
              <w:rPr>
                <w:sz w:val="18"/>
                <w:lang w:val="ru"/>
              </w:rPr>
              <w:t>сведения</w:t>
            </w:r>
            <w:r w:rsidRPr="004C5107">
              <w:rPr>
                <w:sz w:val="18"/>
              </w:rPr>
              <w:t xml:space="preserve"> </w:t>
            </w:r>
            <w:r>
              <w:rPr>
                <w:sz w:val="18"/>
                <w:lang w:val="ru"/>
              </w:rPr>
              <w:t>о</w:t>
            </w:r>
            <w:r w:rsidRPr="004C5107">
              <w:rPr>
                <w:sz w:val="18"/>
              </w:rPr>
              <w:t xml:space="preserve"> </w:t>
            </w:r>
            <w:r>
              <w:rPr>
                <w:sz w:val="18"/>
                <w:lang w:val="ru"/>
              </w:rPr>
              <w:t>форме</w:t>
            </w:r>
            <w:r w:rsidRPr="004C5107">
              <w:rPr>
                <w:sz w:val="18"/>
              </w:rPr>
              <w:t xml:space="preserve"> </w:t>
            </w:r>
            <w:r>
              <w:rPr>
                <w:sz w:val="18"/>
                <w:lang w:val="ru"/>
              </w:rPr>
              <w:t>нахождения</w:t>
            </w:r>
            <w:r w:rsidRPr="004C5107">
              <w:rPr>
                <w:sz w:val="18"/>
              </w:rPr>
              <w:t xml:space="preserve">, </w:t>
            </w:r>
            <w:r>
              <w:rPr>
                <w:sz w:val="18"/>
                <w:lang w:val="ru"/>
              </w:rPr>
              <w:t>форме</w:t>
            </w:r>
            <w:r w:rsidRPr="004C5107">
              <w:rPr>
                <w:sz w:val="18"/>
              </w:rPr>
              <w:t xml:space="preserve"> </w:t>
            </w:r>
            <w:r>
              <w:rPr>
                <w:sz w:val="18"/>
                <w:lang w:val="ru"/>
              </w:rPr>
              <w:t>камней</w:t>
            </w:r>
            <w:r w:rsidRPr="004C5107">
              <w:rPr>
                <w:sz w:val="18"/>
              </w:rPr>
              <w:t xml:space="preserve">, </w:t>
            </w:r>
            <w:r>
              <w:rPr>
                <w:sz w:val="18"/>
                <w:lang w:val="ru"/>
              </w:rPr>
              <w:t>цвете</w:t>
            </w:r>
            <w:r w:rsidRPr="004C5107">
              <w:rPr>
                <w:sz w:val="18"/>
              </w:rPr>
              <w:t xml:space="preserve"> </w:t>
            </w:r>
            <w:r>
              <w:rPr>
                <w:sz w:val="18"/>
                <w:lang w:val="ru"/>
              </w:rPr>
              <w:t>и</w:t>
            </w:r>
            <w:r w:rsidRPr="004C5107">
              <w:rPr>
                <w:sz w:val="18"/>
              </w:rPr>
              <w:t xml:space="preserve"> </w:t>
            </w:r>
            <w:r>
              <w:rPr>
                <w:sz w:val="18"/>
                <w:lang w:val="ru"/>
              </w:rPr>
              <w:t>размере</w:t>
            </w:r>
            <w:r w:rsidRPr="004C5107">
              <w:rPr>
                <w:sz w:val="18"/>
              </w:rPr>
              <w:t xml:space="preserve"> </w:t>
            </w:r>
            <w:r>
              <w:rPr>
                <w:sz w:val="18"/>
                <w:lang w:val="ru"/>
              </w:rPr>
              <w:t>алмазов</w:t>
            </w:r>
            <w:r w:rsidRPr="004C5107">
              <w:rPr>
                <w:sz w:val="18"/>
              </w:rPr>
              <w:t xml:space="preserve"> </w:t>
            </w:r>
            <w:r>
              <w:rPr>
                <w:sz w:val="18"/>
                <w:lang w:val="ru"/>
              </w:rPr>
              <w:t>и</w:t>
            </w:r>
            <w:r w:rsidRPr="004C5107">
              <w:rPr>
                <w:sz w:val="18"/>
              </w:rPr>
              <w:t xml:space="preserve">, </w:t>
            </w:r>
            <w:r>
              <w:rPr>
                <w:sz w:val="18"/>
                <w:lang w:val="ru"/>
              </w:rPr>
              <w:t>где</w:t>
            </w:r>
            <w:r w:rsidRPr="004C5107">
              <w:rPr>
                <w:sz w:val="18"/>
              </w:rPr>
              <w:t xml:space="preserve"> </w:t>
            </w:r>
            <w:r>
              <w:rPr>
                <w:sz w:val="18"/>
                <w:lang w:val="ru"/>
              </w:rPr>
              <w:t>применимо</w:t>
            </w:r>
            <w:r w:rsidRPr="004C5107">
              <w:rPr>
                <w:sz w:val="18"/>
              </w:rPr>
              <w:t xml:space="preserve">, </w:t>
            </w:r>
            <w:r>
              <w:rPr>
                <w:sz w:val="18"/>
                <w:lang w:val="ru"/>
              </w:rPr>
              <w:t>о</w:t>
            </w:r>
            <w:r w:rsidRPr="004C5107">
              <w:rPr>
                <w:sz w:val="18"/>
              </w:rPr>
              <w:t xml:space="preserve"> </w:t>
            </w:r>
            <w:r>
              <w:rPr>
                <w:sz w:val="18"/>
                <w:lang w:val="ru"/>
              </w:rPr>
              <w:t>природе</w:t>
            </w:r>
            <w:r w:rsidRPr="004C5107">
              <w:rPr>
                <w:sz w:val="18"/>
              </w:rPr>
              <w:t xml:space="preserve"> </w:t>
            </w:r>
            <w:r>
              <w:rPr>
                <w:sz w:val="18"/>
                <w:lang w:val="ru"/>
              </w:rPr>
              <w:t>источника</w:t>
            </w:r>
            <w:r w:rsidRPr="004C5107">
              <w:rPr>
                <w:sz w:val="18"/>
              </w:rPr>
              <w:t xml:space="preserve"> </w:t>
            </w:r>
            <w:r>
              <w:rPr>
                <w:sz w:val="18"/>
                <w:lang w:val="ru"/>
              </w:rPr>
              <w:t>алмазов</w:t>
            </w:r>
            <w:r w:rsidRPr="004C5107">
              <w:rPr>
                <w:sz w:val="18"/>
              </w:rPr>
              <w:t>.</w:t>
            </w:r>
          </w:p>
        </w:tc>
      </w:tr>
      <w:tr w:rsidR="00BA67DB" w:rsidRPr="00435265" w14:paraId="302EF36F" w14:textId="77777777" w:rsidTr="00B531B2">
        <w:tc>
          <w:tcPr>
            <w:tcW w:w="1142" w:type="dxa"/>
            <w:vMerge w:val="restart"/>
            <w:tcBorders>
              <w:top w:val="single" w:sz="4" w:space="0" w:color="000000"/>
              <w:left w:val="single" w:sz="4" w:space="0" w:color="000000"/>
              <w:bottom w:val="single" w:sz="4" w:space="0" w:color="000000"/>
              <w:right w:val="single" w:sz="4" w:space="0" w:color="000000"/>
            </w:tcBorders>
          </w:tcPr>
          <w:p w14:paraId="31B192E9" w14:textId="77777777" w:rsidR="00BA67DB" w:rsidRPr="00C439A4" w:rsidRDefault="00BA67DB" w:rsidP="00821034">
            <w:pPr>
              <w:pStyle w:val="TableParagraph"/>
              <w:widowControl/>
              <w:spacing w:before="97" w:line="264" w:lineRule="auto"/>
              <w:jc w:val="center"/>
              <w:rPr>
                <w:b/>
                <w:sz w:val="20"/>
              </w:rPr>
            </w:pPr>
            <w:r>
              <w:rPr>
                <w:b/>
                <w:bCs/>
                <w:sz w:val="20"/>
                <w:lang w:val="ru"/>
              </w:rPr>
              <w:t>11.4</w:t>
            </w:r>
          </w:p>
        </w:tc>
        <w:tc>
          <w:tcPr>
            <w:tcW w:w="2102" w:type="dxa"/>
            <w:vMerge w:val="restart"/>
            <w:tcBorders>
              <w:top w:val="single" w:sz="4" w:space="0" w:color="000000"/>
              <w:left w:val="single" w:sz="4" w:space="0" w:color="000000"/>
              <w:bottom w:val="single" w:sz="4" w:space="0" w:color="000000"/>
              <w:right w:val="single" w:sz="4" w:space="0" w:color="000000"/>
            </w:tcBorders>
          </w:tcPr>
          <w:p w14:paraId="045DD42F" w14:textId="0886A10E" w:rsidR="00BA67DB" w:rsidRPr="004C5107" w:rsidRDefault="00BA67DB" w:rsidP="00B025AC">
            <w:pPr>
              <w:pStyle w:val="TableParagraph"/>
              <w:widowControl/>
              <w:spacing w:before="97" w:line="264" w:lineRule="auto"/>
              <w:ind w:left="129" w:right="26"/>
              <w:rPr>
                <w:b/>
                <w:sz w:val="20"/>
              </w:rPr>
            </w:pPr>
            <w:r w:rsidRPr="00435265">
              <w:rPr>
                <w:b/>
                <w:bCs/>
                <w:sz w:val="20"/>
              </w:rPr>
              <w:t>Bulk</w:t>
            </w:r>
            <w:r w:rsidRPr="004C5107">
              <w:rPr>
                <w:b/>
                <w:bCs/>
                <w:sz w:val="20"/>
              </w:rPr>
              <w:t xml:space="preserve"> </w:t>
            </w:r>
            <w:r w:rsidRPr="00435265">
              <w:rPr>
                <w:b/>
                <w:bCs/>
                <w:sz w:val="20"/>
              </w:rPr>
              <w:t>Sampling</w:t>
            </w:r>
            <w:r w:rsidRPr="004C5107">
              <w:rPr>
                <w:b/>
                <w:bCs/>
                <w:sz w:val="20"/>
              </w:rPr>
              <w:t xml:space="preserve"> </w:t>
            </w:r>
            <w:r w:rsidRPr="00435265">
              <w:rPr>
                <w:b/>
                <w:bCs/>
                <w:sz w:val="20"/>
              </w:rPr>
              <w:t>and</w:t>
            </w:r>
            <w:r w:rsidRPr="004C5107">
              <w:rPr>
                <w:b/>
                <w:bCs/>
                <w:sz w:val="20"/>
              </w:rPr>
              <w:t>/</w:t>
            </w:r>
            <w:r w:rsidRPr="00435265">
              <w:rPr>
                <w:b/>
                <w:bCs/>
                <w:sz w:val="20"/>
              </w:rPr>
              <w:t>or</w:t>
            </w:r>
            <w:r w:rsidRPr="004C5107">
              <w:rPr>
                <w:b/>
                <w:bCs/>
                <w:sz w:val="20"/>
              </w:rPr>
              <w:t xml:space="preserve"> </w:t>
            </w:r>
            <w:r w:rsidRPr="00435265">
              <w:rPr>
                <w:b/>
                <w:bCs/>
                <w:sz w:val="20"/>
              </w:rPr>
              <w:t>trial</w:t>
            </w:r>
            <w:r w:rsidRPr="004C5107">
              <w:rPr>
                <w:b/>
                <w:bCs/>
                <w:sz w:val="20"/>
              </w:rPr>
              <w:t xml:space="preserve">- </w:t>
            </w:r>
            <w:r w:rsidRPr="00435265">
              <w:rPr>
                <w:b/>
                <w:bCs/>
                <w:sz w:val="20"/>
              </w:rPr>
              <w:t>mining</w:t>
            </w:r>
            <w:r w:rsidRPr="004C5107">
              <w:rPr>
                <w:b/>
                <w:bCs/>
                <w:sz w:val="20"/>
              </w:rPr>
              <w:t xml:space="preserve"> </w:t>
            </w:r>
            <w:r>
              <w:rPr>
                <w:b/>
                <w:bCs/>
                <w:sz w:val="20"/>
                <w:lang w:val="ru"/>
              </w:rPr>
              <w:t>/</w:t>
            </w:r>
            <w:r w:rsidR="00821034">
              <w:rPr>
                <w:b/>
                <w:bCs/>
                <w:sz w:val="20"/>
                <w:lang w:val="ru"/>
              </w:rPr>
              <w:t xml:space="preserve"> </w:t>
            </w:r>
            <w:r>
              <w:rPr>
                <w:b/>
                <w:bCs/>
                <w:sz w:val="20"/>
                <w:lang w:val="ru"/>
              </w:rPr>
              <w:t>Валовое опробование и/или пробная добыча</w:t>
            </w:r>
          </w:p>
        </w:tc>
        <w:tc>
          <w:tcPr>
            <w:tcW w:w="588" w:type="dxa"/>
            <w:tcBorders>
              <w:top w:val="single" w:sz="4" w:space="0" w:color="000000"/>
              <w:left w:val="single" w:sz="4" w:space="0" w:color="000000"/>
              <w:bottom w:val="single" w:sz="4" w:space="0" w:color="000000"/>
              <w:right w:val="single" w:sz="4" w:space="0" w:color="000000"/>
            </w:tcBorders>
            <w:vAlign w:val="center"/>
          </w:tcPr>
          <w:p w14:paraId="1EA1B2E4"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w:t>
            </w:r>
          </w:p>
        </w:tc>
        <w:tc>
          <w:tcPr>
            <w:tcW w:w="17971" w:type="dxa"/>
            <w:gridSpan w:val="3"/>
            <w:tcBorders>
              <w:left w:val="single" w:sz="4" w:space="0" w:color="000000"/>
              <w:bottom w:val="single" w:sz="4" w:space="0" w:color="000000"/>
              <w:right w:val="single" w:sz="4" w:space="0" w:color="000000"/>
            </w:tcBorders>
            <w:vAlign w:val="center"/>
          </w:tcPr>
          <w:p w14:paraId="3C58A7ED" w14:textId="3222DC65" w:rsidR="00BA67DB" w:rsidRPr="00C439A4" w:rsidRDefault="00BA67DB" w:rsidP="00B025AC">
            <w:pPr>
              <w:pStyle w:val="TableParagraph"/>
              <w:widowControl/>
              <w:spacing w:before="97" w:line="264" w:lineRule="auto"/>
              <w:ind w:left="130"/>
              <w:rPr>
                <w:sz w:val="18"/>
              </w:rPr>
            </w:pPr>
            <w:r w:rsidRPr="00435265">
              <w:rPr>
                <w:sz w:val="18"/>
              </w:rPr>
              <w:t xml:space="preserve">Relevant tabulated results, including (but not limited to) volume of sample, number of individual diamonds, total number of carats, sample grade, diamond value (it is not possible to evaluate diamond quality from microdiamonds). </w:t>
            </w:r>
            <w:r w:rsidRPr="004C5107">
              <w:rPr>
                <w:sz w:val="18"/>
              </w:rPr>
              <w:t>/</w:t>
            </w:r>
            <w:r w:rsidR="00B531B2" w:rsidRPr="004C5107">
              <w:rPr>
                <w:sz w:val="18"/>
              </w:rPr>
              <w:t xml:space="preserve"> </w:t>
            </w:r>
            <w:r>
              <w:rPr>
                <w:sz w:val="18"/>
                <w:lang w:val="ru"/>
              </w:rPr>
              <w:t>Соответствующие</w:t>
            </w:r>
            <w:r w:rsidRPr="004C5107">
              <w:rPr>
                <w:sz w:val="18"/>
              </w:rPr>
              <w:t xml:space="preserve"> </w:t>
            </w:r>
            <w:r>
              <w:rPr>
                <w:sz w:val="18"/>
                <w:lang w:val="ru"/>
              </w:rPr>
              <w:t>результаты</w:t>
            </w:r>
            <w:r w:rsidRPr="004C5107">
              <w:rPr>
                <w:sz w:val="18"/>
              </w:rPr>
              <w:t xml:space="preserve"> </w:t>
            </w:r>
            <w:r>
              <w:rPr>
                <w:sz w:val="18"/>
                <w:lang w:val="ru"/>
              </w:rPr>
              <w:t>в</w:t>
            </w:r>
            <w:r w:rsidRPr="004C5107">
              <w:rPr>
                <w:sz w:val="18"/>
              </w:rPr>
              <w:t xml:space="preserve"> </w:t>
            </w:r>
            <w:r>
              <w:rPr>
                <w:sz w:val="18"/>
                <w:lang w:val="ru"/>
              </w:rPr>
              <w:t>табличной</w:t>
            </w:r>
            <w:r w:rsidRPr="004C5107">
              <w:rPr>
                <w:sz w:val="18"/>
              </w:rPr>
              <w:t xml:space="preserve"> </w:t>
            </w:r>
            <w:r>
              <w:rPr>
                <w:sz w:val="18"/>
                <w:lang w:val="ru"/>
              </w:rPr>
              <w:t>форме</w:t>
            </w:r>
            <w:r w:rsidRPr="004C5107">
              <w:rPr>
                <w:sz w:val="18"/>
              </w:rPr>
              <w:t xml:space="preserve">, </w:t>
            </w:r>
            <w:r>
              <w:rPr>
                <w:sz w:val="18"/>
                <w:lang w:val="ru"/>
              </w:rPr>
              <w:t>включая</w:t>
            </w:r>
            <w:r w:rsidRPr="004C5107">
              <w:rPr>
                <w:sz w:val="18"/>
              </w:rPr>
              <w:t xml:space="preserve"> (</w:t>
            </w:r>
            <w:r>
              <w:rPr>
                <w:sz w:val="18"/>
                <w:lang w:val="ru"/>
              </w:rPr>
              <w:t>но</w:t>
            </w:r>
            <w:r w:rsidRPr="004C5107">
              <w:rPr>
                <w:sz w:val="18"/>
              </w:rPr>
              <w:t xml:space="preserve"> </w:t>
            </w:r>
            <w:r>
              <w:rPr>
                <w:sz w:val="18"/>
                <w:lang w:val="ru"/>
              </w:rPr>
              <w:t>не</w:t>
            </w:r>
            <w:r w:rsidRPr="004C5107">
              <w:rPr>
                <w:sz w:val="18"/>
              </w:rPr>
              <w:t xml:space="preserve"> </w:t>
            </w:r>
            <w:r>
              <w:rPr>
                <w:sz w:val="18"/>
                <w:lang w:val="ru"/>
              </w:rPr>
              <w:t>исключительно</w:t>
            </w:r>
            <w:r w:rsidRPr="004C5107">
              <w:rPr>
                <w:sz w:val="18"/>
              </w:rPr>
              <w:t xml:space="preserve">) </w:t>
            </w:r>
            <w:r>
              <w:rPr>
                <w:sz w:val="18"/>
                <w:lang w:val="ru"/>
              </w:rPr>
              <w:t>объем</w:t>
            </w:r>
            <w:r w:rsidRPr="004C5107">
              <w:rPr>
                <w:sz w:val="18"/>
              </w:rPr>
              <w:t xml:space="preserve"> </w:t>
            </w:r>
            <w:r>
              <w:rPr>
                <w:sz w:val="18"/>
                <w:lang w:val="ru"/>
              </w:rPr>
              <w:t>пробы</w:t>
            </w:r>
            <w:r w:rsidRPr="004C5107">
              <w:rPr>
                <w:sz w:val="18"/>
              </w:rPr>
              <w:t xml:space="preserve">, </w:t>
            </w:r>
            <w:r>
              <w:rPr>
                <w:sz w:val="18"/>
                <w:lang w:val="ru"/>
              </w:rPr>
              <w:t>количество</w:t>
            </w:r>
            <w:r w:rsidRPr="004C5107">
              <w:rPr>
                <w:sz w:val="18"/>
              </w:rPr>
              <w:t xml:space="preserve"> </w:t>
            </w:r>
            <w:r>
              <w:rPr>
                <w:sz w:val="18"/>
                <w:lang w:val="ru"/>
              </w:rPr>
              <w:t>отдельных</w:t>
            </w:r>
            <w:r w:rsidRPr="004C5107">
              <w:rPr>
                <w:sz w:val="18"/>
              </w:rPr>
              <w:t xml:space="preserve"> </w:t>
            </w:r>
            <w:r>
              <w:rPr>
                <w:sz w:val="18"/>
                <w:lang w:val="ru"/>
              </w:rPr>
              <w:t>бриллиантов</w:t>
            </w:r>
            <w:r w:rsidRPr="004C5107">
              <w:rPr>
                <w:sz w:val="18"/>
              </w:rPr>
              <w:t xml:space="preserve">, </w:t>
            </w:r>
            <w:r>
              <w:rPr>
                <w:sz w:val="18"/>
                <w:lang w:val="ru"/>
              </w:rPr>
              <w:t>общее</w:t>
            </w:r>
            <w:r w:rsidRPr="004C5107">
              <w:rPr>
                <w:sz w:val="18"/>
              </w:rPr>
              <w:t xml:space="preserve"> </w:t>
            </w:r>
            <w:r>
              <w:rPr>
                <w:sz w:val="18"/>
                <w:lang w:val="ru"/>
              </w:rPr>
              <w:t>количество</w:t>
            </w:r>
            <w:r w:rsidRPr="004C5107">
              <w:rPr>
                <w:sz w:val="18"/>
              </w:rPr>
              <w:t xml:space="preserve"> </w:t>
            </w:r>
            <w:r>
              <w:rPr>
                <w:sz w:val="18"/>
                <w:lang w:val="ru"/>
              </w:rPr>
              <w:t>каратов</w:t>
            </w:r>
            <w:r w:rsidRPr="004C5107">
              <w:rPr>
                <w:sz w:val="18"/>
              </w:rPr>
              <w:t xml:space="preserve">, </w:t>
            </w:r>
            <w:r>
              <w:rPr>
                <w:sz w:val="18"/>
                <w:lang w:val="ru"/>
              </w:rPr>
              <w:t>сортность</w:t>
            </w:r>
            <w:r w:rsidRPr="004C5107">
              <w:rPr>
                <w:sz w:val="18"/>
              </w:rPr>
              <w:t xml:space="preserve"> </w:t>
            </w:r>
            <w:r>
              <w:rPr>
                <w:sz w:val="18"/>
                <w:lang w:val="ru"/>
              </w:rPr>
              <w:t>пробы</w:t>
            </w:r>
            <w:r w:rsidRPr="004C5107">
              <w:rPr>
                <w:sz w:val="18"/>
              </w:rPr>
              <w:t xml:space="preserve">, </w:t>
            </w:r>
            <w:r>
              <w:rPr>
                <w:sz w:val="18"/>
                <w:lang w:val="ru"/>
              </w:rPr>
              <w:t>стоимость</w:t>
            </w:r>
            <w:r w:rsidRPr="004C5107">
              <w:rPr>
                <w:sz w:val="18"/>
              </w:rPr>
              <w:t xml:space="preserve"> </w:t>
            </w:r>
            <w:r>
              <w:rPr>
                <w:sz w:val="18"/>
                <w:lang w:val="ru"/>
              </w:rPr>
              <w:t>алмазов</w:t>
            </w:r>
            <w:r w:rsidRPr="004C5107">
              <w:rPr>
                <w:sz w:val="18"/>
              </w:rPr>
              <w:t xml:space="preserve"> (</w:t>
            </w:r>
            <w:r>
              <w:rPr>
                <w:sz w:val="18"/>
                <w:lang w:val="ru"/>
              </w:rPr>
              <w:t>невозможно</w:t>
            </w:r>
            <w:r w:rsidRPr="004C5107">
              <w:rPr>
                <w:sz w:val="18"/>
              </w:rPr>
              <w:t xml:space="preserve"> </w:t>
            </w:r>
            <w:r>
              <w:rPr>
                <w:sz w:val="18"/>
                <w:lang w:val="ru"/>
              </w:rPr>
              <w:t>оценить</w:t>
            </w:r>
            <w:r w:rsidRPr="004C5107">
              <w:rPr>
                <w:sz w:val="18"/>
              </w:rPr>
              <w:t xml:space="preserve"> </w:t>
            </w:r>
            <w:r>
              <w:rPr>
                <w:sz w:val="18"/>
                <w:lang w:val="ru"/>
              </w:rPr>
              <w:t>качество</w:t>
            </w:r>
            <w:r w:rsidRPr="004C5107">
              <w:rPr>
                <w:sz w:val="18"/>
              </w:rPr>
              <w:t xml:space="preserve"> </w:t>
            </w:r>
            <w:r>
              <w:rPr>
                <w:sz w:val="18"/>
                <w:lang w:val="ru"/>
              </w:rPr>
              <w:t>алмазов</w:t>
            </w:r>
            <w:r w:rsidRPr="004C5107">
              <w:rPr>
                <w:sz w:val="18"/>
              </w:rPr>
              <w:t xml:space="preserve"> </w:t>
            </w:r>
            <w:r>
              <w:rPr>
                <w:sz w:val="18"/>
                <w:lang w:val="ru"/>
              </w:rPr>
              <w:t>по</w:t>
            </w:r>
            <w:r w:rsidRPr="004C5107">
              <w:rPr>
                <w:sz w:val="18"/>
              </w:rPr>
              <w:t xml:space="preserve"> </w:t>
            </w:r>
            <w:r>
              <w:rPr>
                <w:sz w:val="18"/>
                <w:lang w:val="ru"/>
              </w:rPr>
              <w:t>микроалмазам</w:t>
            </w:r>
            <w:r w:rsidRPr="004C5107">
              <w:rPr>
                <w:sz w:val="18"/>
              </w:rPr>
              <w:t>).</w:t>
            </w:r>
          </w:p>
        </w:tc>
      </w:tr>
      <w:tr w:rsidR="00BA67DB" w:rsidRPr="00435265" w14:paraId="5BF2790B" w14:textId="77777777" w:rsidTr="00B531B2">
        <w:tc>
          <w:tcPr>
            <w:tcW w:w="1142" w:type="dxa"/>
            <w:vMerge/>
            <w:tcBorders>
              <w:top w:val="nil"/>
              <w:left w:val="single" w:sz="4" w:space="0" w:color="000000"/>
              <w:bottom w:val="single" w:sz="4" w:space="0" w:color="000000"/>
              <w:right w:val="single" w:sz="4" w:space="0" w:color="000000"/>
            </w:tcBorders>
          </w:tcPr>
          <w:p w14:paraId="143DB5FB" w14:textId="77777777" w:rsidR="00BA67DB" w:rsidRPr="00C439A4" w:rsidRDefault="00BA67DB" w:rsidP="00B025AC">
            <w:pPr>
              <w:widowControl/>
              <w:spacing w:line="264" w:lineRule="auto"/>
              <w:rPr>
                <w:sz w:val="2"/>
                <w:szCs w:val="2"/>
              </w:rPr>
            </w:pPr>
          </w:p>
        </w:tc>
        <w:tc>
          <w:tcPr>
            <w:tcW w:w="2102" w:type="dxa"/>
            <w:vMerge/>
            <w:tcBorders>
              <w:top w:val="nil"/>
              <w:left w:val="single" w:sz="4" w:space="0" w:color="000000"/>
              <w:bottom w:val="single" w:sz="4" w:space="0" w:color="000000"/>
              <w:right w:val="single" w:sz="4" w:space="0" w:color="000000"/>
            </w:tcBorders>
          </w:tcPr>
          <w:p w14:paraId="1E7B0AB2" w14:textId="77777777" w:rsidR="00BA67DB" w:rsidRPr="00C439A4" w:rsidRDefault="00BA67DB" w:rsidP="00B025AC">
            <w:pPr>
              <w:widowControl/>
              <w:spacing w:line="264" w:lineRule="auto"/>
              <w:rPr>
                <w:sz w:val="2"/>
                <w:szCs w:val="2"/>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7155FE17"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(ii)</w:t>
            </w:r>
          </w:p>
        </w:tc>
        <w:tc>
          <w:tcPr>
            <w:tcW w:w="17971" w:type="dxa"/>
            <w:gridSpan w:val="3"/>
            <w:tcBorders>
              <w:top w:val="single" w:sz="4" w:space="0" w:color="000000"/>
              <w:left w:val="single" w:sz="4" w:space="0" w:color="000000"/>
              <w:bottom w:val="single" w:sz="4" w:space="0" w:color="000000"/>
              <w:right w:val="single" w:sz="4" w:space="0" w:color="000000"/>
            </w:tcBorders>
            <w:vAlign w:val="center"/>
          </w:tcPr>
          <w:p w14:paraId="0B01B7BD" w14:textId="7E6DE275" w:rsidR="00BA67DB" w:rsidRPr="00C439A4" w:rsidRDefault="00BA67DB" w:rsidP="00B025AC">
            <w:pPr>
              <w:pStyle w:val="TableParagraph"/>
              <w:widowControl/>
              <w:spacing w:before="112" w:line="264" w:lineRule="auto"/>
              <w:ind w:left="130"/>
              <w:rPr>
                <w:sz w:val="18"/>
              </w:rPr>
            </w:pPr>
            <w:r w:rsidRPr="00435265">
              <w:rPr>
                <w:sz w:val="18"/>
              </w:rPr>
              <w:t xml:space="preserve">Micro and macro diamond sample results per geological domain. </w:t>
            </w:r>
            <w:r w:rsidRPr="004C5107">
              <w:rPr>
                <w:sz w:val="18"/>
              </w:rPr>
              <w:t>/</w:t>
            </w:r>
            <w:r w:rsidR="00B531B2" w:rsidRPr="004C5107">
              <w:rPr>
                <w:sz w:val="18"/>
              </w:rPr>
              <w:t xml:space="preserve"> </w:t>
            </w:r>
            <w:r>
              <w:rPr>
                <w:sz w:val="18"/>
                <w:lang w:val="ru"/>
              </w:rPr>
              <w:t>Результаты</w:t>
            </w:r>
            <w:r w:rsidRPr="004C5107">
              <w:rPr>
                <w:sz w:val="18"/>
              </w:rPr>
              <w:t xml:space="preserve"> </w:t>
            </w:r>
            <w:r>
              <w:rPr>
                <w:sz w:val="18"/>
                <w:lang w:val="ru"/>
              </w:rPr>
              <w:t>отбора</w:t>
            </w:r>
            <w:r w:rsidRPr="004C5107">
              <w:rPr>
                <w:sz w:val="18"/>
              </w:rPr>
              <w:t xml:space="preserve"> </w:t>
            </w:r>
            <w:r>
              <w:rPr>
                <w:sz w:val="18"/>
                <w:lang w:val="ru"/>
              </w:rPr>
              <w:t>проб</w:t>
            </w:r>
            <w:r w:rsidRPr="004C5107">
              <w:rPr>
                <w:sz w:val="18"/>
              </w:rPr>
              <w:t xml:space="preserve"> </w:t>
            </w:r>
            <w:r>
              <w:rPr>
                <w:sz w:val="18"/>
                <w:lang w:val="ru"/>
              </w:rPr>
              <w:t>микро</w:t>
            </w:r>
            <w:r w:rsidRPr="004C5107">
              <w:rPr>
                <w:sz w:val="18"/>
              </w:rPr>
              <w:t xml:space="preserve">- </w:t>
            </w:r>
            <w:r>
              <w:rPr>
                <w:sz w:val="18"/>
                <w:lang w:val="ru"/>
              </w:rPr>
              <w:t>и</w:t>
            </w:r>
            <w:r w:rsidRPr="004C5107">
              <w:rPr>
                <w:sz w:val="18"/>
              </w:rPr>
              <w:t xml:space="preserve"> </w:t>
            </w:r>
            <w:r>
              <w:rPr>
                <w:sz w:val="18"/>
                <w:lang w:val="ru"/>
              </w:rPr>
              <w:t>макроалмазов</w:t>
            </w:r>
            <w:r w:rsidRPr="004C5107">
              <w:rPr>
                <w:sz w:val="18"/>
              </w:rPr>
              <w:t xml:space="preserve"> </w:t>
            </w:r>
            <w:r>
              <w:rPr>
                <w:sz w:val="18"/>
                <w:lang w:val="ru"/>
              </w:rPr>
              <w:t>для</w:t>
            </w:r>
            <w:r w:rsidRPr="004C5107">
              <w:rPr>
                <w:sz w:val="18"/>
              </w:rPr>
              <w:t xml:space="preserve"> </w:t>
            </w:r>
            <w:r>
              <w:rPr>
                <w:sz w:val="18"/>
                <w:lang w:val="ru"/>
              </w:rPr>
              <w:t>каждой</w:t>
            </w:r>
            <w:r w:rsidRPr="004C5107">
              <w:rPr>
                <w:sz w:val="18"/>
              </w:rPr>
              <w:t xml:space="preserve"> </w:t>
            </w:r>
            <w:r>
              <w:rPr>
                <w:sz w:val="18"/>
                <w:lang w:val="ru"/>
              </w:rPr>
              <w:t>геологической</w:t>
            </w:r>
            <w:r w:rsidRPr="004C5107">
              <w:rPr>
                <w:sz w:val="18"/>
              </w:rPr>
              <w:t xml:space="preserve"> </w:t>
            </w:r>
            <w:r>
              <w:rPr>
                <w:sz w:val="18"/>
                <w:lang w:val="ru"/>
              </w:rPr>
              <w:t>области</w:t>
            </w:r>
            <w:r w:rsidRPr="004C5107">
              <w:rPr>
                <w:sz w:val="18"/>
              </w:rPr>
              <w:t>.</w:t>
            </w:r>
          </w:p>
        </w:tc>
      </w:tr>
      <w:tr w:rsidR="00BA67DB" w:rsidRPr="00435265" w14:paraId="33802BBC" w14:textId="77777777" w:rsidTr="00B531B2">
        <w:tc>
          <w:tcPr>
            <w:tcW w:w="1142" w:type="dxa"/>
            <w:vMerge/>
            <w:tcBorders>
              <w:top w:val="nil"/>
              <w:left w:val="single" w:sz="4" w:space="0" w:color="000000"/>
              <w:bottom w:val="single" w:sz="4" w:space="0" w:color="000000"/>
              <w:right w:val="single" w:sz="4" w:space="0" w:color="000000"/>
            </w:tcBorders>
          </w:tcPr>
          <w:p w14:paraId="001A7B5C" w14:textId="77777777" w:rsidR="00BA67DB" w:rsidRPr="00C439A4" w:rsidRDefault="00BA67DB" w:rsidP="00B025AC">
            <w:pPr>
              <w:widowControl/>
              <w:spacing w:line="264" w:lineRule="auto"/>
              <w:rPr>
                <w:sz w:val="2"/>
                <w:szCs w:val="2"/>
              </w:rPr>
            </w:pPr>
          </w:p>
        </w:tc>
        <w:tc>
          <w:tcPr>
            <w:tcW w:w="2102" w:type="dxa"/>
            <w:vMerge/>
            <w:tcBorders>
              <w:top w:val="nil"/>
              <w:left w:val="single" w:sz="4" w:space="0" w:color="000000"/>
              <w:bottom w:val="single" w:sz="4" w:space="0" w:color="000000"/>
              <w:right w:val="single" w:sz="4" w:space="0" w:color="000000"/>
            </w:tcBorders>
          </w:tcPr>
          <w:p w14:paraId="12FB1C2A" w14:textId="77777777" w:rsidR="00BA67DB" w:rsidRPr="00C439A4" w:rsidRDefault="00BA67DB" w:rsidP="00B025AC">
            <w:pPr>
              <w:widowControl/>
              <w:spacing w:line="264" w:lineRule="auto"/>
              <w:rPr>
                <w:sz w:val="2"/>
                <w:szCs w:val="2"/>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46744363"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(iii)</w:t>
            </w:r>
          </w:p>
        </w:tc>
        <w:tc>
          <w:tcPr>
            <w:tcW w:w="17971" w:type="dxa"/>
            <w:gridSpan w:val="3"/>
            <w:tcBorders>
              <w:top w:val="single" w:sz="4" w:space="0" w:color="000000"/>
              <w:left w:val="single" w:sz="4" w:space="0" w:color="000000"/>
              <w:bottom w:val="single" w:sz="4" w:space="0" w:color="000000"/>
              <w:right w:val="single" w:sz="4" w:space="0" w:color="000000"/>
            </w:tcBorders>
            <w:vAlign w:val="center"/>
          </w:tcPr>
          <w:p w14:paraId="754A03C9" w14:textId="4F413FB1" w:rsidR="00BA67DB" w:rsidRPr="00C439A4" w:rsidRDefault="00BA67DB" w:rsidP="00B025AC">
            <w:pPr>
              <w:pStyle w:val="TableParagraph"/>
              <w:widowControl/>
              <w:spacing w:before="107" w:line="264" w:lineRule="auto"/>
              <w:ind w:left="130"/>
              <w:rPr>
                <w:sz w:val="18"/>
              </w:rPr>
            </w:pPr>
            <w:r w:rsidRPr="00435265">
              <w:rPr>
                <w:sz w:val="18"/>
              </w:rPr>
              <w:t xml:space="preserve">Stone-size and stone-number distribution. </w:t>
            </w:r>
            <w:r>
              <w:rPr>
                <w:sz w:val="18"/>
                <w:lang w:val="ru"/>
              </w:rPr>
              <w:t>/</w:t>
            </w:r>
            <w:r w:rsidR="00B531B2">
              <w:rPr>
                <w:sz w:val="18"/>
                <w:lang w:val="ru"/>
              </w:rPr>
              <w:t xml:space="preserve"> </w:t>
            </w:r>
            <w:r>
              <w:rPr>
                <w:sz w:val="18"/>
                <w:lang w:val="ru"/>
              </w:rPr>
              <w:t>Распределение размеров и количества камней.</w:t>
            </w:r>
          </w:p>
        </w:tc>
      </w:tr>
      <w:tr w:rsidR="00BA67DB" w:rsidRPr="00435265" w14:paraId="7552443D" w14:textId="77777777" w:rsidTr="00B531B2">
        <w:tc>
          <w:tcPr>
            <w:tcW w:w="1142" w:type="dxa"/>
            <w:vMerge/>
            <w:tcBorders>
              <w:top w:val="nil"/>
              <w:left w:val="single" w:sz="4" w:space="0" w:color="000000"/>
              <w:bottom w:val="single" w:sz="4" w:space="0" w:color="000000"/>
              <w:right w:val="single" w:sz="4" w:space="0" w:color="000000"/>
            </w:tcBorders>
          </w:tcPr>
          <w:p w14:paraId="571A8C8F" w14:textId="77777777" w:rsidR="00BA67DB" w:rsidRPr="00C439A4" w:rsidRDefault="00BA67DB" w:rsidP="00B025AC">
            <w:pPr>
              <w:widowControl/>
              <w:spacing w:line="264" w:lineRule="auto"/>
              <w:rPr>
                <w:sz w:val="2"/>
                <w:szCs w:val="2"/>
              </w:rPr>
            </w:pPr>
          </w:p>
        </w:tc>
        <w:tc>
          <w:tcPr>
            <w:tcW w:w="2102" w:type="dxa"/>
            <w:vMerge/>
            <w:tcBorders>
              <w:top w:val="nil"/>
              <w:left w:val="single" w:sz="4" w:space="0" w:color="000000"/>
              <w:bottom w:val="single" w:sz="4" w:space="0" w:color="000000"/>
              <w:right w:val="single" w:sz="4" w:space="0" w:color="000000"/>
            </w:tcBorders>
          </w:tcPr>
          <w:p w14:paraId="308F2BCF" w14:textId="77777777" w:rsidR="00BA67DB" w:rsidRPr="00C439A4" w:rsidRDefault="00BA67DB" w:rsidP="00B025AC">
            <w:pPr>
              <w:widowControl/>
              <w:spacing w:line="264" w:lineRule="auto"/>
              <w:rPr>
                <w:sz w:val="2"/>
                <w:szCs w:val="2"/>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7F906037"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(iv)</w:t>
            </w:r>
          </w:p>
        </w:tc>
        <w:tc>
          <w:tcPr>
            <w:tcW w:w="17971" w:type="dxa"/>
            <w:gridSpan w:val="3"/>
            <w:tcBorders>
              <w:top w:val="single" w:sz="4" w:space="0" w:color="000000"/>
              <w:left w:val="single" w:sz="4" w:space="0" w:color="000000"/>
              <w:bottom w:val="single" w:sz="4" w:space="0" w:color="000000"/>
              <w:right w:val="single" w:sz="4" w:space="0" w:color="000000"/>
            </w:tcBorders>
            <w:vAlign w:val="center"/>
          </w:tcPr>
          <w:p w14:paraId="60C80AC6" w14:textId="7B0022BA" w:rsidR="00BA67DB" w:rsidRPr="00C439A4" w:rsidRDefault="00BA67DB" w:rsidP="00B025AC">
            <w:pPr>
              <w:pStyle w:val="TableParagraph"/>
              <w:widowControl/>
              <w:spacing w:before="107" w:line="264" w:lineRule="auto"/>
              <w:ind w:left="133"/>
              <w:rPr>
                <w:sz w:val="18"/>
              </w:rPr>
            </w:pPr>
            <w:r w:rsidRPr="00435265">
              <w:rPr>
                <w:sz w:val="18"/>
              </w:rPr>
              <w:t xml:space="preserve">The lower cut-off size should be stated. </w:t>
            </w:r>
            <w:r>
              <w:rPr>
                <w:sz w:val="18"/>
                <w:lang w:val="ru"/>
              </w:rPr>
              <w:t>/</w:t>
            </w:r>
            <w:r w:rsidR="00B531B2">
              <w:rPr>
                <w:sz w:val="18"/>
                <w:lang w:val="ru"/>
              </w:rPr>
              <w:t xml:space="preserve"> </w:t>
            </w:r>
            <w:r>
              <w:rPr>
                <w:sz w:val="18"/>
                <w:lang w:val="ru"/>
              </w:rPr>
              <w:t>Необходимо указывать размер нижней границы отсева.</w:t>
            </w:r>
          </w:p>
        </w:tc>
      </w:tr>
      <w:tr w:rsidR="00BA67DB" w:rsidRPr="00715B74" w14:paraId="492FCD21" w14:textId="77777777" w:rsidTr="00B531B2">
        <w:tc>
          <w:tcPr>
            <w:tcW w:w="1142" w:type="dxa"/>
            <w:vMerge/>
            <w:tcBorders>
              <w:top w:val="nil"/>
              <w:left w:val="single" w:sz="4" w:space="0" w:color="000000"/>
              <w:bottom w:val="single" w:sz="4" w:space="0" w:color="000000"/>
              <w:right w:val="single" w:sz="4" w:space="0" w:color="000000"/>
            </w:tcBorders>
          </w:tcPr>
          <w:p w14:paraId="7010D118" w14:textId="77777777" w:rsidR="00BA67DB" w:rsidRPr="00C439A4" w:rsidRDefault="00BA67DB" w:rsidP="00B025AC">
            <w:pPr>
              <w:widowControl/>
              <w:spacing w:line="264" w:lineRule="auto"/>
              <w:rPr>
                <w:sz w:val="2"/>
                <w:szCs w:val="2"/>
              </w:rPr>
            </w:pPr>
          </w:p>
        </w:tc>
        <w:tc>
          <w:tcPr>
            <w:tcW w:w="2102" w:type="dxa"/>
            <w:vMerge/>
            <w:tcBorders>
              <w:top w:val="nil"/>
              <w:left w:val="single" w:sz="4" w:space="0" w:color="000000"/>
              <w:bottom w:val="single" w:sz="4" w:space="0" w:color="000000"/>
              <w:right w:val="single" w:sz="4" w:space="0" w:color="000000"/>
            </w:tcBorders>
          </w:tcPr>
          <w:p w14:paraId="50326627" w14:textId="77777777" w:rsidR="00BA67DB" w:rsidRPr="00C439A4" w:rsidRDefault="00BA67DB" w:rsidP="00B025AC">
            <w:pPr>
              <w:widowControl/>
              <w:spacing w:line="264" w:lineRule="auto"/>
              <w:rPr>
                <w:sz w:val="2"/>
                <w:szCs w:val="2"/>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3885B751"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(v)</w:t>
            </w:r>
          </w:p>
        </w:tc>
        <w:tc>
          <w:tcPr>
            <w:tcW w:w="17971" w:type="dxa"/>
            <w:gridSpan w:val="3"/>
            <w:tcBorders>
              <w:top w:val="single" w:sz="4" w:space="0" w:color="000000"/>
              <w:left w:val="single" w:sz="4" w:space="0" w:color="000000"/>
              <w:bottom w:val="single" w:sz="4" w:space="0" w:color="000000"/>
              <w:right w:val="single" w:sz="4" w:space="0" w:color="000000"/>
            </w:tcBorders>
            <w:vAlign w:val="center"/>
          </w:tcPr>
          <w:p w14:paraId="7CD66D66" w14:textId="60D8E929" w:rsidR="00BA67DB" w:rsidRPr="004C5107" w:rsidRDefault="00BA67DB" w:rsidP="00B025AC">
            <w:pPr>
              <w:pStyle w:val="TableParagraph"/>
              <w:widowControl/>
              <w:spacing w:before="107" w:line="264" w:lineRule="auto"/>
              <w:ind w:left="130" w:right="129"/>
              <w:rPr>
                <w:sz w:val="18"/>
              </w:rPr>
            </w:pPr>
            <w:r w:rsidRPr="00E1792A">
              <w:rPr>
                <w:sz w:val="18"/>
                <w:lang w:val="en-US"/>
              </w:rPr>
              <w:t xml:space="preserve">A carat (diamond) </w:t>
            </w:r>
            <w:proofErr w:type="gramStart"/>
            <w:r w:rsidRPr="00E1792A">
              <w:rPr>
                <w:sz w:val="18"/>
                <w:lang w:val="en-US"/>
              </w:rPr>
              <w:t>is defined</w:t>
            </w:r>
            <w:proofErr w:type="gramEnd"/>
            <w:r w:rsidRPr="00E1792A">
              <w:rPr>
                <w:sz w:val="18"/>
                <w:lang w:val="en-US"/>
              </w:rPr>
              <w:t xml:space="preserve"> as one fifth of a gram (0.2 g) – often described as a metric carat. Any deviation from this standard </w:t>
            </w:r>
            <w:proofErr w:type="gramStart"/>
            <w:r w:rsidRPr="00E1792A">
              <w:rPr>
                <w:sz w:val="18"/>
                <w:lang w:val="en-US"/>
              </w:rPr>
              <w:t>should be explained</w:t>
            </w:r>
            <w:proofErr w:type="gramEnd"/>
            <w:r w:rsidRPr="00E1792A">
              <w:rPr>
                <w:sz w:val="18"/>
                <w:lang w:val="en-US"/>
              </w:rPr>
              <w:t xml:space="preserve"> in detail. Sample grade </w:t>
            </w:r>
            <w:proofErr w:type="gramStart"/>
            <w:r w:rsidRPr="00E1792A">
              <w:rPr>
                <w:sz w:val="18"/>
                <w:lang w:val="en-US"/>
              </w:rPr>
              <w:t>is used</w:t>
            </w:r>
            <w:proofErr w:type="gramEnd"/>
            <w:r w:rsidRPr="00E1792A">
              <w:rPr>
                <w:sz w:val="18"/>
                <w:lang w:val="en-US"/>
              </w:rPr>
              <w:t xml:space="preserve"> in the context of carats per units of mass, area or volume. The sample grade above the specified lower cut-off sieve size </w:t>
            </w:r>
            <w:proofErr w:type="gramStart"/>
            <w:r w:rsidRPr="00E1792A">
              <w:rPr>
                <w:sz w:val="18"/>
                <w:lang w:val="en-US"/>
              </w:rPr>
              <w:t>should be reported</w:t>
            </w:r>
            <w:proofErr w:type="gramEnd"/>
            <w:r w:rsidRPr="00E1792A">
              <w:rPr>
                <w:sz w:val="18"/>
                <w:lang w:val="en-US"/>
              </w:rPr>
              <w:t xml:space="preserve"> as carats per dry metric tonne and/or carats per 100 dry metric tonnes. For placer deposits, sample grades quoted in carats per tonne or carats per m³ are acceptable. In the marine placer environment Diamond Reserve grades are, typically, reconciled on a per m² basis.</w:t>
            </w:r>
            <w:r w:rsidR="00B531B2" w:rsidRPr="00E1792A">
              <w:rPr>
                <w:sz w:val="18"/>
                <w:lang w:val="en-US"/>
              </w:rPr>
              <w:t xml:space="preserve"> </w:t>
            </w:r>
            <w:r w:rsidRPr="00E1792A">
              <w:rPr>
                <w:sz w:val="18"/>
                <w:lang w:val="en-US"/>
              </w:rPr>
              <w:t>/</w:t>
            </w:r>
            <w:r w:rsidR="00B531B2" w:rsidRPr="00E1792A">
              <w:rPr>
                <w:sz w:val="18"/>
                <w:lang w:val="en-US"/>
              </w:rPr>
              <w:t xml:space="preserve"> </w:t>
            </w:r>
            <w:r>
              <w:rPr>
                <w:sz w:val="18"/>
                <w:lang w:val="ru"/>
              </w:rPr>
              <w:t>Карат</w:t>
            </w:r>
            <w:r w:rsidRPr="00E1792A">
              <w:rPr>
                <w:sz w:val="18"/>
                <w:lang w:val="en-US"/>
              </w:rPr>
              <w:t xml:space="preserve"> (</w:t>
            </w:r>
            <w:r>
              <w:rPr>
                <w:sz w:val="18"/>
                <w:lang w:val="ru"/>
              </w:rPr>
              <w:t>алмазов</w:t>
            </w:r>
            <w:r w:rsidRPr="00E1792A">
              <w:rPr>
                <w:sz w:val="18"/>
                <w:lang w:val="en-US"/>
              </w:rPr>
              <w:t xml:space="preserve">) </w:t>
            </w:r>
            <w:r>
              <w:rPr>
                <w:sz w:val="18"/>
                <w:lang w:val="ru"/>
              </w:rPr>
              <w:t>определяется</w:t>
            </w:r>
            <w:r w:rsidRPr="00E1792A">
              <w:rPr>
                <w:sz w:val="18"/>
                <w:lang w:val="en-US"/>
              </w:rPr>
              <w:t xml:space="preserve"> </w:t>
            </w:r>
            <w:r>
              <w:rPr>
                <w:sz w:val="18"/>
                <w:lang w:val="ru"/>
              </w:rPr>
              <w:t>как</w:t>
            </w:r>
            <w:r w:rsidRPr="00E1792A">
              <w:rPr>
                <w:sz w:val="18"/>
                <w:lang w:val="en-US"/>
              </w:rPr>
              <w:t xml:space="preserve"> </w:t>
            </w:r>
            <w:r>
              <w:rPr>
                <w:sz w:val="18"/>
                <w:lang w:val="ru"/>
              </w:rPr>
              <w:t>одна</w:t>
            </w:r>
            <w:r w:rsidRPr="00E1792A">
              <w:rPr>
                <w:sz w:val="18"/>
                <w:lang w:val="en-US"/>
              </w:rPr>
              <w:t xml:space="preserve"> </w:t>
            </w:r>
            <w:r>
              <w:rPr>
                <w:sz w:val="18"/>
                <w:lang w:val="ru"/>
              </w:rPr>
              <w:t>пятая</w:t>
            </w:r>
            <w:r w:rsidRPr="00E1792A">
              <w:rPr>
                <w:sz w:val="18"/>
                <w:lang w:val="en-US"/>
              </w:rPr>
              <w:t xml:space="preserve"> (0</w:t>
            </w:r>
            <w:proofErr w:type="gramStart"/>
            <w:r w:rsidRPr="00E1792A">
              <w:rPr>
                <w:sz w:val="18"/>
                <w:lang w:val="en-US"/>
              </w:rPr>
              <w:t>,2</w:t>
            </w:r>
            <w:proofErr w:type="gramEnd"/>
            <w:r w:rsidRPr="00E1792A">
              <w:rPr>
                <w:sz w:val="18"/>
                <w:lang w:val="en-US"/>
              </w:rPr>
              <w:t xml:space="preserve">) </w:t>
            </w:r>
            <w:r>
              <w:rPr>
                <w:sz w:val="18"/>
                <w:lang w:val="ru"/>
              </w:rPr>
              <w:t>грамма</w:t>
            </w:r>
            <w:r w:rsidRPr="00E1792A">
              <w:rPr>
                <w:sz w:val="18"/>
                <w:lang w:val="en-US"/>
              </w:rPr>
              <w:t xml:space="preserve"> </w:t>
            </w:r>
            <w:r>
              <w:rPr>
                <w:sz w:val="18"/>
                <w:lang w:val="ru"/>
              </w:rPr>
              <w:t>и</w:t>
            </w:r>
            <w:r w:rsidRPr="00E1792A">
              <w:rPr>
                <w:sz w:val="18"/>
                <w:lang w:val="en-US"/>
              </w:rPr>
              <w:t xml:space="preserve"> </w:t>
            </w:r>
            <w:r>
              <w:rPr>
                <w:sz w:val="18"/>
                <w:lang w:val="ru"/>
              </w:rPr>
              <w:t>часто</w:t>
            </w:r>
            <w:r w:rsidRPr="00E1792A">
              <w:rPr>
                <w:sz w:val="18"/>
                <w:lang w:val="en-US"/>
              </w:rPr>
              <w:t xml:space="preserve"> </w:t>
            </w:r>
            <w:r>
              <w:rPr>
                <w:sz w:val="18"/>
                <w:lang w:val="ru"/>
              </w:rPr>
              <w:t>называется</w:t>
            </w:r>
            <w:r w:rsidRPr="00E1792A">
              <w:rPr>
                <w:sz w:val="18"/>
                <w:lang w:val="en-US"/>
              </w:rPr>
              <w:t xml:space="preserve"> «</w:t>
            </w:r>
            <w:r>
              <w:rPr>
                <w:sz w:val="18"/>
                <w:lang w:val="ru"/>
              </w:rPr>
              <w:t>метрический</w:t>
            </w:r>
            <w:r w:rsidRPr="00E1792A">
              <w:rPr>
                <w:sz w:val="18"/>
                <w:lang w:val="en-US"/>
              </w:rPr>
              <w:t xml:space="preserve"> </w:t>
            </w:r>
            <w:r>
              <w:rPr>
                <w:sz w:val="18"/>
                <w:lang w:val="ru"/>
              </w:rPr>
              <w:t>карат</w:t>
            </w:r>
            <w:r w:rsidRPr="00E1792A">
              <w:rPr>
                <w:sz w:val="18"/>
                <w:lang w:val="en-US"/>
              </w:rPr>
              <w:t xml:space="preserve">». </w:t>
            </w:r>
            <w:r>
              <w:rPr>
                <w:sz w:val="18"/>
                <w:lang w:val="ru"/>
              </w:rPr>
              <w:t xml:space="preserve">Любые отклонения от этого стандарта необходимо подробно объяснить. Сортность пробы описывает караты на единицу массы, площади или объема. Сортность пробы выше заданной границы отсева на сите должна выражаться в каратах на сухую метрическую тонну и/или в каратах на 100 сухих метрических тонн. Для россыпных месторождений приемлемо выражать сортность пробы в каратах на тонну или каратах на кубический метр. В условиях морских россыпей </w:t>
            </w:r>
            <w:r w:rsidR="00264C83">
              <w:rPr>
                <w:sz w:val="18"/>
                <w:lang w:val="ru"/>
              </w:rPr>
              <w:t>Запас</w:t>
            </w:r>
            <w:r>
              <w:rPr>
                <w:sz w:val="18"/>
                <w:lang w:val="ru"/>
              </w:rPr>
              <w:t>ы алмазов, как правило, выверяются в расчете на квадратный метр.</w:t>
            </w:r>
          </w:p>
        </w:tc>
      </w:tr>
    </w:tbl>
    <w:p w14:paraId="49DD3431" w14:textId="77777777" w:rsidR="006501D5" w:rsidRPr="004C5107" w:rsidRDefault="006501D5" w:rsidP="00B025AC">
      <w:pPr>
        <w:widowControl/>
        <w:rPr>
          <w:rFonts w:asciiTheme="minorBidi" w:eastAsia="Arial" w:hAnsiTheme="minorBidi" w:cstheme="minorBidi"/>
          <w:sz w:val="20"/>
          <w:szCs w:val="20"/>
        </w:rPr>
      </w:pPr>
      <w:r>
        <w:rPr>
          <w:rFonts w:asciiTheme="minorBidi" w:hAnsiTheme="minorBidi" w:cstheme="minorBidi"/>
          <w:lang w:val="ru"/>
        </w:rPr>
        <w:br w:type="page"/>
      </w:r>
    </w:p>
    <w:tbl>
      <w:tblPr>
        <w:tblStyle w:val="TableNormal"/>
        <w:tblW w:w="5000" w:type="pct"/>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42"/>
        <w:gridCol w:w="2102"/>
        <w:gridCol w:w="588"/>
        <w:gridCol w:w="5989"/>
        <w:gridCol w:w="5991"/>
        <w:gridCol w:w="5991"/>
      </w:tblGrid>
      <w:tr w:rsidR="00CE4837" w:rsidRPr="00C439A4" w14:paraId="112A581E" w14:textId="77777777" w:rsidTr="52EA67F8">
        <w:tc>
          <w:tcPr>
            <w:tcW w:w="3832" w:type="dxa"/>
            <w:gridSpan w:val="3"/>
            <w:shd w:val="clear" w:color="auto" w:fill="D9D9D9" w:themeFill="background1" w:themeFillShade="D9"/>
          </w:tcPr>
          <w:p w14:paraId="46282766" w14:textId="345B618B" w:rsidR="00CE4837" w:rsidRPr="004C1BA2" w:rsidRDefault="00CE4837" w:rsidP="00B531B2">
            <w:pPr>
              <w:pStyle w:val="TableParagraph"/>
              <w:widowControl/>
              <w:spacing w:before="167" w:line="264" w:lineRule="auto"/>
              <w:jc w:val="center"/>
              <w:rPr>
                <w:b/>
              </w:rPr>
            </w:pPr>
            <w:r w:rsidRPr="00435265">
              <w:rPr>
                <w:b/>
                <w:bCs/>
              </w:rPr>
              <w:lastRenderedPageBreak/>
              <w:t xml:space="preserve">TABLE 1 – SECTION 11 </w:t>
            </w:r>
            <w:r>
              <w:rPr>
                <w:b/>
                <w:bCs/>
                <w:lang w:val="ru"/>
              </w:rPr>
              <w:t>/</w:t>
            </w:r>
            <w:r w:rsidR="00B531B2">
              <w:rPr>
                <w:b/>
                <w:bCs/>
                <w:lang w:val="ru"/>
              </w:rPr>
              <w:br/>
            </w:r>
            <w:r>
              <w:rPr>
                <w:b/>
                <w:bCs/>
                <w:lang w:val="ru"/>
              </w:rPr>
              <w:t>ТАБЛИЦА 1 — РАЗДЕЛ 11</w:t>
            </w:r>
          </w:p>
        </w:tc>
        <w:tc>
          <w:tcPr>
            <w:tcW w:w="5989" w:type="dxa"/>
            <w:shd w:val="clear" w:color="auto" w:fill="D1C46C"/>
            <w:vAlign w:val="center"/>
          </w:tcPr>
          <w:p w14:paraId="0D7C479A" w14:textId="7C75A4A1" w:rsidR="00CE4837" w:rsidRPr="004C5107" w:rsidRDefault="00CE4837" w:rsidP="00B531B2">
            <w:pPr>
              <w:pStyle w:val="TableParagraph"/>
              <w:widowControl/>
              <w:autoSpaceDE/>
              <w:autoSpaceDN/>
              <w:spacing w:before="20" w:after="20"/>
              <w:jc w:val="center"/>
              <w:rPr>
                <w:b/>
              </w:rPr>
            </w:pPr>
            <w:r w:rsidRPr="00435265">
              <w:rPr>
                <w:b/>
                <w:bCs/>
                <w:color w:val="293754"/>
              </w:rPr>
              <w:t>Exploration</w:t>
            </w:r>
            <w:r w:rsidRPr="004C5107">
              <w:rPr>
                <w:b/>
                <w:bCs/>
                <w:color w:val="293754"/>
              </w:rPr>
              <w:t xml:space="preserve"> </w:t>
            </w:r>
            <w:r w:rsidRPr="00435265">
              <w:rPr>
                <w:b/>
                <w:bCs/>
                <w:color w:val="293754"/>
              </w:rPr>
              <w:t>Results</w:t>
            </w:r>
            <w:r w:rsidRPr="004C5107">
              <w:rPr>
                <w:b/>
                <w:bCs/>
                <w:color w:val="293754"/>
              </w:rPr>
              <w:t xml:space="preserve"> </w:t>
            </w:r>
            <w:r>
              <w:rPr>
                <w:b/>
                <w:bCs/>
                <w:color w:val="293754"/>
                <w:lang w:val="ru"/>
              </w:rPr>
              <w:t>/</w:t>
            </w:r>
            <w:r w:rsidR="00B531B2">
              <w:rPr>
                <w:b/>
                <w:bCs/>
                <w:color w:val="293754"/>
                <w:lang w:val="ru"/>
              </w:rPr>
              <w:br/>
            </w:r>
            <w:r>
              <w:rPr>
                <w:b/>
                <w:bCs/>
                <w:color w:val="293754"/>
                <w:lang w:val="ru"/>
              </w:rPr>
              <w:t xml:space="preserve">Результаты </w:t>
            </w:r>
            <w:r w:rsidR="008B6F56">
              <w:rPr>
                <w:b/>
                <w:bCs/>
                <w:color w:val="293754"/>
                <w:lang w:val="ru"/>
              </w:rPr>
              <w:t>ГРР</w:t>
            </w:r>
          </w:p>
        </w:tc>
        <w:tc>
          <w:tcPr>
            <w:tcW w:w="5991" w:type="dxa"/>
            <w:shd w:val="clear" w:color="auto" w:fill="D1C46C"/>
            <w:vAlign w:val="center"/>
          </w:tcPr>
          <w:p w14:paraId="73D3A6B9" w14:textId="68A4DE52" w:rsidR="00CE4837" w:rsidRPr="00C439A4" w:rsidRDefault="00CE4837" w:rsidP="00B531B2">
            <w:pPr>
              <w:pStyle w:val="TableParagraph"/>
              <w:widowControl/>
              <w:autoSpaceDE/>
              <w:autoSpaceDN/>
              <w:spacing w:before="20" w:after="20"/>
              <w:jc w:val="center"/>
              <w:rPr>
                <w:b/>
              </w:rPr>
            </w:pPr>
            <w:r w:rsidRPr="00435265">
              <w:rPr>
                <w:b/>
                <w:bCs/>
                <w:color w:val="293754"/>
              </w:rPr>
              <w:t xml:space="preserve">Mineral Resources </w:t>
            </w:r>
            <w:r>
              <w:rPr>
                <w:b/>
                <w:bCs/>
                <w:color w:val="293754"/>
                <w:lang w:val="ru"/>
              </w:rPr>
              <w:t>/</w:t>
            </w:r>
            <w:r w:rsidR="00B531B2">
              <w:rPr>
                <w:b/>
                <w:bCs/>
                <w:color w:val="293754"/>
                <w:lang w:val="ru"/>
              </w:rPr>
              <w:br/>
            </w:r>
            <w:r w:rsidR="00264C83">
              <w:rPr>
                <w:b/>
                <w:bCs/>
                <w:color w:val="293754"/>
                <w:lang w:val="ru"/>
              </w:rPr>
              <w:t>Минераль</w:t>
            </w:r>
            <w:r>
              <w:rPr>
                <w:b/>
                <w:bCs/>
                <w:color w:val="293754"/>
                <w:lang w:val="ru"/>
              </w:rPr>
              <w:t xml:space="preserve">ные </w:t>
            </w:r>
            <w:r w:rsidR="00264C83">
              <w:rPr>
                <w:b/>
                <w:bCs/>
                <w:color w:val="293754"/>
                <w:lang w:val="ru"/>
              </w:rPr>
              <w:t>Ресурс</w:t>
            </w:r>
            <w:r>
              <w:rPr>
                <w:b/>
                <w:bCs/>
                <w:color w:val="293754"/>
                <w:lang w:val="ru"/>
              </w:rPr>
              <w:t>ы</w:t>
            </w:r>
          </w:p>
        </w:tc>
        <w:tc>
          <w:tcPr>
            <w:tcW w:w="5991" w:type="dxa"/>
            <w:shd w:val="clear" w:color="auto" w:fill="D1C46C"/>
            <w:vAlign w:val="center"/>
          </w:tcPr>
          <w:p w14:paraId="19B007DD" w14:textId="32D68B65" w:rsidR="00CE4837" w:rsidRPr="00C439A4" w:rsidRDefault="00CE4837" w:rsidP="00B531B2">
            <w:pPr>
              <w:pStyle w:val="TableParagraph"/>
              <w:widowControl/>
              <w:autoSpaceDE/>
              <w:autoSpaceDN/>
              <w:spacing w:before="20" w:after="20"/>
              <w:jc w:val="center"/>
              <w:rPr>
                <w:b/>
              </w:rPr>
            </w:pPr>
            <w:r w:rsidRPr="00435265">
              <w:rPr>
                <w:b/>
                <w:bCs/>
                <w:color w:val="293754"/>
              </w:rPr>
              <w:t xml:space="preserve">Mineral Reserves </w:t>
            </w:r>
            <w:r>
              <w:rPr>
                <w:b/>
                <w:bCs/>
                <w:color w:val="293754"/>
                <w:lang w:val="ru"/>
              </w:rPr>
              <w:t>/</w:t>
            </w:r>
            <w:r w:rsidR="00B531B2">
              <w:rPr>
                <w:b/>
                <w:bCs/>
                <w:color w:val="293754"/>
                <w:lang w:val="ru"/>
              </w:rPr>
              <w:br/>
            </w:r>
            <w:r w:rsidR="00264C83">
              <w:rPr>
                <w:b/>
                <w:bCs/>
                <w:color w:val="293754"/>
                <w:lang w:val="ru"/>
              </w:rPr>
              <w:t>Минераль</w:t>
            </w:r>
            <w:r>
              <w:rPr>
                <w:b/>
                <w:bCs/>
                <w:color w:val="293754"/>
                <w:lang w:val="ru"/>
              </w:rPr>
              <w:t xml:space="preserve">ные </w:t>
            </w:r>
            <w:r w:rsidR="00264C83">
              <w:rPr>
                <w:b/>
                <w:bCs/>
                <w:color w:val="293754"/>
                <w:lang w:val="ru"/>
              </w:rPr>
              <w:t>Запас</w:t>
            </w:r>
            <w:r>
              <w:rPr>
                <w:b/>
                <w:bCs/>
                <w:color w:val="293754"/>
                <w:lang w:val="ru"/>
              </w:rPr>
              <w:t>ы</w:t>
            </w:r>
          </w:p>
        </w:tc>
      </w:tr>
      <w:tr w:rsidR="00BA67DB" w:rsidRPr="00435265" w14:paraId="6602B3C2" w14:textId="77777777" w:rsidTr="52EA67F8">
        <w:tc>
          <w:tcPr>
            <w:tcW w:w="21803" w:type="dxa"/>
            <w:gridSpan w:val="6"/>
            <w:shd w:val="clear" w:color="auto" w:fill="B9DFE1"/>
          </w:tcPr>
          <w:p w14:paraId="20833E88" w14:textId="77777777" w:rsidR="00BA67DB" w:rsidRPr="00C439A4" w:rsidRDefault="00BA67DB" w:rsidP="00B025AC">
            <w:pPr>
              <w:pStyle w:val="TableParagraph"/>
              <w:widowControl/>
              <w:spacing w:before="167" w:line="264" w:lineRule="auto"/>
              <w:jc w:val="center"/>
              <w:rPr>
                <w:b/>
              </w:rPr>
            </w:pPr>
            <w:r w:rsidRPr="00E1792A">
              <w:rPr>
                <w:b/>
                <w:bCs/>
                <w:lang w:val="en-US"/>
              </w:rPr>
              <w:t>Section 11: Reporting of Diamonds and Gemstones (continued) /</w:t>
            </w:r>
            <w:r>
              <w:rPr>
                <w:b/>
                <w:bCs/>
                <w:lang w:val="ru"/>
              </w:rPr>
              <w:t>Раздел</w:t>
            </w:r>
            <w:r w:rsidRPr="00E1792A">
              <w:rPr>
                <w:b/>
                <w:bCs/>
                <w:lang w:val="en-US"/>
              </w:rPr>
              <w:t xml:space="preserve"> 11. </w:t>
            </w:r>
            <w:r>
              <w:rPr>
                <w:b/>
                <w:bCs/>
                <w:lang w:val="ru"/>
              </w:rPr>
              <w:t>Отчетность об алмазах и других драгоценных камнях (продолжение)</w:t>
            </w:r>
          </w:p>
        </w:tc>
      </w:tr>
      <w:tr w:rsidR="00BA67DB" w:rsidRPr="00435265" w14:paraId="43BE152B" w14:textId="77777777" w:rsidTr="52EA67F8">
        <w:tc>
          <w:tcPr>
            <w:tcW w:w="1142" w:type="dxa"/>
            <w:vMerge w:val="restart"/>
            <w:tcBorders>
              <w:left w:val="single" w:sz="4" w:space="0" w:color="000000" w:themeColor="text1"/>
              <w:bottom w:val="single" w:sz="4" w:space="0" w:color="000000" w:themeColor="text1"/>
              <w:right w:val="single" w:sz="4" w:space="0" w:color="000000" w:themeColor="text1"/>
            </w:tcBorders>
          </w:tcPr>
          <w:p w14:paraId="10B6F6D7" w14:textId="77777777" w:rsidR="00BA67DB" w:rsidRPr="00C439A4" w:rsidRDefault="00BA67DB" w:rsidP="00B531B2">
            <w:pPr>
              <w:pStyle w:val="TableParagraph"/>
              <w:widowControl/>
              <w:spacing w:before="97" w:line="264" w:lineRule="auto"/>
              <w:jc w:val="center"/>
              <w:rPr>
                <w:b/>
                <w:sz w:val="20"/>
              </w:rPr>
            </w:pPr>
            <w:r>
              <w:rPr>
                <w:b/>
                <w:bCs/>
                <w:sz w:val="20"/>
                <w:lang w:val="ru"/>
              </w:rPr>
              <w:t>11.5</w:t>
            </w:r>
          </w:p>
        </w:tc>
        <w:tc>
          <w:tcPr>
            <w:tcW w:w="2102" w:type="dxa"/>
            <w:vMerge w:val="restart"/>
            <w:tcBorders>
              <w:left w:val="single" w:sz="4" w:space="0" w:color="000000" w:themeColor="text1"/>
              <w:bottom w:val="single" w:sz="4" w:space="0" w:color="000000" w:themeColor="text1"/>
              <w:right w:val="single" w:sz="4" w:space="0" w:color="000000" w:themeColor="text1"/>
            </w:tcBorders>
          </w:tcPr>
          <w:p w14:paraId="56285605" w14:textId="2A50D3BC" w:rsidR="00BA67DB" w:rsidRPr="00E1792A" w:rsidRDefault="00BA67DB" w:rsidP="00B025AC">
            <w:pPr>
              <w:pStyle w:val="TableParagraph"/>
              <w:widowControl/>
              <w:autoSpaceDE/>
              <w:autoSpaceDN/>
              <w:spacing w:before="97" w:line="264" w:lineRule="auto"/>
              <w:ind w:left="129" w:right="71"/>
              <w:rPr>
                <w:b/>
                <w:sz w:val="20"/>
                <w:lang w:val="en-US"/>
              </w:rPr>
            </w:pPr>
            <w:r w:rsidRPr="00E1792A">
              <w:rPr>
                <w:b/>
                <w:bCs/>
                <w:sz w:val="20"/>
                <w:lang w:val="en-US"/>
              </w:rPr>
              <w:t>Estimation and Modelling Techniques /</w:t>
            </w:r>
            <w:r w:rsidR="00B531B2" w:rsidRPr="00E1792A">
              <w:rPr>
                <w:b/>
                <w:bCs/>
                <w:sz w:val="20"/>
                <w:lang w:val="en-US"/>
              </w:rPr>
              <w:t xml:space="preserve"> </w:t>
            </w:r>
            <w:r>
              <w:rPr>
                <w:b/>
                <w:bCs/>
                <w:sz w:val="20"/>
                <w:lang w:val="ru"/>
              </w:rPr>
              <w:t>Методы</w:t>
            </w:r>
            <w:r w:rsidRPr="00E1792A">
              <w:rPr>
                <w:b/>
                <w:bCs/>
                <w:sz w:val="20"/>
                <w:lang w:val="en-US"/>
              </w:rPr>
              <w:t xml:space="preserve"> </w:t>
            </w:r>
            <w:r>
              <w:rPr>
                <w:b/>
                <w:bCs/>
                <w:sz w:val="20"/>
                <w:lang w:val="ru"/>
              </w:rPr>
              <w:t>оценки</w:t>
            </w:r>
            <w:r w:rsidRPr="00E1792A">
              <w:rPr>
                <w:b/>
                <w:bCs/>
                <w:sz w:val="20"/>
                <w:lang w:val="en-US"/>
              </w:rPr>
              <w:t xml:space="preserve"> </w:t>
            </w:r>
            <w:r>
              <w:rPr>
                <w:b/>
                <w:bCs/>
                <w:sz w:val="20"/>
                <w:lang w:val="ru"/>
              </w:rPr>
              <w:t>и</w:t>
            </w:r>
            <w:r w:rsidR="00B531B2" w:rsidRPr="00E1792A">
              <w:rPr>
                <w:b/>
                <w:bCs/>
                <w:sz w:val="20"/>
                <w:lang w:val="en-US"/>
              </w:rPr>
              <w:t> </w:t>
            </w:r>
            <w:r>
              <w:rPr>
                <w:b/>
                <w:bCs/>
                <w:sz w:val="20"/>
                <w:lang w:val="ru"/>
              </w:rPr>
              <w:t>моделирования</w:t>
            </w:r>
          </w:p>
        </w:tc>
        <w:tc>
          <w:tcPr>
            <w:tcW w:w="588" w:type="dxa"/>
            <w:tcBorders>
              <w:left w:val="single" w:sz="4" w:space="0" w:color="000000" w:themeColor="text1"/>
              <w:bottom w:val="single" w:sz="4" w:space="0" w:color="000000" w:themeColor="text1"/>
              <w:right w:val="single" w:sz="4" w:space="0" w:color="000000" w:themeColor="text1"/>
            </w:tcBorders>
            <w:vAlign w:val="center"/>
          </w:tcPr>
          <w:p w14:paraId="6478D555"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w:t>
            </w:r>
          </w:p>
        </w:tc>
        <w:tc>
          <w:tcPr>
            <w:tcW w:w="17971" w:type="dxa"/>
            <w:gridSpan w:val="3"/>
            <w:tcBorders>
              <w:left w:val="single" w:sz="4" w:space="0" w:color="000000" w:themeColor="text1"/>
              <w:bottom w:val="single" w:sz="4" w:space="0" w:color="000000" w:themeColor="text1"/>
              <w:right w:val="single" w:sz="4" w:space="0" w:color="000000" w:themeColor="text1"/>
            </w:tcBorders>
          </w:tcPr>
          <w:p w14:paraId="0A9CFDB7" w14:textId="10123C2F" w:rsidR="00BA67DB" w:rsidRPr="00CE4837" w:rsidRDefault="00BA67DB" w:rsidP="00B025AC">
            <w:pPr>
              <w:pStyle w:val="TableParagraph"/>
              <w:widowControl/>
              <w:spacing w:before="97" w:line="264" w:lineRule="auto"/>
              <w:ind w:left="130"/>
              <w:rPr>
                <w:sz w:val="18"/>
              </w:rPr>
            </w:pPr>
            <w:r w:rsidRPr="00435265">
              <w:rPr>
                <w:sz w:val="18"/>
              </w:rPr>
              <w:t xml:space="preserve">Estimation techniques (including geostatistical estimation, where relevant) used to determine the volume/tonnage, grade and value data applicable to the deposit type. </w:t>
            </w:r>
            <w:r w:rsidRPr="004C5107">
              <w:rPr>
                <w:sz w:val="18"/>
              </w:rPr>
              <w:t>/</w:t>
            </w:r>
            <w:r w:rsidR="00B531B2" w:rsidRPr="004C5107">
              <w:rPr>
                <w:sz w:val="18"/>
              </w:rPr>
              <w:t xml:space="preserve"> </w:t>
            </w:r>
            <w:r>
              <w:rPr>
                <w:sz w:val="18"/>
                <w:lang w:val="ru"/>
              </w:rPr>
              <w:t>Методы</w:t>
            </w:r>
            <w:r w:rsidRPr="004C5107">
              <w:rPr>
                <w:sz w:val="18"/>
              </w:rPr>
              <w:t xml:space="preserve"> </w:t>
            </w:r>
            <w:r>
              <w:rPr>
                <w:sz w:val="18"/>
                <w:lang w:val="ru"/>
              </w:rPr>
              <w:t>оценки</w:t>
            </w:r>
            <w:r w:rsidRPr="004C5107">
              <w:rPr>
                <w:sz w:val="18"/>
              </w:rPr>
              <w:t xml:space="preserve"> (</w:t>
            </w:r>
            <w:r>
              <w:rPr>
                <w:sz w:val="18"/>
                <w:lang w:val="ru"/>
              </w:rPr>
              <w:t>включая</w:t>
            </w:r>
            <w:r w:rsidRPr="004C5107">
              <w:rPr>
                <w:sz w:val="18"/>
              </w:rPr>
              <w:t xml:space="preserve">, </w:t>
            </w:r>
            <w:r>
              <w:rPr>
                <w:sz w:val="18"/>
                <w:lang w:val="ru"/>
              </w:rPr>
              <w:t>где</w:t>
            </w:r>
            <w:r w:rsidRPr="004C5107">
              <w:rPr>
                <w:sz w:val="18"/>
              </w:rPr>
              <w:t xml:space="preserve"> </w:t>
            </w:r>
            <w:r>
              <w:rPr>
                <w:sz w:val="18"/>
                <w:lang w:val="ru"/>
              </w:rPr>
              <w:t>необходимо</w:t>
            </w:r>
            <w:r w:rsidRPr="004C5107">
              <w:rPr>
                <w:sz w:val="18"/>
              </w:rPr>
              <w:t xml:space="preserve">, </w:t>
            </w:r>
            <w:r>
              <w:rPr>
                <w:sz w:val="18"/>
                <w:lang w:val="ru"/>
              </w:rPr>
              <w:t>геостатистическую</w:t>
            </w:r>
            <w:r w:rsidRPr="004C5107">
              <w:rPr>
                <w:sz w:val="18"/>
              </w:rPr>
              <w:t xml:space="preserve"> </w:t>
            </w:r>
            <w:r>
              <w:rPr>
                <w:sz w:val="18"/>
                <w:lang w:val="ru"/>
              </w:rPr>
              <w:t>оценку</w:t>
            </w:r>
            <w:r w:rsidRPr="004C5107">
              <w:rPr>
                <w:sz w:val="18"/>
              </w:rPr>
              <w:t xml:space="preserve">), </w:t>
            </w:r>
            <w:r>
              <w:rPr>
                <w:sz w:val="18"/>
                <w:lang w:val="ru"/>
              </w:rPr>
              <w:t>используемые</w:t>
            </w:r>
            <w:r w:rsidRPr="004C5107">
              <w:rPr>
                <w:sz w:val="18"/>
              </w:rPr>
              <w:t xml:space="preserve"> </w:t>
            </w:r>
            <w:r>
              <w:rPr>
                <w:sz w:val="18"/>
                <w:lang w:val="ru"/>
              </w:rPr>
              <w:t>для</w:t>
            </w:r>
            <w:r w:rsidRPr="004C5107">
              <w:rPr>
                <w:sz w:val="18"/>
              </w:rPr>
              <w:t xml:space="preserve"> </w:t>
            </w:r>
            <w:r>
              <w:rPr>
                <w:sz w:val="18"/>
                <w:lang w:val="ru"/>
              </w:rPr>
              <w:t>определения</w:t>
            </w:r>
            <w:r w:rsidRPr="004C5107">
              <w:rPr>
                <w:sz w:val="18"/>
              </w:rPr>
              <w:t xml:space="preserve"> </w:t>
            </w:r>
            <w:r>
              <w:rPr>
                <w:sz w:val="18"/>
                <w:lang w:val="ru"/>
              </w:rPr>
              <w:t>объема</w:t>
            </w:r>
            <w:r w:rsidRPr="004C5107">
              <w:rPr>
                <w:sz w:val="18"/>
              </w:rPr>
              <w:t>/</w:t>
            </w:r>
            <w:r>
              <w:rPr>
                <w:sz w:val="18"/>
                <w:lang w:val="ru"/>
              </w:rPr>
              <w:t>тоннажа</w:t>
            </w:r>
            <w:r w:rsidRPr="004C5107">
              <w:rPr>
                <w:sz w:val="18"/>
              </w:rPr>
              <w:t xml:space="preserve">, </w:t>
            </w:r>
            <w:r>
              <w:rPr>
                <w:sz w:val="18"/>
                <w:lang w:val="ru"/>
              </w:rPr>
              <w:t>сортности</w:t>
            </w:r>
            <w:r w:rsidRPr="004C5107">
              <w:rPr>
                <w:sz w:val="18"/>
              </w:rPr>
              <w:t xml:space="preserve"> </w:t>
            </w:r>
            <w:r>
              <w:rPr>
                <w:sz w:val="18"/>
                <w:lang w:val="ru"/>
              </w:rPr>
              <w:t>и</w:t>
            </w:r>
            <w:r w:rsidRPr="004C5107">
              <w:rPr>
                <w:sz w:val="18"/>
              </w:rPr>
              <w:t xml:space="preserve"> </w:t>
            </w:r>
            <w:r>
              <w:rPr>
                <w:sz w:val="18"/>
                <w:lang w:val="ru"/>
              </w:rPr>
              <w:t>стоимости</w:t>
            </w:r>
            <w:r w:rsidRPr="004C5107">
              <w:rPr>
                <w:sz w:val="18"/>
              </w:rPr>
              <w:t xml:space="preserve">, </w:t>
            </w:r>
            <w:r>
              <w:rPr>
                <w:sz w:val="18"/>
                <w:lang w:val="ru"/>
              </w:rPr>
              <w:t>применимых</w:t>
            </w:r>
            <w:r w:rsidRPr="004C5107">
              <w:rPr>
                <w:sz w:val="18"/>
              </w:rPr>
              <w:t xml:space="preserve"> </w:t>
            </w:r>
            <w:r>
              <w:rPr>
                <w:sz w:val="18"/>
                <w:lang w:val="ru"/>
              </w:rPr>
              <w:t>к</w:t>
            </w:r>
            <w:r w:rsidRPr="004C5107">
              <w:rPr>
                <w:sz w:val="18"/>
              </w:rPr>
              <w:t xml:space="preserve"> </w:t>
            </w:r>
            <w:r>
              <w:rPr>
                <w:sz w:val="18"/>
                <w:lang w:val="ru"/>
              </w:rPr>
              <w:t>типу</w:t>
            </w:r>
            <w:r w:rsidRPr="004C5107">
              <w:rPr>
                <w:sz w:val="18"/>
              </w:rPr>
              <w:t xml:space="preserve"> </w:t>
            </w:r>
            <w:r>
              <w:rPr>
                <w:sz w:val="18"/>
                <w:lang w:val="ru"/>
              </w:rPr>
              <w:t>месторождения</w:t>
            </w:r>
            <w:r w:rsidRPr="004C5107">
              <w:rPr>
                <w:sz w:val="18"/>
              </w:rPr>
              <w:t>.</w:t>
            </w:r>
          </w:p>
        </w:tc>
      </w:tr>
      <w:tr w:rsidR="00BA67DB" w:rsidRPr="00435265" w14:paraId="2EFE1D30" w14:textId="77777777" w:rsidTr="52EA67F8">
        <w:tc>
          <w:tcPr>
            <w:tcW w:w="1142" w:type="dxa"/>
            <w:vMerge/>
          </w:tcPr>
          <w:p w14:paraId="6E3EFB98" w14:textId="77777777" w:rsidR="00BA67DB" w:rsidRPr="00C439A4" w:rsidRDefault="00BA67DB" w:rsidP="00B531B2">
            <w:pPr>
              <w:widowControl/>
              <w:spacing w:line="264" w:lineRule="auto"/>
              <w:rPr>
                <w:sz w:val="2"/>
                <w:szCs w:val="2"/>
              </w:rPr>
            </w:pPr>
          </w:p>
        </w:tc>
        <w:tc>
          <w:tcPr>
            <w:tcW w:w="2102" w:type="dxa"/>
            <w:vMerge/>
          </w:tcPr>
          <w:p w14:paraId="0146E26B" w14:textId="77777777" w:rsidR="00BA67DB" w:rsidRPr="00C439A4" w:rsidRDefault="00BA67DB" w:rsidP="00B025AC">
            <w:pPr>
              <w:widowControl/>
              <w:spacing w:line="264" w:lineRule="auto"/>
              <w:rPr>
                <w:sz w:val="2"/>
                <w:szCs w:val="2"/>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8E170"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(ii)</w:t>
            </w:r>
          </w:p>
        </w:tc>
        <w:tc>
          <w:tcPr>
            <w:tcW w:w="5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D52DE" w14:textId="76B93F72" w:rsidR="00BA67DB" w:rsidRPr="00C439A4" w:rsidRDefault="00BA67DB" w:rsidP="00B025AC">
            <w:pPr>
              <w:pStyle w:val="TableParagraph"/>
              <w:widowControl/>
              <w:spacing w:before="107" w:line="264" w:lineRule="auto"/>
              <w:ind w:left="130" w:right="382"/>
              <w:rPr>
                <w:sz w:val="18"/>
              </w:rPr>
            </w:pPr>
            <w:r w:rsidRPr="00435265">
              <w:rPr>
                <w:sz w:val="18"/>
              </w:rPr>
              <w:t>Applicable volumes, grades and values expressed in ranges (with appropriate clarifiers to denote lack of reliability of data).</w:t>
            </w:r>
            <w:r w:rsidR="00B531B2" w:rsidRPr="004C5107">
              <w:rPr>
                <w:sz w:val="18"/>
              </w:rPr>
              <w:t xml:space="preserve"> </w:t>
            </w:r>
            <w:r w:rsidRPr="004C5107">
              <w:rPr>
                <w:sz w:val="18"/>
              </w:rPr>
              <w:t>/</w:t>
            </w:r>
            <w:r w:rsidR="00B531B2" w:rsidRPr="004C5107">
              <w:rPr>
                <w:sz w:val="18"/>
              </w:rPr>
              <w:t xml:space="preserve"> </w:t>
            </w:r>
            <w:r>
              <w:rPr>
                <w:sz w:val="18"/>
                <w:lang w:val="ru"/>
              </w:rPr>
              <w:t>Применимые</w:t>
            </w:r>
            <w:r w:rsidRPr="004C5107">
              <w:rPr>
                <w:sz w:val="18"/>
              </w:rPr>
              <w:t xml:space="preserve"> </w:t>
            </w:r>
            <w:r>
              <w:rPr>
                <w:sz w:val="18"/>
                <w:lang w:val="ru"/>
              </w:rPr>
              <w:t>объемы</w:t>
            </w:r>
            <w:r w:rsidRPr="004C5107">
              <w:rPr>
                <w:sz w:val="18"/>
              </w:rPr>
              <w:t xml:space="preserve">, </w:t>
            </w:r>
            <w:r>
              <w:rPr>
                <w:sz w:val="18"/>
                <w:lang w:val="ru"/>
              </w:rPr>
              <w:t>сортности</w:t>
            </w:r>
            <w:r w:rsidRPr="004C5107">
              <w:rPr>
                <w:sz w:val="18"/>
              </w:rPr>
              <w:t xml:space="preserve"> </w:t>
            </w:r>
            <w:r>
              <w:rPr>
                <w:sz w:val="18"/>
                <w:lang w:val="ru"/>
              </w:rPr>
              <w:t>и</w:t>
            </w:r>
            <w:r w:rsidRPr="004C5107">
              <w:rPr>
                <w:sz w:val="18"/>
              </w:rPr>
              <w:t xml:space="preserve"> </w:t>
            </w:r>
            <w:r>
              <w:rPr>
                <w:sz w:val="18"/>
                <w:lang w:val="ru"/>
              </w:rPr>
              <w:t>значения</w:t>
            </w:r>
            <w:r w:rsidRPr="004C5107">
              <w:rPr>
                <w:sz w:val="18"/>
              </w:rPr>
              <w:t xml:space="preserve">, </w:t>
            </w:r>
            <w:r>
              <w:rPr>
                <w:sz w:val="18"/>
                <w:lang w:val="ru"/>
              </w:rPr>
              <w:t>выраженные</w:t>
            </w:r>
            <w:r w:rsidRPr="004C5107">
              <w:rPr>
                <w:sz w:val="18"/>
              </w:rPr>
              <w:t xml:space="preserve"> </w:t>
            </w:r>
            <w:r>
              <w:rPr>
                <w:sz w:val="18"/>
                <w:lang w:val="ru"/>
              </w:rPr>
              <w:t>в</w:t>
            </w:r>
            <w:r w:rsidR="00B531B2" w:rsidRPr="004C5107">
              <w:rPr>
                <w:sz w:val="18"/>
              </w:rPr>
              <w:t> </w:t>
            </w:r>
            <w:r>
              <w:rPr>
                <w:sz w:val="18"/>
                <w:lang w:val="ru"/>
              </w:rPr>
              <w:t>диапазонах</w:t>
            </w:r>
            <w:r w:rsidRPr="004C5107">
              <w:rPr>
                <w:sz w:val="18"/>
              </w:rPr>
              <w:t xml:space="preserve"> (</w:t>
            </w:r>
            <w:r>
              <w:rPr>
                <w:sz w:val="18"/>
                <w:lang w:val="ru"/>
              </w:rPr>
              <w:t>с</w:t>
            </w:r>
            <w:r w:rsidRPr="004C5107">
              <w:rPr>
                <w:sz w:val="18"/>
              </w:rPr>
              <w:t xml:space="preserve"> </w:t>
            </w:r>
            <w:r>
              <w:rPr>
                <w:sz w:val="18"/>
                <w:lang w:val="ru"/>
              </w:rPr>
              <w:t>соответствующими</w:t>
            </w:r>
            <w:r w:rsidRPr="004C5107">
              <w:rPr>
                <w:sz w:val="18"/>
              </w:rPr>
              <w:t xml:space="preserve"> </w:t>
            </w:r>
            <w:r>
              <w:rPr>
                <w:sz w:val="18"/>
                <w:lang w:val="ru"/>
              </w:rPr>
              <w:t>пояснениями</w:t>
            </w:r>
            <w:r w:rsidRPr="004C5107">
              <w:rPr>
                <w:sz w:val="18"/>
              </w:rPr>
              <w:t xml:space="preserve"> </w:t>
            </w:r>
            <w:r>
              <w:rPr>
                <w:sz w:val="18"/>
                <w:lang w:val="ru"/>
              </w:rPr>
              <w:t>в</w:t>
            </w:r>
            <w:r w:rsidRPr="004C5107">
              <w:rPr>
                <w:sz w:val="18"/>
              </w:rPr>
              <w:t xml:space="preserve"> </w:t>
            </w:r>
            <w:r>
              <w:rPr>
                <w:sz w:val="18"/>
                <w:lang w:val="ru"/>
              </w:rPr>
              <w:t>случае</w:t>
            </w:r>
            <w:r w:rsidRPr="004C5107">
              <w:rPr>
                <w:sz w:val="18"/>
              </w:rPr>
              <w:t xml:space="preserve"> </w:t>
            </w:r>
            <w:r>
              <w:rPr>
                <w:sz w:val="18"/>
                <w:lang w:val="ru"/>
              </w:rPr>
              <w:t>необходимости</w:t>
            </w:r>
            <w:r w:rsidRPr="004C5107">
              <w:rPr>
                <w:sz w:val="18"/>
              </w:rPr>
              <w:t xml:space="preserve"> </w:t>
            </w:r>
            <w:r>
              <w:rPr>
                <w:sz w:val="18"/>
                <w:lang w:val="ru"/>
              </w:rPr>
              <w:t>обозначения</w:t>
            </w:r>
            <w:r w:rsidRPr="004C5107">
              <w:rPr>
                <w:sz w:val="18"/>
              </w:rPr>
              <w:t xml:space="preserve"> </w:t>
            </w:r>
            <w:r>
              <w:rPr>
                <w:sz w:val="18"/>
                <w:lang w:val="ru"/>
              </w:rPr>
              <w:t>недостаточной</w:t>
            </w:r>
            <w:r w:rsidRPr="004C5107">
              <w:rPr>
                <w:sz w:val="18"/>
              </w:rPr>
              <w:t xml:space="preserve"> </w:t>
            </w:r>
            <w:r>
              <w:rPr>
                <w:sz w:val="18"/>
                <w:lang w:val="ru"/>
              </w:rPr>
              <w:t>надежности</w:t>
            </w:r>
            <w:r w:rsidRPr="004C5107">
              <w:rPr>
                <w:sz w:val="18"/>
              </w:rPr>
              <w:t xml:space="preserve"> </w:t>
            </w:r>
            <w:r>
              <w:rPr>
                <w:sz w:val="18"/>
                <w:lang w:val="ru"/>
              </w:rPr>
              <w:t>данных</w:t>
            </w:r>
            <w:r w:rsidRPr="004C5107">
              <w:rPr>
                <w:sz w:val="18"/>
              </w:rPr>
              <w:t>).</w:t>
            </w:r>
          </w:p>
        </w:tc>
        <w:tc>
          <w:tcPr>
            <w:tcW w:w="5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0D113" w14:textId="77777777" w:rsidR="00BA67DB" w:rsidRPr="00C439A4" w:rsidRDefault="00BA67DB" w:rsidP="00B025AC">
            <w:pPr>
              <w:pStyle w:val="TableParagraph"/>
              <w:widowControl/>
              <w:spacing w:line="264" w:lineRule="auto"/>
              <w:rPr>
                <w:sz w:val="18"/>
              </w:rPr>
            </w:pPr>
          </w:p>
        </w:tc>
        <w:tc>
          <w:tcPr>
            <w:tcW w:w="5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18D7E" w14:textId="77777777" w:rsidR="00BA67DB" w:rsidRPr="00C439A4" w:rsidRDefault="00BA67DB" w:rsidP="00B025AC">
            <w:pPr>
              <w:pStyle w:val="TableParagraph"/>
              <w:widowControl/>
              <w:spacing w:line="264" w:lineRule="auto"/>
              <w:rPr>
                <w:sz w:val="18"/>
              </w:rPr>
            </w:pPr>
          </w:p>
        </w:tc>
      </w:tr>
      <w:tr w:rsidR="00BA67DB" w:rsidRPr="00435265" w14:paraId="46C25386" w14:textId="77777777" w:rsidTr="52EA67F8">
        <w:tc>
          <w:tcPr>
            <w:tcW w:w="1142" w:type="dxa"/>
            <w:vMerge/>
          </w:tcPr>
          <w:p w14:paraId="65B286CA" w14:textId="77777777" w:rsidR="00BA67DB" w:rsidRPr="00C439A4" w:rsidRDefault="00BA67DB" w:rsidP="00B531B2">
            <w:pPr>
              <w:widowControl/>
              <w:spacing w:line="264" w:lineRule="auto"/>
              <w:rPr>
                <w:sz w:val="2"/>
                <w:szCs w:val="2"/>
              </w:rPr>
            </w:pPr>
          </w:p>
        </w:tc>
        <w:tc>
          <w:tcPr>
            <w:tcW w:w="2102" w:type="dxa"/>
            <w:vMerge/>
          </w:tcPr>
          <w:p w14:paraId="0CE9D0BF" w14:textId="77777777" w:rsidR="00BA67DB" w:rsidRPr="00C439A4" w:rsidRDefault="00BA67DB" w:rsidP="00B025AC">
            <w:pPr>
              <w:widowControl/>
              <w:spacing w:line="264" w:lineRule="auto"/>
              <w:rPr>
                <w:sz w:val="2"/>
                <w:szCs w:val="2"/>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9EF4E"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(iii)</w:t>
            </w:r>
          </w:p>
        </w:tc>
        <w:tc>
          <w:tcPr>
            <w:tcW w:w="5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E347E" w14:textId="65A88BC5" w:rsidR="00BA67DB" w:rsidRPr="00C439A4" w:rsidRDefault="00BA67DB" w:rsidP="00B025AC">
            <w:pPr>
              <w:pStyle w:val="TableParagraph"/>
              <w:widowControl/>
              <w:spacing w:before="107" w:line="264" w:lineRule="auto"/>
              <w:ind w:left="130" w:right="42"/>
              <w:rPr>
                <w:sz w:val="18"/>
              </w:rPr>
            </w:pPr>
            <w:r w:rsidRPr="00435265">
              <w:rPr>
                <w:sz w:val="18"/>
              </w:rPr>
              <w:t xml:space="preserve">If grades are reported then it should be stated clearly whether these are regional averages, based on microdiamond assessment, KIM analyses, or if they are selected individual samples taken from the property under discussion. </w:t>
            </w:r>
            <w:r w:rsidRPr="004C5107">
              <w:rPr>
                <w:sz w:val="18"/>
              </w:rPr>
              <w:t>/</w:t>
            </w:r>
            <w:r w:rsidR="00B531B2" w:rsidRPr="004C5107">
              <w:rPr>
                <w:sz w:val="18"/>
              </w:rPr>
              <w:t xml:space="preserve"> </w:t>
            </w:r>
            <w:r>
              <w:rPr>
                <w:sz w:val="18"/>
                <w:lang w:val="ru"/>
              </w:rPr>
              <w:t>При</w:t>
            </w:r>
            <w:r w:rsidRPr="004C5107">
              <w:rPr>
                <w:sz w:val="18"/>
              </w:rPr>
              <w:t xml:space="preserve"> </w:t>
            </w:r>
            <w:r>
              <w:rPr>
                <w:sz w:val="18"/>
                <w:lang w:val="ru"/>
              </w:rPr>
              <w:t>описании</w:t>
            </w:r>
            <w:r w:rsidRPr="004C5107">
              <w:rPr>
                <w:sz w:val="18"/>
              </w:rPr>
              <w:t xml:space="preserve"> </w:t>
            </w:r>
            <w:r>
              <w:rPr>
                <w:sz w:val="18"/>
                <w:lang w:val="ru"/>
              </w:rPr>
              <w:t>сортности</w:t>
            </w:r>
            <w:r w:rsidRPr="004C5107">
              <w:rPr>
                <w:sz w:val="18"/>
              </w:rPr>
              <w:t xml:space="preserve"> </w:t>
            </w:r>
            <w:r>
              <w:rPr>
                <w:sz w:val="18"/>
                <w:lang w:val="ru"/>
              </w:rPr>
              <w:t>следует</w:t>
            </w:r>
            <w:r w:rsidRPr="004C5107">
              <w:rPr>
                <w:sz w:val="18"/>
              </w:rPr>
              <w:t xml:space="preserve"> </w:t>
            </w:r>
            <w:r>
              <w:rPr>
                <w:sz w:val="18"/>
                <w:lang w:val="ru"/>
              </w:rPr>
              <w:t>четко</w:t>
            </w:r>
            <w:r w:rsidRPr="004C5107">
              <w:rPr>
                <w:sz w:val="18"/>
              </w:rPr>
              <w:t xml:space="preserve"> </w:t>
            </w:r>
            <w:r>
              <w:rPr>
                <w:sz w:val="18"/>
                <w:lang w:val="ru"/>
              </w:rPr>
              <w:t>указать</w:t>
            </w:r>
            <w:r w:rsidRPr="004C5107">
              <w:rPr>
                <w:sz w:val="18"/>
              </w:rPr>
              <w:t xml:space="preserve">, </w:t>
            </w:r>
            <w:r>
              <w:rPr>
                <w:sz w:val="18"/>
                <w:lang w:val="ru"/>
              </w:rPr>
              <w:t>являются</w:t>
            </w:r>
            <w:r w:rsidRPr="004C5107">
              <w:rPr>
                <w:sz w:val="18"/>
              </w:rPr>
              <w:t xml:space="preserve"> </w:t>
            </w:r>
            <w:r>
              <w:rPr>
                <w:sz w:val="18"/>
                <w:lang w:val="ru"/>
              </w:rPr>
              <w:t>ли</w:t>
            </w:r>
            <w:r w:rsidRPr="004C5107">
              <w:rPr>
                <w:sz w:val="18"/>
              </w:rPr>
              <w:t xml:space="preserve"> </w:t>
            </w:r>
            <w:r>
              <w:rPr>
                <w:sz w:val="18"/>
                <w:lang w:val="ru"/>
              </w:rPr>
              <w:t>эти</w:t>
            </w:r>
            <w:r w:rsidRPr="004C5107">
              <w:rPr>
                <w:sz w:val="18"/>
              </w:rPr>
              <w:t xml:space="preserve"> </w:t>
            </w:r>
            <w:r>
              <w:rPr>
                <w:sz w:val="18"/>
                <w:lang w:val="ru"/>
              </w:rPr>
              <w:t>данные</w:t>
            </w:r>
            <w:r w:rsidRPr="004C5107">
              <w:rPr>
                <w:sz w:val="18"/>
              </w:rPr>
              <w:t xml:space="preserve"> </w:t>
            </w:r>
            <w:r>
              <w:rPr>
                <w:sz w:val="18"/>
                <w:lang w:val="ru"/>
              </w:rPr>
              <w:t>средними</w:t>
            </w:r>
            <w:r w:rsidRPr="004C5107">
              <w:rPr>
                <w:sz w:val="18"/>
              </w:rPr>
              <w:t xml:space="preserve"> </w:t>
            </w:r>
            <w:r>
              <w:rPr>
                <w:sz w:val="18"/>
                <w:lang w:val="ru"/>
              </w:rPr>
              <w:t>по</w:t>
            </w:r>
            <w:r w:rsidRPr="004C5107">
              <w:rPr>
                <w:sz w:val="18"/>
              </w:rPr>
              <w:t xml:space="preserve"> </w:t>
            </w:r>
            <w:r>
              <w:rPr>
                <w:sz w:val="18"/>
                <w:lang w:val="ru"/>
              </w:rPr>
              <w:t>региону</w:t>
            </w:r>
            <w:r w:rsidRPr="004C5107">
              <w:rPr>
                <w:sz w:val="18"/>
              </w:rPr>
              <w:t xml:space="preserve">, </w:t>
            </w:r>
            <w:r>
              <w:rPr>
                <w:sz w:val="18"/>
                <w:lang w:val="ru"/>
              </w:rPr>
              <w:t>основанными</w:t>
            </w:r>
            <w:r w:rsidRPr="004C5107">
              <w:rPr>
                <w:sz w:val="18"/>
              </w:rPr>
              <w:t xml:space="preserve"> </w:t>
            </w:r>
            <w:r>
              <w:rPr>
                <w:sz w:val="18"/>
                <w:lang w:val="ru"/>
              </w:rPr>
              <w:t>на</w:t>
            </w:r>
            <w:r w:rsidRPr="004C5107">
              <w:rPr>
                <w:sz w:val="18"/>
              </w:rPr>
              <w:t xml:space="preserve"> </w:t>
            </w:r>
            <w:r>
              <w:rPr>
                <w:sz w:val="18"/>
                <w:lang w:val="ru"/>
              </w:rPr>
              <w:t>оценке</w:t>
            </w:r>
            <w:r w:rsidRPr="004C5107">
              <w:rPr>
                <w:sz w:val="18"/>
              </w:rPr>
              <w:t xml:space="preserve"> </w:t>
            </w:r>
            <w:r>
              <w:rPr>
                <w:sz w:val="18"/>
                <w:lang w:val="ru"/>
              </w:rPr>
              <w:t>микроалмазов</w:t>
            </w:r>
            <w:r w:rsidRPr="004C5107">
              <w:rPr>
                <w:sz w:val="18"/>
              </w:rPr>
              <w:t xml:space="preserve">, </w:t>
            </w:r>
            <w:r>
              <w:rPr>
                <w:sz w:val="18"/>
                <w:lang w:val="ru"/>
              </w:rPr>
              <w:t>анализе</w:t>
            </w:r>
            <w:r w:rsidRPr="004C5107">
              <w:rPr>
                <w:sz w:val="18"/>
              </w:rPr>
              <w:t xml:space="preserve"> </w:t>
            </w:r>
            <w:r>
              <w:rPr>
                <w:sz w:val="18"/>
                <w:lang w:val="ru"/>
              </w:rPr>
              <w:t>КМИ</w:t>
            </w:r>
            <w:r w:rsidRPr="004C5107">
              <w:rPr>
                <w:sz w:val="18"/>
              </w:rPr>
              <w:t xml:space="preserve"> </w:t>
            </w:r>
            <w:r>
              <w:rPr>
                <w:sz w:val="18"/>
                <w:lang w:val="ru"/>
              </w:rPr>
              <w:t>или</w:t>
            </w:r>
            <w:r w:rsidRPr="004C5107">
              <w:rPr>
                <w:sz w:val="18"/>
              </w:rPr>
              <w:t xml:space="preserve"> </w:t>
            </w:r>
            <w:r>
              <w:rPr>
                <w:sz w:val="18"/>
                <w:lang w:val="ru"/>
              </w:rPr>
              <w:t>же</w:t>
            </w:r>
            <w:r w:rsidRPr="004C5107">
              <w:rPr>
                <w:sz w:val="18"/>
              </w:rPr>
              <w:t xml:space="preserve"> </w:t>
            </w:r>
            <w:r>
              <w:rPr>
                <w:sz w:val="18"/>
                <w:lang w:val="ru"/>
              </w:rPr>
              <w:t>это</w:t>
            </w:r>
            <w:r w:rsidRPr="004C5107">
              <w:rPr>
                <w:sz w:val="18"/>
              </w:rPr>
              <w:t xml:space="preserve"> </w:t>
            </w:r>
            <w:r>
              <w:rPr>
                <w:sz w:val="18"/>
                <w:lang w:val="ru"/>
              </w:rPr>
              <w:t>отдельные</w:t>
            </w:r>
            <w:r w:rsidRPr="004C5107">
              <w:rPr>
                <w:sz w:val="18"/>
              </w:rPr>
              <w:t xml:space="preserve"> </w:t>
            </w:r>
            <w:r>
              <w:rPr>
                <w:sz w:val="18"/>
                <w:lang w:val="ru"/>
              </w:rPr>
              <w:t>пробы</w:t>
            </w:r>
            <w:r w:rsidRPr="004C5107">
              <w:rPr>
                <w:sz w:val="18"/>
              </w:rPr>
              <w:t xml:space="preserve">, </w:t>
            </w:r>
            <w:r>
              <w:rPr>
                <w:sz w:val="18"/>
                <w:lang w:val="ru"/>
              </w:rPr>
              <w:t>взятые</w:t>
            </w:r>
            <w:r w:rsidRPr="004C5107">
              <w:rPr>
                <w:sz w:val="18"/>
              </w:rPr>
              <w:t xml:space="preserve"> </w:t>
            </w:r>
            <w:r>
              <w:rPr>
                <w:sz w:val="18"/>
                <w:lang w:val="ru"/>
              </w:rPr>
              <w:t>с</w:t>
            </w:r>
            <w:r w:rsidRPr="004C5107">
              <w:rPr>
                <w:sz w:val="18"/>
              </w:rPr>
              <w:t xml:space="preserve"> </w:t>
            </w:r>
            <w:r>
              <w:rPr>
                <w:sz w:val="18"/>
                <w:lang w:val="ru"/>
              </w:rPr>
              <w:t>подотчетного</w:t>
            </w:r>
            <w:r w:rsidRPr="004C5107">
              <w:rPr>
                <w:sz w:val="18"/>
              </w:rPr>
              <w:t xml:space="preserve"> </w:t>
            </w:r>
            <w:r>
              <w:rPr>
                <w:sz w:val="18"/>
                <w:lang w:val="ru"/>
              </w:rPr>
              <w:t>объекта</w:t>
            </w:r>
            <w:r w:rsidRPr="004C5107">
              <w:rPr>
                <w:sz w:val="18"/>
              </w:rPr>
              <w:t>.</w:t>
            </w:r>
          </w:p>
        </w:tc>
        <w:tc>
          <w:tcPr>
            <w:tcW w:w="5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07F3F" w14:textId="6BAE5D55" w:rsidR="00BA67DB" w:rsidRPr="00C439A4" w:rsidRDefault="00BA67DB" w:rsidP="00B025AC">
            <w:pPr>
              <w:pStyle w:val="TableParagraph"/>
              <w:widowControl/>
              <w:spacing w:line="264" w:lineRule="auto"/>
              <w:ind w:left="133" w:right="283"/>
              <w:rPr>
                <w:sz w:val="18"/>
              </w:rPr>
            </w:pPr>
            <w:r w:rsidRPr="00435265">
              <w:rPr>
                <w:sz w:val="18"/>
              </w:rPr>
              <w:t xml:space="preserve">The basis for grade estimation for Diamond Resources should be from bulk-sampling or large diameter drilling (or extrapolated from microdiamond data) derived from the property itself. </w:t>
            </w:r>
            <w:r w:rsidRPr="004C5107">
              <w:rPr>
                <w:sz w:val="18"/>
              </w:rPr>
              <w:t>/</w:t>
            </w:r>
            <w:r w:rsidR="00B531B2" w:rsidRPr="004C5107">
              <w:rPr>
                <w:sz w:val="18"/>
              </w:rPr>
              <w:t xml:space="preserve"> </w:t>
            </w:r>
            <w:r>
              <w:rPr>
                <w:sz w:val="18"/>
                <w:lang w:val="ru"/>
              </w:rPr>
              <w:t>Оценка</w:t>
            </w:r>
            <w:r w:rsidRPr="004C5107">
              <w:rPr>
                <w:sz w:val="18"/>
              </w:rPr>
              <w:t xml:space="preserve"> </w:t>
            </w:r>
            <w:r>
              <w:rPr>
                <w:sz w:val="18"/>
                <w:lang w:val="ru"/>
              </w:rPr>
              <w:t>сортности</w:t>
            </w:r>
            <w:r w:rsidRPr="004C5107">
              <w:rPr>
                <w:sz w:val="18"/>
              </w:rPr>
              <w:t xml:space="preserve"> </w:t>
            </w:r>
            <w:r>
              <w:rPr>
                <w:sz w:val="18"/>
                <w:lang w:val="ru"/>
              </w:rPr>
              <w:t>алмазных</w:t>
            </w:r>
            <w:r w:rsidRPr="004C5107">
              <w:rPr>
                <w:sz w:val="18"/>
              </w:rPr>
              <w:t xml:space="preserve"> </w:t>
            </w:r>
            <w:r w:rsidR="00264C83">
              <w:rPr>
                <w:sz w:val="18"/>
                <w:lang w:val="ru"/>
              </w:rPr>
              <w:t>Ресурс</w:t>
            </w:r>
            <w:r>
              <w:rPr>
                <w:sz w:val="18"/>
                <w:lang w:val="ru"/>
              </w:rPr>
              <w:t>ов</w:t>
            </w:r>
            <w:r w:rsidRPr="004C5107">
              <w:rPr>
                <w:sz w:val="18"/>
              </w:rPr>
              <w:t xml:space="preserve"> </w:t>
            </w:r>
            <w:r>
              <w:rPr>
                <w:sz w:val="18"/>
                <w:lang w:val="ru"/>
              </w:rPr>
              <w:t>должна</w:t>
            </w:r>
            <w:r w:rsidRPr="004C5107">
              <w:rPr>
                <w:sz w:val="18"/>
              </w:rPr>
              <w:t xml:space="preserve"> </w:t>
            </w:r>
            <w:r>
              <w:rPr>
                <w:sz w:val="18"/>
                <w:lang w:val="ru"/>
              </w:rPr>
              <w:t>быть</w:t>
            </w:r>
            <w:r w:rsidRPr="004C5107">
              <w:rPr>
                <w:sz w:val="18"/>
              </w:rPr>
              <w:t xml:space="preserve"> </w:t>
            </w:r>
            <w:r>
              <w:rPr>
                <w:sz w:val="18"/>
                <w:lang w:val="ru"/>
              </w:rPr>
              <w:t>основана</w:t>
            </w:r>
            <w:r w:rsidRPr="004C5107">
              <w:rPr>
                <w:sz w:val="18"/>
              </w:rPr>
              <w:t xml:space="preserve"> </w:t>
            </w:r>
            <w:r>
              <w:rPr>
                <w:sz w:val="18"/>
                <w:lang w:val="ru"/>
              </w:rPr>
              <w:t>на</w:t>
            </w:r>
            <w:r w:rsidRPr="004C5107">
              <w:rPr>
                <w:sz w:val="18"/>
              </w:rPr>
              <w:t xml:space="preserve"> </w:t>
            </w:r>
            <w:r>
              <w:rPr>
                <w:sz w:val="18"/>
                <w:lang w:val="ru"/>
              </w:rPr>
              <w:t>результатах</w:t>
            </w:r>
            <w:r w:rsidRPr="004C5107">
              <w:rPr>
                <w:sz w:val="18"/>
              </w:rPr>
              <w:t xml:space="preserve"> </w:t>
            </w:r>
            <w:r>
              <w:rPr>
                <w:sz w:val="18"/>
                <w:lang w:val="ru"/>
              </w:rPr>
              <w:t>валового</w:t>
            </w:r>
            <w:r w:rsidRPr="004C5107">
              <w:rPr>
                <w:sz w:val="18"/>
              </w:rPr>
              <w:t xml:space="preserve"> </w:t>
            </w:r>
            <w:r>
              <w:rPr>
                <w:sz w:val="18"/>
                <w:lang w:val="ru"/>
              </w:rPr>
              <w:t>опробования</w:t>
            </w:r>
            <w:r w:rsidRPr="004C5107">
              <w:rPr>
                <w:sz w:val="18"/>
              </w:rPr>
              <w:t xml:space="preserve"> </w:t>
            </w:r>
            <w:r>
              <w:rPr>
                <w:sz w:val="18"/>
                <w:lang w:val="ru"/>
              </w:rPr>
              <w:t>или</w:t>
            </w:r>
            <w:r w:rsidRPr="004C5107">
              <w:rPr>
                <w:sz w:val="18"/>
              </w:rPr>
              <w:t xml:space="preserve"> </w:t>
            </w:r>
            <w:r>
              <w:rPr>
                <w:sz w:val="18"/>
                <w:lang w:val="ru"/>
              </w:rPr>
              <w:t>бурения</w:t>
            </w:r>
            <w:r w:rsidRPr="004C5107">
              <w:rPr>
                <w:sz w:val="18"/>
              </w:rPr>
              <w:t xml:space="preserve"> </w:t>
            </w:r>
            <w:r>
              <w:rPr>
                <w:sz w:val="18"/>
                <w:lang w:val="ru"/>
              </w:rPr>
              <w:t>большого</w:t>
            </w:r>
            <w:r w:rsidRPr="004C5107">
              <w:rPr>
                <w:sz w:val="18"/>
              </w:rPr>
              <w:t xml:space="preserve"> </w:t>
            </w:r>
            <w:r>
              <w:rPr>
                <w:sz w:val="18"/>
                <w:lang w:val="ru"/>
              </w:rPr>
              <w:t>диаметра</w:t>
            </w:r>
            <w:r w:rsidRPr="004C5107">
              <w:rPr>
                <w:sz w:val="18"/>
              </w:rPr>
              <w:t xml:space="preserve"> (</w:t>
            </w:r>
            <w:r>
              <w:rPr>
                <w:sz w:val="18"/>
                <w:lang w:val="ru"/>
              </w:rPr>
              <w:t>или</w:t>
            </w:r>
            <w:r w:rsidRPr="004C5107">
              <w:rPr>
                <w:sz w:val="18"/>
              </w:rPr>
              <w:t xml:space="preserve"> </w:t>
            </w:r>
            <w:r>
              <w:rPr>
                <w:sz w:val="18"/>
                <w:lang w:val="ru"/>
              </w:rPr>
              <w:t>экстраполирована</w:t>
            </w:r>
            <w:r w:rsidRPr="004C5107">
              <w:rPr>
                <w:sz w:val="18"/>
              </w:rPr>
              <w:t xml:space="preserve"> </w:t>
            </w:r>
            <w:r>
              <w:rPr>
                <w:sz w:val="18"/>
                <w:lang w:val="ru"/>
              </w:rPr>
              <w:t>на</w:t>
            </w:r>
            <w:r w:rsidRPr="004C5107">
              <w:rPr>
                <w:sz w:val="18"/>
              </w:rPr>
              <w:t xml:space="preserve"> </w:t>
            </w:r>
            <w:r>
              <w:rPr>
                <w:sz w:val="18"/>
                <w:lang w:val="ru"/>
              </w:rPr>
              <w:t>основе</w:t>
            </w:r>
            <w:r w:rsidRPr="004C5107">
              <w:rPr>
                <w:sz w:val="18"/>
              </w:rPr>
              <w:t xml:space="preserve"> </w:t>
            </w:r>
            <w:r>
              <w:rPr>
                <w:sz w:val="18"/>
                <w:lang w:val="ru"/>
              </w:rPr>
              <w:t>данных</w:t>
            </w:r>
            <w:r w:rsidRPr="004C5107">
              <w:rPr>
                <w:sz w:val="18"/>
              </w:rPr>
              <w:t xml:space="preserve"> </w:t>
            </w:r>
            <w:r>
              <w:rPr>
                <w:sz w:val="18"/>
                <w:lang w:val="ru"/>
              </w:rPr>
              <w:t>о</w:t>
            </w:r>
            <w:r w:rsidR="00B531B2" w:rsidRPr="004C5107">
              <w:rPr>
                <w:sz w:val="18"/>
              </w:rPr>
              <w:t> </w:t>
            </w:r>
            <w:r>
              <w:rPr>
                <w:sz w:val="18"/>
                <w:lang w:val="ru"/>
              </w:rPr>
              <w:t>микроалмазах</w:t>
            </w:r>
            <w:r w:rsidRPr="004C5107">
              <w:rPr>
                <w:sz w:val="18"/>
              </w:rPr>
              <w:t xml:space="preserve">), </w:t>
            </w:r>
            <w:r>
              <w:rPr>
                <w:sz w:val="18"/>
                <w:lang w:val="ru"/>
              </w:rPr>
              <w:t>проведенных</w:t>
            </w:r>
            <w:r w:rsidRPr="004C5107">
              <w:rPr>
                <w:sz w:val="18"/>
              </w:rPr>
              <w:t xml:space="preserve"> </w:t>
            </w:r>
            <w:r>
              <w:rPr>
                <w:sz w:val="18"/>
                <w:lang w:val="ru"/>
              </w:rPr>
              <w:t>непосредственно</w:t>
            </w:r>
            <w:r w:rsidRPr="004C5107">
              <w:rPr>
                <w:sz w:val="18"/>
              </w:rPr>
              <w:t xml:space="preserve"> </w:t>
            </w:r>
            <w:r>
              <w:rPr>
                <w:sz w:val="18"/>
                <w:lang w:val="ru"/>
              </w:rPr>
              <w:t>на</w:t>
            </w:r>
            <w:r w:rsidRPr="004C5107">
              <w:rPr>
                <w:sz w:val="18"/>
              </w:rPr>
              <w:t xml:space="preserve"> </w:t>
            </w:r>
            <w:r>
              <w:rPr>
                <w:sz w:val="18"/>
                <w:lang w:val="ru"/>
              </w:rPr>
              <w:t>объекте</w:t>
            </w:r>
            <w:r w:rsidRPr="004C5107">
              <w:rPr>
                <w:sz w:val="18"/>
              </w:rPr>
              <w:t>.</w:t>
            </w:r>
          </w:p>
        </w:tc>
        <w:tc>
          <w:tcPr>
            <w:tcW w:w="5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E5F15" w14:textId="1B3F7633" w:rsidR="00BA67DB" w:rsidRPr="00C439A4" w:rsidRDefault="00BA67DB" w:rsidP="00B025AC">
            <w:pPr>
              <w:pStyle w:val="TableParagraph"/>
              <w:widowControl/>
              <w:spacing w:line="264" w:lineRule="auto"/>
              <w:ind w:left="134" w:right="240"/>
              <w:rPr>
                <w:sz w:val="18"/>
              </w:rPr>
            </w:pPr>
            <w:r w:rsidRPr="00435265">
              <w:rPr>
                <w:sz w:val="18"/>
              </w:rPr>
              <w:t xml:space="preserve">The basis for grade estimation for Diamond Reserves should be from bulk-sampling and/or trial-mining. </w:t>
            </w:r>
            <w:r w:rsidRPr="004C5107">
              <w:rPr>
                <w:sz w:val="18"/>
              </w:rPr>
              <w:t>/</w:t>
            </w:r>
            <w:r w:rsidR="00B531B2" w:rsidRPr="004C5107">
              <w:rPr>
                <w:sz w:val="18"/>
              </w:rPr>
              <w:t xml:space="preserve"> </w:t>
            </w:r>
            <w:r>
              <w:rPr>
                <w:sz w:val="18"/>
                <w:lang w:val="ru"/>
              </w:rPr>
              <w:t>Оценка</w:t>
            </w:r>
            <w:r w:rsidRPr="004C5107">
              <w:rPr>
                <w:sz w:val="18"/>
              </w:rPr>
              <w:t xml:space="preserve"> </w:t>
            </w:r>
            <w:r>
              <w:rPr>
                <w:sz w:val="18"/>
                <w:lang w:val="ru"/>
              </w:rPr>
              <w:t>сортности</w:t>
            </w:r>
            <w:r w:rsidRPr="004C5107">
              <w:rPr>
                <w:sz w:val="18"/>
              </w:rPr>
              <w:t xml:space="preserve"> </w:t>
            </w:r>
            <w:r>
              <w:rPr>
                <w:sz w:val="18"/>
                <w:lang w:val="ru"/>
              </w:rPr>
              <w:t>алмазных</w:t>
            </w:r>
            <w:r w:rsidRPr="004C5107">
              <w:rPr>
                <w:sz w:val="18"/>
              </w:rPr>
              <w:t xml:space="preserve"> </w:t>
            </w:r>
            <w:r w:rsidR="00264C83">
              <w:rPr>
                <w:sz w:val="18"/>
                <w:lang w:val="ru"/>
              </w:rPr>
              <w:t>Запас</w:t>
            </w:r>
            <w:r>
              <w:rPr>
                <w:sz w:val="18"/>
                <w:lang w:val="ru"/>
              </w:rPr>
              <w:t>ов</w:t>
            </w:r>
            <w:r w:rsidRPr="004C5107">
              <w:rPr>
                <w:sz w:val="18"/>
              </w:rPr>
              <w:t xml:space="preserve"> </w:t>
            </w:r>
            <w:r>
              <w:rPr>
                <w:sz w:val="18"/>
                <w:lang w:val="ru"/>
              </w:rPr>
              <w:t>должна</w:t>
            </w:r>
            <w:r w:rsidRPr="004C5107">
              <w:rPr>
                <w:sz w:val="18"/>
              </w:rPr>
              <w:t xml:space="preserve"> </w:t>
            </w:r>
            <w:r>
              <w:rPr>
                <w:sz w:val="18"/>
                <w:lang w:val="ru"/>
              </w:rPr>
              <w:t>быть</w:t>
            </w:r>
            <w:r w:rsidRPr="004C5107">
              <w:rPr>
                <w:sz w:val="18"/>
              </w:rPr>
              <w:t xml:space="preserve"> </w:t>
            </w:r>
            <w:r>
              <w:rPr>
                <w:sz w:val="18"/>
                <w:lang w:val="ru"/>
              </w:rPr>
              <w:t>основана</w:t>
            </w:r>
            <w:r w:rsidRPr="004C5107">
              <w:rPr>
                <w:sz w:val="18"/>
              </w:rPr>
              <w:t xml:space="preserve"> </w:t>
            </w:r>
            <w:r>
              <w:rPr>
                <w:sz w:val="18"/>
                <w:lang w:val="ru"/>
              </w:rPr>
              <w:t>на</w:t>
            </w:r>
            <w:r w:rsidRPr="004C5107">
              <w:rPr>
                <w:sz w:val="18"/>
              </w:rPr>
              <w:t xml:space="preserve"> </w:t>
            </w:r>
            <w:r>
              <w:rPr>
                <w:sz w:val="18"/>
                <w:lang w:val="ru"/>
              </w:rPr>
              <w:t>результатах</w:t>
            </w:r>
            <w:r w:rsidRPr="004C5107">
              <w:rPr>
                <w:sz w:val="18"/>
              </w:rPr>
              <w:t xml:space="preserve"> </w:t>
            </w:r>
            <w:r>
              <w:rPr>
                <w:sz w:val="18"/>
                <w:lang w:val="ru"/>
              </w:rPr>
              <w:t>валового</w:t>
            </w:r>
            <w:r w:rsidRPr="004C5107">
              <w:rPr>
                <w:sz w:val="18"/>
              </w:rPr>
              <w:t xml:space="preserve"> </w:t>
            </w:r>
            <w:r>
              <w:rPr>
                <w:sz w:val="18"/>
                <w:lang w:val="ru"/>
              </w:rPr>
              <w:t>опробования</w:t>
            </w:r>
            <w:r w:rsidRPr="004C5107">
              <w:rPr>
                <w:sz w:val="18"/>
              </w:rPr>
              <w:t xml:space="preserve"> </w:t>
            </w:r>
            <w:r>
              <w:rPr>
                <w:sz w:val="18"/>
                <w:lang w:val="ru"/>
              </w:rPr>
              <w:t>или</w:t>
            </w:r>
            <w:r w:rsidRPr="004C5107">
              <w:rPr>
                <w:sz w:val="18"/>
              </w:rPr>
              <w:t xml:space="preserve"> </w:t>
            </w:r>
            <w:r>
              <w:rPr>
                <w:sz w:val="18"/>
                <w:lang w:val="ru"/>
              </w:rPr>
              <w:t>пробной</w:t>
            </w:r>
            <w:r w:rsidRPr="004C5107">
              <w:rPr>
                <w:sz w:val="18"/>
              </w:rPr>
              <w:t xml:space="preserve"> </w:t>
            </w:r>
            <w:r>
              <w:rPr>
                <w:sz w:val="18"/>
                <w:lang w:val="ru"/>
              </w:rPr>
              <w:t>добычи</w:t>
            </w:r>
            <w:r w:rsidRPr="004C5107">
              <w:rPr>
                <w:sz w:val="18"/>
              </w:rPr>
              <w:t>.</w:t>
            </w:r>
          </w:p>
        </w:tc>
      </w:tr>
      <w:tr w:rsidR="00BA67DB" w:rsidRPr="002D72EF" w14:paraId="0C182E8E" w14:textId="77777777" w:rsidTr="52EA67F8">
        <w:tc>
          <w:tcPr>
            <w:tcW w:w="1142" w:type="dxa"/>
            <w:vMerge/>
          </w:tcPr>
          <w:p w14:paraId="280B284A" w14:textId="77777777" w:rsidR="00BA67DB" w:rsidRPr="00C439A4" w:rsidRDefault="00BA67DB" w:rsidP="00B531B2">
            <w:pPr>
              <w:widowControl/>
              <w:spacing w:line="264" w:lineRule="auto"/>
              <w:rPr>
                <w:sz w:val="2"/>
                <w:szCs w:val="2"/>
              </w:rPr>
            </w:pPr>
          </w:p>
        </w:tc>
        <w:tc>
          <w:tcPr>
            <w:tcW w:w="2102" w:type="dxa"/>
            <w:vMerge/>
          </w:tcPr>
          <w:p w14:paraId="4F15708E" w14:textId="77777777" w:rsidR="00BA67DB" w:rsidRPr="00C439A4" w:rsidRDefault="00BA67DB" w:rsidP="00B025AC">
            <w:pPr>
              <w:widowControl/>
              <w:spacing w:line="264" w:lineRule="auto"/>
              <w:rPr>
                <w:sz w:val="2"/>
                <w:szCs w:val="2"/>
              </w:rPr>
            </w:pPr>
          </w:p>
        </w:tc>
        <w:tc>
          <w:tcPr>
            <w:tcW w:w="588" w:type="dxa"/>
            <w:tcBorders>
              <w:top w:val="single" w:sz="4" w:space="0" w:color="000000" w:themeColor="text1"/>
              <w:left w:val="single" w:sz="4" w:space="0" w:color="000000" w:themeColor="text1"/>
              <w:bottom w:val="single" w:sz="4" w:space="0" w:color="000000" w:themeColor="text1"/>
            </w:tcBorders>
            <w:vAlign w:val="center"/>
          </w:tcPr>
          <w:p w14:paraId="048BD0FB"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(iv)</w:t>
            </w:r>
          </w:p>
        </w:tc>
        <w:tc>
          <w:tcPr>
            <w:tcW w:w="5989" w:type="dxa"/>
            <w:tcBorders>
              <w:top w:val="single" w:sz="4" w:space="0" w:color="000000" w:themeColor="text1"/>
              <w:bottom w:val="single" w:sz="4" w:space="0" w:color="000000" w:themeColor="text1"/>
              <w:right w:val="single" w:sz="4" w:space="0" w:color="000000" w:themeColor="text1"/>
            </w:tcBorders>
          </w:tcPr>
          <w:p w14:paraId="02DCD50D" w14:textId="3BC3E789" w:rsidR="00BA67DB" w:rsidRPr="00E1792A" w:rsidRDefault="00BA67DB" w:rsidP="00B025AC">
            <w:pPr>
              <w:pStyle w:val="TableParagraph"/>
              <w:widowControl/>
              <w:autoSpaceDE/>
              <w:autoSpaceDN/>
              <w:spacing w:before="107" w:line="264" w:lineRule="auto"/>
              <w:ind w:left="130" w:right="42"/>
              <w:rPr>
                <w:sz w:val="18"/>
                <w:lang w:val="en-US"/>
              </w:rPr>
            </w:pPr>
            <w:r w:rsidRPr="00E1792A">
              <w:rPr>
                <w:sz w:val="18"/>
                <w:lang w:val="en-US"/>
              </w:rPr>
              <w:t xml:space="preserve">If grades are reported then it should be stated </w:t>
            </w:r>
            <w:proofErr w:type="gramStart"/>
            <w:r w:rsidRPr="00E1792A">
              <w:rPr>
                <w:sz w:val="18"/>
                <w:lang w:val="en-US"/>
              </w:rPr>
              <w:t>clearly</w:t>
            </w:r>
            <w:proofErr w:type="gramEnd"/>
            <w:r w:rsidRPr="00E1792A">
              <w:rPr>
                <w:sz w:val="18"/>
                <w:lang w:val="en-US"/>
              </w:rPr>
              <w:t xml:space="preserve"> whether these are regional averages or if they are selected individual samples taken from the property under discussion. /</w:t>
            </w:r>
            <w:r w:rsidR="00B531B2" w:rsidRPr="00E1792A">
              <w:rPr>
                <w:sz w:val="18"/>
                <w:lang w:val="en-US"/>
              </w:rPr>
              <w:t xml:space="preserve"> </w:t>
            </w:r>
            <w:r>
              <w:rPr>
                <w:sz w:val="18"/>
                <w:lang w:val="ru"/>
              </w:rPr>
              <w:t>При</w:t>
            </w:r>
            <w:r w:rsidRPr="00E1792A">
              <w:rPr>
                <w:sz w:val="18"/>
                <w:lang w:val="en-US"/>
              </w:rPr>
              <w:t xml:space="preserve"> </w:t>
            </w:r>
            <w:r>
              <w:rPr>
                <w:sz w:val="18"/>
                <w:lang w:val="ru"/>
              </w:rPr>
              <w:t>описании</w:t>
            </w:r>
            <w:r w:rsidRPr="00E1792A">
              <w:rPr>
                <w:sz w:val="18"/>
                <w:lang w:val="en-US"/>
              </w:rPr>
              <w:t xml:space="preserve"> </w:t>
            </w:r>
            <w:r>
              <w:rPr>
                <w:sz w:val="18"/>
                <w:lang w:val="ru"/>
              </w:rPr>
              <w:t>сортности</w:t>
            </w:r>
            <w:r w:rsidRPr="00E1792A">
              <w:rPr>
                <w:sz w:val="18"/>
                <w:lang w:val="en-US"/>
              </w:rPr>
              <w:t xml:space="preserve"> </w:t>
            </w:r>
            <w:r>
              <w:rPr>
                <w:sz w:val="18"/>
                <w:lang w:val="ru"/>
              </w:rPr>
              <w:t>следует</w:t>
            </w:r>
            <w:r w:rsidRPr="00E1792A">
              <w:rPr>
                <w:sz w:val="18"/>
                <w:lang w:val="en-US"/>
              </w:rPr>
              <w:t xml:space="preserve"> </w:t>
            </w:r>
            <w:r>
              <w:rPr>
                <w:sz w:val="18"/>
                <w:lang w:val="ru"/>
              </w:rPr>
              <w:t>четко</w:t>
            </w:r>
            <w:r w:rsidRPr="00E1792A">
              <w:rPr>
                <w:sz w:val="18"/>
                <w:lang w:val="en-US"/>
              </w:rPr>
              <w:t xml:space="preserve"> </w:t>
            </w:r>
            <w:r>
              <w:rPr>
                <w:sz w:val="18"/>
                <w:lang w:val="ru"/>
              </w:rPr>
              <w:t>указать</w:t>
            </w:r>
            <w:r w:rsidRPr="00E1792A">
              <w:rPr>
                <w:sz w:val="18"/>
                <w:lang w:val="en-US"/>
              </w:rPr>
              <w:t xml:space="preserve">, </w:t>
            </w:r>
            <w:r>
              <w:rPr>
                <w:sz w:val="18"/>
                <w:lang w:val="ru"/>
              </w:rPr>
              <w:t>являются</w:t>
            </w:r>
            <w:r w:rsidRPr="00E1792A">
              <w:rPr>
                <w:sz w:val="18"/>
                <w:lang w:val="en-US"/>
              </w:rPr>
              <w:t xml:space="preserve"> </w:t>
            </w:r>
            <w:r>
              <w:rPr>
                <w:sz w:val="18"/>
                <w:lang w:val="ru"/>
              </w:rPr>
              <w:t>ли</w:t>
            </w:r>
            <w:r w:rsidRPr="00E1792A">
              <w:rPr>
                <w:sz w:val="18"/>
                <w:lang w:val="en-US"/>
              </w:rPr>
              <w:t xml:space="preserve"> </w:t>
            </w:r>
            <w:r>
              <w:rPr>
                <w:sz w:val="18"/>
                <w:lang w:val="ru"/>
              </w:rPr>
              <w:t>эти</w:t>
            </w:r>
            <w:r w:rsidRPr="00E1792A">
              <w:rPr>
                <w:sz w:val="18"/>
                <w:lang w:val="en-US"/>
              </w:rPr>
              <w:t xml:space="preserve"> </w:t>
            </w:r>
            <w:r>
              <w:rPr>
                <w:sz w:val="18"/>
                <w:lang w:val="ru"/>
              </w:rPr>
              <w:t>данные</w:t>
            </w:r>
            <w:r w:rsidRPr="00E1792A">
              <w:rPr>
                <w:sz w:val="18"/>
                <w:lang w:val="en-US"/>
              </w:rPr>
              <w:t xml:space="preserve"> </w:t>
            </w:r>
            <w:r>
              <w:rPr>
                <w:sz w:val="18"/>
                <w:lang w:val="ru"/>
              </w:rPr>
              <w:t>средними</w:t>
            </w:r>
            <w:r w:rsidRPr="00E1792A">
              <w:rPr>
                <w:sz w:val="18"/>
                <w:lang w:val="en-US"/>
              </w:rPr>
              <w:t xml:space="preserve"> </w:t>
            </w:r>
            <w:r>
              <w:rPr>
                <w:sz w:val="18"/>
                <w:lang w:val="ru"/>
              </w:rPr>
              <w:t>по</w:t>
            </w:r>
            <w:r w:rsidRPr="00E1792A">
              <w:rPr>
                <w:sz w:val="18"/>
                <w:lang w:val="en-US"/>
              </w:rPr>
              <w:t xml:space="preserve"> </w:t>
            </w:r>
            <w:r>
              <w:rPr>
                <w:sz w:val="18"/>
                <w:lang w:val="ru"/>
              </w:rPr>
              <w:t>региону</w:t>
            </w:r>
            <w:r w:rsidRPr="00E1792A">
              <w:rPr>
                <w:sz w:val="18"/>
                <w:lang w:val="en-US"/>
              </w:rPr>
              <w:t xml:space="preserve"> </w:t>
            </w:r>
            <w:r>
              <w:rPr>
                <w:sz w:val="18"/>
                <w:lang w:val="ru"/>
              </w:rPr>
              <w:t>или</w:t>
            </w:r>
            <w:r w:rsidRPr="00E1792A">
              <w:rPr>
                <w:sz w:val="18"/>
                <w:lang w:val="en-US"/>
              </w:rPr>
              <w:t xml:space="preserve"> </w:t>
            </w:r>
            <w:r>
              <w:rPr>
                <w:sz w:val="18"/>
                <w:lang w:val="ru"/>
              </w:rPr>
              <w:t>отдельными</w:t>
            </w:r>
            <w:r w:rsidRPr="00E1792A">
              <w:rPr>
                <w:sz w:val="18"/>
                <w:lang w:val="en-US"/>
              </w:rPr>
              <w:t xml:space="preserve"> </w:t>
            </w:r>
            <w:r>
              <w:rPr>
                <w:sz w:val="18"/>
                <w:lang w:val="ru"/>
              </w:rPr>
              <w:t>пробами</w:t>
            </w:r>
            <w:r w:rsidRPr="00E1792A">
              <w:rPr>
                <w:sz w:val="18"/>
                <w:lang w:val="en-US"/>
              </w:rPr>
              <w:t xml:space="preserve">, </w:t>
            </w:r>
            <w:r>
              <w:rPr>
                <w:sz w:val="18"/>
                <w:lang w:val="ru"/>
              </w:rPr>
              <w:t>взятыми</w:t>
            </w:r>
            <w:r w:rsidRPr="00E1792A">
              <w:rPr>
                <w:sz w:val="18"/>
                <w:lang w:val="en-US"/>
              </w:rPr>
              <w:t xml:space="preserve"> </w:t>
            </w:r>
            <w:r>
              <w:rPr>
                <w:sz w:val="18"/>
                <w:lang w:val="ru"/>
              </w:rPr>
              <w:t>с</w:t>
            </w:r>
            <w:r w:rsidRPr="00E1792A">
              <w:rPr>
                <w:sz w:val="18"/>
                <w:lang w:val="en-US"/>
              </w:rPr>
              <w:t xml:space="preserve"> </w:t>
            </w:r>
            <w:r>
              <w:rPr>
                <w:sz w:val="18"/>
                <w:lang w:val="ru"/>
              </w:rPr>
              <w:t>подотчетного</w:t>
            </w:r>
            <w:r w:rsidRPr="00E1792A">
              <w:rPr>
                <w:sz w:val="18"/>
                <w:lang w:val="en-US"/>
              </w:rPr>
              <w:t xml:space="preserve"> </w:t>
            </w:r>
            <w:r>
              <w:rPr>
                <w:sz w:val="18"/>
                <w:lang w:val="ru"/>
              </w:rPr>
              <w:t>объекта</w:t>
            </w:r>
            <w:r w:rsidRPr="00E1792A">
              <w:rPr>
                <w:sz w:val="18"/>
                <w:lang w:val="en-US"/>
              </w:rPr>
              <w:t>.</w:t>
            </w:r>
          </w:p>
        </w:tc>
        <w:tc>
          <w:tcPr>
            <w:tcW w:w="5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5F91C" w14:textId="77777777" w:rsidR="00BA67DB" w:rsidRPr="00E1792A" w:rsidRDefault="00BA67DB" w:rsidP="00B025AC">
            <w:pPr>
              <w:pStyle w:val="TableParagraph"/>
              <w:widowControl/>
              <w:autoSpaceDE/>
              <w:autoSpaceDN/>
              <w:spacing w:line="264" w:lineRule="auto"/>
              <w:rPr>
                <w:sz w:val="18"/>
                <w:lang w:val="en-US"/>
              </w:rPr>
            </w:pPr>
          </w:p>
        </w:tc>
        <w:tc>
          <w:tcPr>
            <w:tcW w:w="5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29984" w14:textId="77777777" w:rsidR="00BA67DB" w:rsidRPr="00E1792A" w:rsidRDefault="00BA67DB" w:rsidP="00B025AC">
            <w:pPr>
              <w:pStyle w:val="TableParagraph"/>
              <w:widowControl/>
              <w:autoSpaceDE/>
              <w:autoSpaceDN/>
              <w:spacing w:line="264" w:lineRule="auto"/>
              <w:rPr>
                <w:sz w:val="18"/>
                <w:lang w:val="en-US"/>
              </w:rPr>
            </w:pPr>
          </w:p>
        </w:tc>
      </w:tr>
      <w:tr w:rsidR="00BA67DB" w:rsidRPr="00715B74" w14:paraId="78990384" w14:textId="77777777" w:rsidTr="52EA67F8">
        <w:tc>
          <w:tcPr>
            <w:tcW w:w="1142" w:type="dxa"/>
            <w:vMerge/>
          </w:tcPr>
          <w:p w14:paraId="16BEA9A6" w14:textId="77777777" w:rsidR="00BA67DB" w:rsidRPr="00E1792A" w:rsidRDefault="00BA67DB" w:rsidP="00B531B2">
            <w:pPr>
              <w:widowControl/>
              <w:autoSpaceDE/>
              <w:autoSpaceDN/>
              <w:spacing w:line="264" w:lineRule="auto"/>
              <w:rPr>
                <w:sz w:val="2"/>
                <w:szCs w:val="2"/>
                <w:lang w:val="en-US"/>
              </w:rPr>
            </w:pPr>
          </w:p>
        </w:tc>
        <w:tc>
          <w:tcPr>
            <w:tcW w:w="2102" w:type="dxa"/>
            <w:vMerge/>
          </w:tcPr>
          <w:p w14:paraId="2B7EF14A" w14:textId="77777777" w:rsidR="00BA67DB" w:rsidRPr="00E1792A" w:rsidRDefault="00BA67DB" w:rsidP="00B025AC">
            <w:pPr>
              <w:widowControl/>
              <w:autoSpaceDE/>
              <w:autoSpaceDN/>
              <w:spacing w:line="264" w:lineRule="auto"/>
              <w:rPr>
                <w:sz w:val="2"/>
                <w:szCs w:val="2"/>
                <w:lang w:val="en-US"/>
              </w:rPr>
            </w:pPr>
          </w:p>
        </w:tc>
        <w:tc>
          <w:tcPr>
            <w:tcW w:w="588" w:type="dxa"/>
            <w:tcBorders>
              <w:top w:val="single" w:sz="4" w:space="0" w:color="000000" w:themeColor="text1"/>
              <w:left w:val="single" w:sz="4" w:space="0" w:color="000000" w:themeColor="text1"/>
              <w:bottom w:val="single" w:sz="4" w:space="0" w:color="000000" w:themeColor="text1"/>
            </w:tcBorders>
            <w:vAlign w:val="center"/>
          </w:tcPr>
          <w:p w14:paraId="3FFB6F43"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(v)</w:t>
            </w:r>
          </w:p>
        </w:tc>
        <w:tc>
          <w:tcPr>
            <w:tcW w:w="5989" w:type="dxa"/>
            <w:tcBorders>
              <w:top w:val="single" w:sz="4" w:space="0" w:color="000000" w:themeColor="text1"/>
              <w:bottom w:val="single" w:sz="4" w:space="0" w:color="000000" w:themeColor="text1"/>
              <w:right w:val="single" w:sz="4" w:space="0" w:color="000000" w:themeColor="text1"/>
            </w:tcBorders>
          </w:tcPr>
          <w:p w14:paraId="2BE82CD7" w14:textId="6697A731" w:rsidR="00BA67DB" w:rsidRPr="004C5107" w:rsidRDefault="5A969290" w:rsidP="52EA67F8">
            <w:pPr>
              <w:pStyle w:val="TableParagraph"/>
              <w:widowControl/>
              <w:spacing w:before="107" w:line="264" w:lineRule="auto"/>
              <w:ind w:left="130" w:right="42"/>
              <w:rPr>
                <w:sz w:val="18"/>
                <w:szCs w:val="18"/>
              </w:rPr>
            </w:pPr>
            <w:r w:rsidRPr="00E1792A">
              <w:rPr>
                <w:sz w:val="18"/>
                <w:szCs w:val="18"/>
                <w:lang w:val="en-US"/>
              </w:rPr>
              <w:t xml:space="preserve">The occurrence of individual diamonds or microdiamonds in surficial deposits or from inadequate samples (too small to be statistically valid) from a primary or secondary rock source would not typically qualify as an exploration target. </w:t>
            </w:r>
            <w:r w:rsidRPr="52EA67F8">
              <w:rPr>
                <w:sz w:val="18"/>
                <w:szCs w:val="18"/>
              </w:rPr>
              <w:t xml:space="preserve">This may not be true for marine deposits, in which case further explanation and discussion would be necessary. </w:t>
            </w:r>
            <w:r w:rsidRPr="52EA67F8">
              <w:rPr>
                <w:sz w:val="18"/>
                <w:szCs w:val="18"/>
                <w:lang w:val="ru"/>
              </w:rPr>
              <w:t>/</w:t>
            </w:r>
            <w:r w:rsidR="7616DCEB" w:rsidRPr="52EA67F8">
              <w:rPr>
                <w:sz w:val="18"/>
                <w:szCs w:val="18"/>
                <w:lang w:val="ru"/>
              </w:rPr>
              <w:t xml:space="preserve"> </w:t>
            </w:r>
            <w:r w:rsidRPr="52EA67F8">
              <w:rPr>
                <w:sz w:val="18"/>
                <w:szCs w:val="18"/>
                <w:lang w:val="ru"/>
              </w:rPr>
              <w:t>Обнаружение отдельных алмазов или микроалмазов в</w:t>
            </w:r>
            <w:r w:rsidR="7616DCEB" w:rsidRPr="52EA67F8">
              <w:rPr>
                <w:sz w:val="18"/>
                <w:szCs w:val="18"/>
                <w:lang w:val="ru"/>
              </w:rPr>
              <w:t> </w:t>
            </w:r>
            <w:r w:rsidRPr="52EA67F8">
              <w:rPr>
                <w:sz w:val="18"/>
                <w:szCs w:val="18"/>
                <w:lang w:val="ru"/>
              </w:rPr>
              <w:t xml:space="preserve">поверхностных отложениях или в несостоятельных пробах (слишком маленьких, чтобы считаться статистически достоверными) из первичного или вторичного источника горных пород обычно не квалифицируется как </w:t>
            </w:r>
            <w:r w:rsidR="7DF6C6E9" w:rsidRPr="52EA67F8">
              <w:rPr>
                <w:sz w:val="18"/>
                <w:szCs w:val="18"/>
                <w:lang w:val="ru"/>
              </w:rPr>
              <w:t>П</w:t>
            </w:r>
            <w:r w:rsidRPr="52EA67F8">
              <w:rPr>
                <w:sz w:val="18"/>
                <w:szCs w:val="18"/>
                <w:lang w:val="ru"/>
              </w:rPr>
              <w:t xml:space="preserve">рогнозный </w:t>
            </w:r>
            <w:r w:rsidR="48DB7D2C" w:rsidRPr="52EA67F8">
              <w:rPr>
                <w:sz w:val="18"/>
                <w:szCs w:val="18"/>
                <w:lang w:val="ru"/>
              </w:rPr>
              <w:t>По</w:t>
            </w:r>
            <w:r w:rsidRPr="52EA67F8">
              <w:rPr>
                <w:sz w:val="18"/>
                <w:szCs w:val="18"/>
                <w:lang w:val="ru"/>
              </w:rPr>
              <w:t>тенциал. Исключением могут являться морские отложения; в таком случае потребуются дополнительные объяснения и обсуждение.</w:t>
            </w:r>
          </w:p>
        </w:tc>
        <w:tc>
          <w:tcPr>
            <w:tcW w:w="5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D033C" w14:textId="77777777" w:rsidR="00BA67DB" w:rsidRPr="004C5107" w:rsidRDefault="00BA67DB" w:rsidP="00B025AC">
            <w:pPr>
              <w:pStyle w:val="TableParagraph"/>
              <w:widowControl/>
              <w:spacing w:line="264" w:lineRule="auto"/>
              <w:rPr>
                <w:sz w:val="18"/>
              </w:rPr>
            </w:pPr>
          </w:p>
        </w:tc>
        <w:tc>
          <w:tcPr>
            <w:tcW w:w="5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C114" w14:textId="77777777" w:rsidR="00BA67DB" w:rsidRPr="004C5107" w:rsidRDefault="00BA67DB" w:rsidP="00B025AC">
            <w:pPr>
              <w:pStyle w:val="TableParagraph"/>
              <w:widowControl/>
              <w:spacing w:line="264" w:lineRule="auto"/>
              <w:rPr>
                <w:sz w:val="18"/>
              </w:rPr>
            </w:pPr>
          </w:p>
        </w:tc>
      </w:tr>
      <w:tr w:rsidR="00BA67DB" w:rsidRPr="00435265" w14:paraId="1BDAB875" w14:textId="77777777" w:rsidTr="52EA67F8">
        <w:tc>
          <w:tcPr>
            <w:tcW w:w="1142" w:type="dxa"/>
            <w:vMerge/>
          </w:tcPr>
          <w:p w14:paraId="2128C455" w14:textId="77777777" w:rsidR="00BA67DB" w:rsidRPr="004C5107" w:rsidRDefault="00BA67DB" w:rsidP="00B531B2">
            <w:pPr>
              <w:widowControl/>
              <w:spacing w:line="264" w:lineRule="auto"/>
              <w:rPr>
                <w:sz w:val="2"/>
                <w:szCs w:val="2"/>
              </w:rPr>
            </w:pPr>
          </w:p>
        </w:tc>
        <w:tc>
          <w:tcPr>
            <w:tcW w:w="2102" w:type="dxa"/>
            <w:vMerge/>
          </w:tcPr>
          <w:p w14:paraId="3400C194" w14:textId="77777777" w:rsidR="00BA67DB" w:rsidRPr="004C5107" w:rsidRDefault="00BA67DB" w:rsidP="00B025AC">
            <w:pPr>
              <w:widowControl/>
              <w:spacing w:line="264" w:lineRule="auto"/>
              <w:rPr>
                <w:sz w:val="2"/>
                <w:szCs w:val="2"/>
              </w:rPr>
            </w:pPr>
          </w:p>
        </w:tc>
        <w:tc>
          <w:tcPr>
            <w:tcW w:w="588" w:type="dxa"/>
            <w:tcBorders>
              <w:top w:val="single" w:sz="4" w:space="0" w:color="000000" w:themeColor="text1"/>
              <w:left w:val="single" w:sz="4" w:space="0" w:color="000000" w:themeColor="text1"/>
              <w:bottom w:val="single" w:sz="4" w:space="0" w:color="000000" w:themeColor="text1"/>
            </w:tcBorders>
            <w:vAlign w:val="center"/>
          </w:tcPr>
          <w:p w14:paraId="1C0F164C"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(vi)</w:t>
            </w:r>
          </w:p>
        </w:tc>
        <w:tc>
          <w:tcPr>
            <w:tcW w:w="17971" w:type="dxa"/>
            <w:gridSpan w:val="3"/>
            <w:tcBorders>
              <w:top w:val="single" w:sz="4" w:space="0" w:color="000000" w:themeColor="text1"/>
              <w:bottom w:val="single" w:sz="4" w:space="0" w:color="000000" w:themeColor="text1"/>
            </w:tcBorders>
          </w:tcPr>
          <w:p w14:paraId="09D718AF" w14:textId="77777777" w:rsidR="00BA67DB" w:rsidRPr="00C439A4" w:rsidRDefault="00BA67DB" w:rsidP="00B025AC">
            <w:pPr>
              <w:pStyle w:val="TableParagraph"/>
              <w:widowControl/>
              <w:spacing w:before="107" w:line="264" w:lineRule="auto"/>
              <w:ind w:left="128"/>
              <w:rPr>
                <w:sz w:val="18"/>
              </w:rPr>
            </w:pPr>
            <w:r w:rsidRPr="00435265">
              <w:rPr>
                <w:sz w:val="18"/>
              </w:rPr>
              <w:t xml:space="preserve">Volume, grade and value estimation (including geostatistical, where relevant) and interpolation techniques applied and their applicability to the deposit type. </w:t>
            </w:r>
            <w:r w:rsidRPr="004C5107">
              <w:rPr>
                <w:sz w:val="18"/>
              </w:rPr>
              <w:t>/</w:t>
            </w:r>
            <w:r>
              <w:rPr>
                <w:sz w:val="18"/>
                <w:lang w:val="ru"/>
              </w:rPr>
              <w:t>Оценки</w:t>
            </w:r>
            <w:r w:rsidRPr="004C5107">
              <w:rPr>
                <w:sz w:val="18"/>
              </w:rPr>
              <w:t xml:space="preserve"> </w:t>
            </w:r>
            <w:r>
              <w:rPr>
                <w:sz w:val="18"/>
                <w:lang w:val="ru"/>
              </w:rPr>
              <w:t>объема</w:t>
            </w:r>
            <w:r w:rsidRPr="004C5107">
              <w:rPr>
                <w:sz w:val="18"/>
              </w:rPr>
              <w:t xml:space="preserve">, </w:t>
            </w:r>
            <w:r>
              <w:rPr>
                <w:sz w:val="18"/>
                <w:lang w:val="ru"/>
              </w:rPr>
              <w:t>сортности</w:t>
            </w:r>
            <w:r w:rsidRPr="004C5107">
              <w:rPr>
                <w:sz w:val="18"/>
              </w:rPr>
              <w:t xml:space="preserve"> </w:t>
            </w:r>
            <w:r>
              <w:rPr>
                <w:sz w:val="18"/>
                <w:lang w:val="ru"/>
              </w:rPr>
              <w:t>и</w:t>
            </w:r>
            <w:r w:rsidRPr="004C5107">
              <w:rPr>
                <w:sz w:val="18"/>
              </w:rPr>
              <w:t xml:space="preserve"> </w:t>
            </w:r>
            <w:r>
              <w:rPr>
                <w:sz w:val="18"/>
                <w:lang w:val="ru"/>
              </w:rPr>
              <w:t>стоимости</w:t>
            </w:r>
            <w:r w:rsidRPr="004C5107">
              <w:rPr>
                <w:sz w:val="18"/>
              </w:rPr>
              <w:t xml:space="preserve"> (</w:t>
            </w:r>
            <w:r>
              <w:rPr>
                <w:sz w:val="18"/>
                <w:lang w:val="ru"/>
              </w:rPr>
              <w:t>включая</w:t>
            </w:r>
            <w:r w:rsidRPr="004C5107">
              <w:rPr>
                <w:sz w:val="18"/>
              </w:rPr>
              <w:t xml:space="preserve">, </w:t>
            </w:r>
            <w:r>
              <w:rPr>
                <w:sz w:val="18"/>
                <w:lang w:val="ru"/>
              </w:rPr>
              <w:t>где</w:t>
            </w:r>
            <w:r w:rsidRPr="004C5107">
              <w:rPr>
                <w:sz w:val="18"/>
              </w:rPr>
              <w:t xml:space="preserve"> </w:t>
            </w:r>
            <w:r>
              <w:rPr>
                <w:sz w:val="18"/>
                <w:lang w:val="ru"/>
              </w:rPr>
              <w:t>необходимо</w:t>
            </w:r>
            <w:r w:rsidRPr="004C5107">
              <w:rPr>
                <w:sz w:val="18"/>
              </w:rPr>
              <w:t xml:space="preserve">, </w:t>
            </w:r>
            <w:r>
              <w:rPr>
                <w:sz w:val="18"/>
                <w:lang w:val="ru"/>
              </w:rPr>
              <w:t>геостатистические</w:t>
            </w:r>
            <w:r w:rsidRPr="004C5107">
              <w:rPr>
                <w:sz w:val="18"/>
              </w:rPr>
              <w:t xml:space="preserve">), </w:t>
            </w:r>
            <w:r>
              <w:rPr>
                <w:sz w:val="18"/>
                <w:lang w:val="ru"/>
              </w:rPr>
              <w:t>а</w:t>
            </w:r>
            <w:r w:rsidRPr="004C5107">
              <w:rPr>
                <w:sz w:val="18"/>
              </w:rPr>
              <w:t xml:space="preserve"> </w:t>
            </w:r>
            <w:r>
              <w:rPr>
                <w:sz w:val="18"/>
                <w:lang w:val="ru"/>
              </w:rPr>
              <w:t>также</w:t>
            </w:r>
            <w:r w:rsidRPr="004C5107">
              <w:rPr>
                <w:sz w:val="18"/>
              </w:rPr>
              <w:t xml:space="preserve"> </w:t>
            </w:r>
            <w:r>
              <w:rPr>
                <w:sz w:val="18"/>
                <w:lang w:val="ru"/>
              </w:rPr>
              <w:t>применяемые</w:t>
            </w:r>
            <w:r w:rsidRPr="004C5107">
              <w:rPr>
                <w:sz w:val="18"/>
              </w:rPr>
              <w:t xml:space="preserve"> </w:t>
            </w:r>
            <w:r>
              <w:rPr>
                <w:sz w:val="18"/>
                <w:lang w:val="ru"/>
              </w:rPr>
              <w:t>методы</w:t>
            </w:r>
            <w:r w:rsidRPr="004C5107">
              <w:rPr>
                <w:sz w:val="18"/>
              </w:rPr>
              <w:t xml:space="preserve"> </w:t>
            </w:r>
            <w:r>
              <w:rPr>
                <w:sz w:val="18"/>
                <w:lang w:val="ru"/>
              </w:rPr>
              <w:t>интерполяции</w:t>
            </w:r>
            <w:r w:rsidRPr="004C5107">
              <w:rPr>
                <w:sz w:val="18"/>
              </w:rPr>
              <w:t xml:space="preserve"> </w:t>
            </w:r>
            <w:r>
              <w:rPr>
                <w:sz w:val="18"/>
                <w:lang w:val="ru"/>
              </w:rPr>
              <w:t>и</w:t>
            </w:r>
            <w:r w:rsidRPr="004C5107">
              <w:rPr>
                <w:sz w:val="18"/>
              </w:rPr>
              <w:t xml:space="preserve"> </w:t>
            </w:r>
            <w:r>
              <w:rPr>
                <w:sz w:val="18"/>
                <w:lang w:val="ru"/>
              </w:rPr>
              <w:t>их</w:t>
            </w:r>
            <w:r w:rsidRPr="004C5107">
              <w:rPr>
                <w:sz w:val="18"/>
              </w:rPr>
              <w:t xml:space="preserve"> </w:t>
            </w:r>
            <w:r>
              <w:rPr>
                <w:sz w:val="18"/>
                <w:lang w:val="ru"/>
              </w:rPr>
              <w:t>применимость</w:t>
            </w:r>
            <w:r w:rsidRPr="004C5107">
              <w:rPr>
                <w:sz w:val="18"/>
              </w:rPr>
              <w:t xml:space="preserve"> </w:t>
            </w:r>
            <w:r>
              <w:rPr>
                <w:sz w:val="18"/>
                <w:lang w:val="ru"/>
              </w:rPr>
              <w:t>к</w:t>
            </w:r>
            <w:r w:rsidRPr="004C5107">
              <w:rPr>
                <w:sz w:val="18"/>
              </w:rPr>
              <w:t xml:space="preserve"> </w:t>
            </w:r>
            <w:r>
              <w:rPr>
                <w:sz w:val="18"/>
                <w:lang w:val="ru"/>
              </w:rPr>
              <w:t>типу</w:t>
            </w:r>
            <w:r w:rsidRPr="004C5107">
              <w:rPr>
                <w:sz w:val="18"/>
              </w:rPr>
              <w:t xml:space="preserve"> </w:t>
            </w:r>
            <w:r>
              <w:rPr>
                <w:sz w:val="18"/>
                <w:lang w:val="ru"/>
              </w:rPr>
              <w:t>месторождения</w:t>
            </w:r>
            <w:r w:rsidRPr="004C5107">
              <w:rPr>
                <w:sz w:val="18"/>
              </w:rPr>
              <w:t>.</w:t>
            </w:r>
          </w:p>
        </w:tc>
      </w:tr>
      <w:tr w:rsidR="00BA67DB" w:rsidRPr="00715B74" w14:paraId="7347FECE" w14:textId="77777777" w:rsidTr="52EA67F8">
        <w:tc>
          <w:tcPr>
            <w:tcW w:w="1142" w:type="dxa"/>
            <w:vMerge/>
          </w:tcPr>
          <w:p w14:paraId="30E333E6" w14:textId="77777777" w:rsidR="00BA67DB" w:rsidRPr="00C439A4" w:rsidRDefault="00BA67DB" w:rsidP="00B531B2">
            <w:pPr>
              <w:widowControl/>
              <w:spacing w:line="264" w:lineRule="auto"/>
              <w:rPr>
                <w:sz w:val="2"/>
                <w:szCs w:val="2"/>
              </w:rPr>
            </w:pPr>
          </w:p>
        </w:tc>
        <w:tc>
          <w:tcPr>
            <w:tcW w:w="2102" w:type="dxa"/>
            <w:vMerge/>
          </w:tcPr>
          <w:p w14:paraId="174ADEC4" w14:textId="77777777" w:rsidR="00BA67DB" w:rsidRPr="00C439A4" w:rsidRDefault="00BA67DB" w:rsidP="00B025AC">
            <w:pPr>
              <w:widowControl/>
              <w:spacing w:line="264" w:lineRule="auto"/>
              <w:rPr>
                <w:sz w:val="2"/>
                <w:szCs w:val="2"/>
              </w:rPr>
            </w:pPr>
          </w:p>
        </w:tc>
        <w:tc>
          <w:tcPr>
            <w:tcW w:w="588" w:type="dxa"/>
            <w:tcBorders>
              <w:top w:val="single" w:sz="4" w:space="0" w:color="000000" w:themeColor="text1"/>
              <w:left w:val="single" w:sz="4" w:space="0" w:color="000000" w:themeColor="text1"/>
              <w:bottom w:val="single" w:sz="4" w:space="0" w:color="000000" w:themeColor="text1"/>
            </w:tcBorders>
            <w:vAlign w:val="center"/>
          </w:tcPr>
          <w:p w14:paraId="2E50C15F"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(vii)</w:t>
            </w:r>
          </w:p>
        </w:tc>
        <w:tc>
          <w:tcPr>
            <w:tcW w:w="17971" w:type="dxa"/>
            <w:gridSpan w:val="3"/>
            <w:tcBorders>
              <w:top w:val="single" w:sz="4" w:space="0" w:color="000000" w:themeColor="text1"/>
            </w:tcBorders>
          </w:tcPr>
          <w:p w14:paraId="6B172DE1" w14:textId="77777777" w:rsidR="00BA67DB" w:rsidRPr="004C5107" w:rsidRDefault="00BA67DB" w:rsidP="00B025AC">
            <w:pPr>
              <w:pStyle w:val="TableParagraph"/>
              <w:widowControl/>
              <w:spacing w:before="99" w:line="264" w:lineRule="auto"/>
              <w:ind w:left="130" w:right="57"/>
              <w:rPr>
                <w:sz w:val="18"/>
              </w:rPr>
            </w:pPr>
            <w:r w:rsidRPr="00E1792A">
              <w:rPr>
                <w:sz w:val="18"/>
                <w:lang w:val="en-US"/>
              </w:rPr>
              <w:t xml:space="preserve">Reports of diamond properties should specify the number and total weight (in carats) of diamonds recovered. The weight of diamonds recovered </w:t>
            </w:r>
            <w:proofErr w:type="gramStart"/>
            <w:r w:rsidRPr="00E1792A">
              <w:rPr>
                <w:sz w:val="18"/>
                <w:lang w:val="en-US"/>
              </w:rPr>
              <w:t>may only be omitted</w:t>
            </w:r>
            <w:proofErr w:type="gramEnd"/>
            <w:r w:rsidRPr="00E1792A">
              <w:rPr>
                <w:sz w:val="18"/>
                <w:lang w:val="en-US"/>
              </w:rPr>
              <w:t xml:space="preserve"> from the report when the diamonds are less than 0.5 mm in size (i.e. when the diamonds recovered are microdiamonds). /</w:t>
            </w:r>
            <w:r>
              <w:rPr>
                <w:sz w:val="18"/>
                <w:lang w:val="ru"/>
              </w:rPr>
              <w:t>В</w:t>
            </w:r>
            <w:r w:rsidRPr="00E1792A">
              <w:rPr>
                <w:sz w:val="18"/>
                <w:lang w:val="en-US"/>
              </w:rPr>
              <w:t xml:space="preserve"> </w:t>
            </w:r>
            <w:r>
              <w:rPr>
                <w:sz w:val="18"/>
                <w:lang w:val="ru"/>
              </w:rPr>
              <w:t>отчетах</w:t>
            </w:r>
            <w:r w:rsidRPr="00E1792A">
              <w:rPr>
                <w:sz w:val="18"/>
                <w:lang w:val="en-US"/>
              </w:rPr>
              <w:t xml:space="preserve"> </w:t>
            </w:r>
            <w:r>
              <w:rPr>
                <w:sz w:val="18"/>
                <w:lang w:val="ru"/>
              </w:rPr>
              <w:t>о</w:t>
            </w:r>
            <w:r w:rsidRPr="00E1792A">
              <w:rPr>
                <w:sz w:val="18"/>
                <w:lang w:val="en-US"/>
              </w:rPr>
              <w:t xml:space="preserve"> </w:t>
            </w:r>
            <w:r>
              <w:rPr>
                <w:sz w:val="18"/>
                <w:lang w:val="ru"/>
              </w:rPr>
              <w:t>свойствах</w:t>
            </w:r>
            <w:r w:rsidRPr="00E1792A">
              <w:rPr>
                <w:sz w:val="18"/>
                <w:lang w:val="en-US"/>
              </w:rPr>
              <w:t xml:space="preserve"> </w:t>
            </w:r>
            <w:r>
              <w:rPr>
                <w:sz w:val="18"/>
                <w:lang w:val="ru"/>
              </w:rPr>
              <w:t>алмазов</w:t>
            </w:r>
            <w:r w:rsidRPr="00E1792A">
              <w:rPr>
                <w:sz w:val="18"/>
                <w:lang w:val="en-US"/>
              </w:rPr>
              <w:t xml:space="preserve"> </w:t>
            </w:r>
            <w:r>
              <w:rPr>
                <w:sz w:val="18"/>
                <w:lang w:val="ru"/>
              </w:rPr>
              <w:t>должны</w:t>
            </w:r>
            <w:r w:rsidRPr="00E1792A">
              <w:rPr>
                <w:sz w:val="18"/>
                <w:lang w:val="en-US"/>
              </w:rPr>
              <w:t xml:space="preserve"> </w:t>
            </w:r>
            <w:r>
              <w:rPr>
                <w:sz w:val="18"/>
                <w:lang w:val="ru"/>
              </w:rPr>
              <w:t>указываться</w:t>
            </w:r>
            <w:r w:rsidRPr="00E1792A">
              <w:rPr>
                <w:sz w:val="18"/>
                <w:lang w:val="en-US"/>
              </w:rPr>
              <w:t xml:space="preserve"> </w:t>
            </w:r>
            <w:r>
              <w:rPr>
                <w:sz w:val="18"/>
                <w:lang w:val="ru"/>
              </w:rPr>
              <w:t>количество</w:t>
            </w:r>
            <w:r w:rsidRPr="00E1792A">
              <w:rPr>
                <w:sz w:val="18"/>
                <w:lang w:val="en-US"/>
              </w:rPr>
              <w:t xml:space="preserve"> </w:t>
            </w:r>
            <w:r>
              <w:rPr>
                <w:sz w:val="18"/>
                <w:lang w:val="ru"/>
              </w:rPr>
              <w:t>и</w:t>
            </w:r>
            <w:r w:rsidRPr="00E1792A">
              <w:rPr>
                <w:sz w:val="18"/>
                <w:lang w:val="en-US"/>
              </w:rPr>
              <w:t xml:space="preserve"> </w:t>
            </w:r>
            <w:r>
              <w:rPr>
                <w:sz w:val="18"/>
                <w:lang w:val="ru"/>
              </w:rPr>
              <w:t>общий</w:t>
            </w:r>
            <w:r w:rsidRPr="00E1792A">
              <w:rPr>
                <w:sz w:val="18"/>
                <w:lang w:val="en-US"/>
              </w:rPr>
              <w:t xml:space="preserve"> </w:t>
            </w:r>
            <w:r>
              <w:rPr>
                <w:sz w:val="18"/>
                <w:lang w:val="ru"/>
              </w:rPr>
              <w:t>вес</w:t>
            </w:r>
            <w:r w:rsidRPr="00E1792A">
              <w:rPr>
                <w:sz w:val="18"/>
                <w:lang w:val="en-US"/>
              </w:rPr>
              <w:t xml:space="preserve"> (</w:t>
            </w:r>
            <w:r>
              <w:rPr>
                <w:sz w:val="18"/>
                <w:lang w:val="ru"/>
              </w:rPr>
              <w:t>в</w:t>
            </w:r>
            <w:r w:rsidRPr="00E1792A">
              <w:rPr>
                <w:sz w:val="18"/>
                <w:lang w:val="en-US"/>
              </w:rPr>
              <w:t xml:space="preserve"> </w:t>
            </w:r>
            <w:r>
              <w:rPr>
                <w:sz w:val="18"/>
                <w:lang w:val="ru"/>
              </w:rPr>
              <w:t>каратах</w:t>
            </w:r>
            <w:r w:rsidRPr="00E1792A">
              <w:rPr>
                <w:sz w:val="18"/>
                <w:lang w:val="en-US"/>
              </w:rPr>
              <w:t xml:space="preserve">) </w:t>
            </w:r>
            <w:r>
              <w:rPr>
                <w:sz w:val="18"/>
                <w:lang w:val="ru"/>
              </w:rPr>
              <w:t>извлеченных</w:t>
            </w:r>
            <w:r w:rsidRPr="00E1792A">
              <w:rPr>
                <w:sz w:val="18"/>
                <w:lang w:val="en-US"/>
              </w:rPr>
              <w:t xml:space="preserve"> </w:t>
            </w:r>
            <w:r>
              <w:rPr>
                <w:sz w:val="18"/>
                <w:lang w:val="ru"/>
              </w:rPr>
              <w:t>алмазов</w:t>
            </w:r>
            <w:r w:rsidRPr="00E1792A">
              <w:rPr>
                <w:sz w:val="18"/>
                <w:lang w:val="en-US"/>
              </w:rPr>
              <w:t xml:space="preserve">. </w:t>
            </w:r>
            <w:r>
              <w:rPr>
                <w:sz w:val="18"/>
                <w:lang w:val="ru"/>
              </w:rPr>
              <w:t>Вес извлеченных алмазов может быть исключен из отчета только для алмазов размером менее 0,5 мм (т. е. микроалмазов).</w:t>
            </w:r>
          </w:p>
        </w:tc>
      </w:tr>
      <w:tr w:rsidR="00BA67DB" w:rsidRPr="00715B74" w14:paraId="4A41D48C" w14:textId="77777777" w:rsidTr="52EA67F8">
        <w:tc>
          <w:tcPr>
            <w:tcW w:w="11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71E99" w14:textId="77777777" w:rsidR="00BA67DB" w:rsidRPr="00C439A4" w:rsidRDefault="00BA67DB" w:rsidP="00B531B2">
            <w:pPr>
              <w:pStyle w:val="TableParagraph"/>
              <w:widowControl/>
              <w:spacing w:before="110" w:line="264" w:lineRule="auto"/>
              <w:jc w:val="center"/>
              <w:rPr>
                <w:b/>
                <w:sz w:val="20"/>
              </w:rPr>
            </w:pPr>
            <w:r>
              <w:rPr>
                <w:b/>
                <w:bCs/>
                <w:sz w:val="20"/>
                <w:lang w:val="ru"/>
              </w:rPr>
              <w:t>11.6</w:t>
            </w:r>
          </w:p>
        </w:tc>
        <w:tc>
          <w:tcPr>
            <w:tcW w:w="2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D8D81" w14:textId="4110836A" w:rsidR="00BA67DB" w:rsidRPr="00E1792A" w:rsidRDefault="00BA67DB" w:rsidP="00B025AC">
            <w:pPr>
              <w:pStyle w:val="TableParagraph"/>
              <w:widowControl/>
              <w:autoSpaceDE/>
              <w:autoSpaceDN/>
              <w:spacing w:before="110" w:line="264" w:lineRule="auto"/>
              <w:ind w:left="129" w:right="167"/>
              <w:rPr>
                <w:b/>
                <w:sz w:val="20"/>
                <w:lang w:val="en-US"/>
              </w:rPr>
            </w:pPr>
            <w:r w:rsidRPr="00E1792A">
              <w:rPr>
                <w:b/>
                <w:bCs/>
                <w:sz w:val="20"/>
                <w:lang w:val="en-US"/>
              </w:rPr>
              <w:t>Resource/ Reserve Classification Criteria /</w:t>
            </w:r>
            <w:r w:rsidR="004C3859" w:rsidRPr="00E1792A">
              <w:rPr>
                <w:b/>
                <w:bCs/>
                <w:sz w:val="20"/>
                <w:lang w:val="en-US"/>
              </w:rPr>
              <w:t xml:space="preserve"> </w:t>
            </w:r>
            <w:r>
              <w:rPr>
                <w:b/>
                <w:bCs/>
                <w:sz w:val="20"/>
                <w:lang w:val="ru"/>
              </w:rPr>
              <w:t>Критерии</w:t>
            </w:r>
            <w:r w:rsidRPr="00E1792A">
              <w:rPr>
                <w:b/>
                <w:bCs/>
                <w:sz w:val="20"/>
                <w:lang w:val="en-US"/>
              </w:rPr>
              <w:t xml:space="preserve"> </w:t>
            </w:r>
            <w:r>
              <w:rPr>
                <w:b/>
                <w:bCs/>
                <w:sz w:val="20"/>
                <w:lang w:val="ru"/>
              </w:rPr>
              <w:t>классификации</w:t>
            </w:r>
            <w:r w:rsidRPr="00E1792A">
              <w:rPr>
                <w:b/>
                <w:bCs/>
                <w:sz w:val="20"/>
                <w:lang w:val="en-US"/>
              </w:rPr>
              <w:t xml:space="preserve"> </w:t>
            </w:r>
            <w:r w:rsidR="00264C83">
              <w:rPr>
                <w:b/>
                <w:bCs/>
                <w:sz w:val="20"/>
                <w:lang w:val="ru"/>
              </w:rPr>
              <w:t>Ресурс</w:t>
            </w:r>
            <w:r>
              <w:rPr>
                <w:b/>
                <w:bCs/>
                <w:sz w:val="20"/>
                <w:lang w:val="ru"/>
              </w:rPr>
              <w:t>ов</w:t>
            </w:r>
            <w:r w:rsidRPr="00E1792A">
              <w:rPr>
                <w:b/>
                <w:bCs/>
                <w:sz w:val="20"/>
                <w:lang w:val="en-US"/>
              </w:rPr>
              <w:t>/</w:t>
            </w:r>
            <w:r w:rsidR="00264C83">
              <w:rPr>
                <w:b/>
                <w:bCs/>
                <w:sz w:val="20"/>
                <w:lang w:val="ru"/>
              </w:rPr>
              <w:t>Запас</w:t>
            </w:r>
            <w:r>
              <w:rPr>
                <w:b/>
                <w:bCs/>
                <w:sz w:val="20"/>
                <w:lang w:val="ru"/>
              </w:rPr>
              <w:t>ов</w:t>
            </w: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9A50FF"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w:t>
            </w:r>
          </w:p>
        </w:tc>
        <w:tc>
          <w:tcPr>
            <w:tcW w:w="5989" w:type="dxa"/>
            <w:tcBorders>
              <w:left w:val="single" w:sz="4" w:space="0" w:color="000000" w:themeColor="text1"/>
              <w:bottom w:val="single" w:sz="4" w:space="0" w:color="000000" w:themeColor="text1"/>
              <w:right w:val="single" w:sz="4" w:space="0" w:color="000000" w:themeColor="text1"/>
            </w:tcBorders>
          </w:tcPr>
          <w:p w14:paraId="19223D40" w14:textId="77777777" w:rsidR="00BA67DB" w:rsidRPr="00C439A4" w:rsidRDefault="00BA67DB" w:rsidP="00B025AC">
            <w:pPr>
              <w:pStyle w:val="TableParagraph"/>
              <w:widowControl/>
              <w:spacing w:line="264" w:lineRule="auto"/>
              <w:rPr>
                <w:sz w:val="18"/>
              </w:rPr>
            </w:pPr>
          </w:p>
        </w:tc>
        <w:tc>
          <w:tcPr>
            <w:tcW w:w="11982" w:type="dxa"/>
            <w:gridSpan w:val="2"/>
            <w:tcBorders>
              <w:left w:val="single" w:sz="4" w:space="0" w:color="000000" w:themeColor="text1"/>
              <w:bottom w:val="single" w:sz="4" w:space="0" w:color="000000" w:themeColor="text1"/>
            </w:tcBorders>
          </w:tcPr>
          <w:p w14:paraId="51948868" w14:textId="3962EE8F" w:rsidR="00BA67DB" w:rsidRPr="004C5107" w:rsidRDefault="00BA67DB" w:rsidP="00B025AC">
            <w:pPr>
              <w:pStyle w:val="TableParagraph"/>
              <w:widowControl/>
              <w:spacing w:before="99" w:line="264" w:lineRule="auto"/>
              <w:ind w:left="130" w:right="57"/>
              <w:rPr>
                <w:sz w:val="18"/>
              </w:rPr>
            </w:pPr>
            <w:r w:rsidRPr="00E1792A">
              <w:rPr>
                <w:sz w:val="18"/>
                <w:lang w:val="en-US"/>
              </w:rPr>
              <w:t xml:space="preserve">A Diamond Resource / Reserve </w:t>
            </w:r>
            <w:proofErr w:type="gramStart"/>
            <w:r w:rsidRPr="00E1792A">
              <w:rPr>
                <w:sz w:val="18"/>
                <w:lang w:val="en-US"/>
              </w:rPr>
              <w:t>should not be reported</w:t>
            </w:r>
            <w:proofErr w:type="gramEnd"/>
            <w:r w:rsidRPr="00E1792A">
              <w:rPr>
                <w:sz w:val="18"/>
                <w:lang w:val="en-US"/>
              </w:rPr>
              <w:t xml:space="preserve"> in terms of contained diamond content unless corresponding tonnages / volumes, grades and values are also reported. The average diamond grade and value </w:t>
            </w:r>
            <w:proofErr w:type="gramStart"/>
            <w:r w:rsidRPr="00E1792A">
              <w:rPr>
                <w:sz w:val="18"/>
                <w:lang w:val="en-US"/>
              </w:rPr>
              <w:t>should not be reported</w:t>
            </w:r>
            <w:proofErr w:type="gramEnd"/>
            <w:r w:rsidRPr="00E1792A">
              <w:rPr>
                <w:sz w:val="18"/>
                <w:lang w:val="en-US"/>
              </w:rPr>
              <w:t xml:space="preserve"> without specifying the applicable Bo ttom Cut-off Screen Size. /</w:t>
            </w:r>
            <w:r>
              <w:rPr>
                <w:sz w:val="18"/>
                <w:lang w:val="ru"/>
              </w:rPr>
              <w:t>Алмазные</w:t>
            </w:r>
            <w:r w:rsidRPr="00E1792A">
              <w:rPr>
                <w:sz w:val="18"/>
                <w:lang w:val="en-US"/>
              </w:rPr>
              <w:t xml:space="preserve"> </w:t>
            </w:r>
            <w:r w:rsidR="00264C83">
              <w:rPr>
                <w:sz w:val="18"/>
                <w:lang w:val="ru"/>
              </w:rPr>
              <w:t>Ресурс</w:t>
            </w:r>
            <w:r>
              <w:rPr>
                <w:sz w:val="18"/>
                <w:lang w:val="ru"/>
              </w:rPr>
              <w:t>ы</w:t>
            </w:r>
            <w:r w:rsidRPr="00E1792A">
              <w:rPr>
                <w:sz w:val="18"/>
                <w:lang w:val="en-US"/>
              </w:rPr>
              <w:t>/</w:t>
            </w:r>
            <w:r w:rsidR="00264C83">
              <w:rPr>
                <w:sz w:val="18"/>
                <w:lang w:val="ru"/>
              </w:rPr>
              <w:t>Запас</w:t>
            </w:r>
            <w:r>
              <w:rPr>
                <w:sz w:val="18"/>
                <w:lang w:val="ru"/>
              </w:rPr>
              <w:t>ы</w:t>
            </w:r>
            <w:r w:rsidRPr="00E1792A">
              <w:rPr>
                <w:sz w:val="18"/>
                <w:lang w:val="en-US"/>
              </w:rPr>
              <w:t xml:space="preserve"> </w:t>
            </w:r>
            <w:r>
              <w:rPr>
                <w:sz w:val="18"/>
                <w:lang w:val="ru"/>
              </w:rPr>
              <w:t>не</w:t>
            </w:r>
            <w:r w:rsidRPr="00E1792A">
              <w:rPr>
                <w:sz w:val="18"/>
                <w:lang w:val="en-US"/>
              </w:rPr>
              <w:t xml:space="preserve"> </w:t>
            </w:r>
            <w:r>
              <w:rPr>
                <w:sz w:val="18"/>
                <w:lang w:val="ru"/>
              </w:rPr>
              <w:t>могут</w:t>
            </w:r>
            <w:r w:rsidRPr="00E1792A">
              <w:rPr>
                <w:sz w:val="18"/>
                <w:lang w:val="en-US"/>
              </w:rPr>
              <w:t xml:space="preserve"> </w:t>
            </w:r>
            <w:r>
              <w:rPr>
                <w:sz w:val="18"/>
                <w:lang w:val="ru"/>
              </w:rPr>
              <w:t>быть</w:t>
            </w:r>
            <w:r w:rsidRPr="00E1792A">
              <w:rPr>
                <w:sz w:val="18"/>
                <w:lang w:val="en-US"/>
              </w:rPr>
              <w:t xml:space="preserve"> </w:t>
            </w:r>
            <w:r>
              <w:rPr>
                <w:sz w:val="18"/>
                <w:lang w:val="ru"/>
              </w:rPr>
              <w:t>представлены</w:t>
            </w:r>
            <w:r w:rsidRPr="00E1792A">
              <w:rPr>
                <w:sz w:val="18"/>
                <w:lang w:val="en-US"/>
              </w:rPr>
              <w:t xml:space="preserve"> </w:t>
            </w:r>
            <w:r>
              <w:rPr>
                <w:sz w:val="18"/>
                <w:lang w:val="ru"/>
              </w:rPr>
              <w:t>в</w:t>
            </w:r>
            <w:r w:rsidRPr="00E1792A">
              <w:rPr>
                <w:sz w:val="18"/>
                <w:lang w:val="en-US"/>
              </w:rPr>
              <w:t xml:space="preserve"> </w:t>
            </w:r>
            <w:r>
              <w:rPr>
                <w:sz w:val="18"/>
                <w:lang w:val="ru"/>
              </w:rPr>
              <w:t>категориях</w:t>
            </w:r>
            <w:r w:rsidRPr="00E1792A">
              <w:rPr>
                <w:sz w:val="18"/>
                <w:lang w:val="en-US"/>
              </w:rPr>
              <w:t xml:space="preserve"> </w:t>
            </w:r>
            <w:r>
              <w:rPr>
                <w:sz w:val="18"/>
                <w:lang w:val="ru"/>
              </w:rPr>
              <w:t>количества</w:t>
            </w:r>
            <w:r w:rsidRPr="00E1792A">
              <w:rPr>
                <w:sz w:val="18"/>
                <w:lang w:val="en-US"/>
              </w:rPr>
              <w:t xml:space="preserve"> </w:t>
            </w:r>
            <w:r>
              <w:rPr>
                <w:sz w:val="18"/>
                <w:lang w:val="ru"/>
              </w:rPr>
              <w:t>содержащихся</w:t>
            </w:r>
            <w:r w:rsidRPr="00E1792A">
              <w:rPr>
                <w:sz w:val="18"/>
                <w:lang w:val="en-US"/>
              </w:rPr>
              <w:t xml:space="preserve"> </w:t>
            </w:r>
            <w:r>
              <w:rPr>
                <w:sz w:val="18"/>
                <w:lang w:val="ru"/>
              </w:rPr>
              <w:t>алмазов</w:t>
            </w:r>
            <w:r w:rsidRPr="00E1792A">
              <w:rPr>
                <w:sz w:val="18"/>
                <w:lang w:val="en-US"/>
              </w:rPr>
              <w:t xml:space="preserve">, </w:t>
            </w:r>
            <w:r>
              <w:rPr>
                <w:sz w:val="18"/>
                <w:lang w:val="ru"/>
              </w:rPr>
              <w:t>если</w:t>
            </w:r>
            <w:r w:rsidRPr="00E1792A">
              <w:rPr>
                <w:sz w:val="18"/>
                <w:lang w:val="en-US"/>
              </w:rPr>
              <w:t xml:space="preserve"> </w:t>
            </w:r>
            <w:r>
              <w:rPr>
                <w:sz w:val="18"/>
                <w:lang w:val="ru"/>
              </w:rPr>
              <w:t>не</w:t>
            </w:r>
            <w:r w:rsidRPr="00E1792A">
              <w:rPr>
                <w:sz w:val="18"/>
                <w:lang w:val="en-US"/>
              </w:rPr>
              <w:t xml:space="preserve"> </w:t>
            </w:r>
            <w:r>
              <w:rPr>
                <w:sz w:val="18"/>
                <w:lang w:val="ru"/>
              </w:rPr>
              <w:t>указаны</w:t>
            </w:r>
            <w:r w:rsidRPr="00E1792A">
              <w:rPr>
                <w:sz w:val="18"/>
                <w:lang w:val="en-US"/>
              </w:rPr>
              <w:t xml:space="preserve"> </w:t>
            </w:r>
            <w:r>
              <w:rPr>
                <w:sz w:val="18"/>
                <w:lang w:val="ru"/>
              </w:rPr>
              <w:t>также</w:t>
            </w:r>
            <w:r w:rsidRPr="00E1792A">
              <w:rPr>
                <w:sz w:val="18"/>
                <w:lang w:val="en-US"/>
              </w:rPr>
              <w:t xml:space="preserve"> </w:t>
            </w:r>
            <w:r>
              <w:rPr>
                <w:sz w:val="18"/>
                <w:lang w:val="ru"/>
              </w:rPr>
              <w:t>соответствующие</w:t>
            </w:r>
            <w:r w:rsidRPr="00E1792A">
              <w:rPr>
                <w:sz w:val="18"/>
                <w:lang w:val="en-US"/>
              </w:rPr>
              <w:t xml:space="preserve"> </w:t>
            </w:r>
            <w:r>
              <w:rPr>
                <w:sz w:val="18"/>
                <w:lang w:val="ru"/>
              </w:rPr>
              <w:t>тоннаж</w:t>
            </w:r>
            <w:r w:rsidRPr="00E1792A">
              <w:rPr>
                <w:sz w:val="18"/>
                <w:lang w:val="en-US"/>
              </w:rPr>
              <w:t xml:space="preserve"> </w:t>
            </w:r>
            <w:r>
              <w:rPr>
                <w:sz w:val="18"/>
                <w:lang w:val="ru"/>
              </w:rPr>
              <w:t>и</w:t>
            </w:r>
            <w:r w:rsidRPr="00E1792A">
              <w:rPr>
                <w:sz w:val="18"/>
                <w:lang w:val="en-US"/>
              </w:rPr>
              <w:t xml:space="preserve"> </w:t>
            </w:r>
            <w:r>
              <w:rPr>
                <w:sz w:val="18"/>
                <w:lang w:val="ru"/>
              </w:rPr>
              <w:t>содержания</w:t>
            </w:r>
            <w:r w:rsidRPr="00E1792A">
              <w:rPr>
                <w:sz w:val="18"/>
                <w:lang w:val="en-US"/>
              </w:rPr>
              <w:t xml:space="preserve">. </w:t>
            </w:r>
            <w:r>
              <w:rPr>
                <w:sz w:val="18"/>
                <w:lang w:val="ru"/>
              </w:rPr>
              <w:t>Оценки средней сортности и стоимости алмазов следует сопровождать информацией о</w:t>
            </w:r>
            <w:r w:rsidR="004C3859">
              <w:rPr>
                <w:sz w:val="18"/>
              </w:rPr>
              <w:t> </w:t>
            </w:r>
            <w:r>
              <w:rPr>
                <w:sz w:val="18"/>
                <w:lang w:val="ru"/>
              </w:rPr>
              <w:t>применимом размере нижнего сита при отсеве.</w:t>
            </w:r>
          </w:p>
        </w:tc>
      </w:tr>
      <w:tr w:rsidR="00BA67DB" w:rsidRPr="00715B74" w14:paraId="6EBA8070" w14:textId="77777777" w:rsidTr="52EA67F8">
        <w:tc>
          <w:tcPr>
            <w:tcW w:w="1142" w:type="dxa"/>
            <w:vMerge/>
          </w:tcPr>
          <w:p w14:paraId="5A83E5BC" w14:textId="77777777" w:rsidR="00BA67DB" w:rsidRPr="004C5107" w:rsidRDefault="00BA67DB" w:rsidP="00B025AC">
            <w:pPr>
              <w:widowControl/>
              <w:spacing w:line="264" w:lineRule="auto"/>
              <w:rPr>
                <w:sz w:val="2"/>
                <w:szCs w:val="2"/>
              </w:rPr>
            </w:pPr>
          </w:p>
        </w:tc>
        <w:tc>
          <w:tcPr>
            <w:tcW w:w="2102" w:type="dxa"/>
            <w:vMerge/>
          </w:tcPr>
          <w:p w14:paraId="11114633" w14:textId="77777777" w:rsidR="00BA67DB" w:rsidRPr="004C5107" w:rsidRDefault="00BA67DB" w:rsidP="00B025AC">
            <w:pPr>
              <w:widowControl/>
              <w:spacing w:line="264" w:lineRule="auto"/>
              <w:rPr>
                <w:sz w:val="2"/>
                <w:szCs w:val="2"/>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ED164"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(ii)</w:t>
            </w:r>
          </w:p>
        </w:tc>
        <w:tc>
          <w:tcPr>
            <w:tcW w:w="5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3D260" w14:textId="77777777" w:rsidR="00BA67DB" w:rsidRPr="00C439A4" w:rsidRDefault="00BA67DB" w:rsidP="00B025AC">
            <w:pPr>
              <w:pStyle w:val="TableParagraph"/>
              <w:widowControl/>
              <w:spacing w:line="264" w:lineRule="auto"/>
              <w:rPr>
                <w:sz w:val="18"/>
              </w:rPr>
            </w:pPr>
          </w:p>
        </w:tc>
        <w:tc>
          <w:tcPr>
            <w:tcW w:w="11982" w:type="dxa"/>
            <w:gridSpan w:val="2"/>
            <w:tcBorders>
              <w:top w:val="single" w:sz="4" w:space="0" w:color="000000" w:themeColor="text1"/>
              <w:left w:val="single" w:sz="4" w:space="0" w:color="000000" w:themeColor="text1"/>
              <w:bottom w:val="single" w:sz="4" w:space="0" w:color="000000" w:themeColor="text1"/>
            </w:tcBorders>
          </w:tcPr>
          <w:p w14:paraId="4B5AA00A" w14:textId="2366C56F" w:rsidR="00BA67DB" w:rsidRPr="004C5107" w:rsidRDefault="00BA67DB" w:rsidP="00B025AC">
            <w:pPr>
              <w:pStyle w:val="TableParagraph"/>
              <w:widowControl/>
              <w:spacing w:before="99" w:line="264" w:lineRule="auto"/>
              <w:ind w:left="130" w:right="57"/>
              <w:rPr>
                <w:sz w:val="18"/>
              </w:rPr>
            </w:pPr>
            <w:r w:rsidRPr="00E1792A">
              <w:rPr>
                <w:sz w:val="18"/>
                <w:lang w:val="en-US"/>
              </w:rPr>
              <w:t xml:space="preserve">In addition to general requirements to assess volume and density there may be a need to relate stone frequency (stones per cubic metre, per tonne, or per square metre) to stone size (carats per stone) to derive grade (carats per cubic metre, per tonne or per square metre). </w:t>
            </w:r>
            <w:r w:rsidRPr="00435265">
              <w:rPr>
                <w:sz w:val="18"/>
              </w:rPr>
              <w:t>The</w:t>
            </w:r>
            <w:r w:rsidRPr="004C5107">
              <w:rPr>
                <w:sz w:val="18"/>
              </w:rPr>
              <w:t xml:space="preserve"> </w:t>
            </w:r>
            <w:r w:rsidRPr="00435265">
              <w:rPr>
                <w:sz w:val="18"/>
              </w:rPr>
              <w:t>elements</w:t>
            </w:r>
            <w:r w:rsidRPr="004C5107">
              <w:rPr>
                <w:sz w:val="18"/>
              </w:rPr>
              <w:t xml:space="preserve"> </w:t>
            </w:r>
            <w:r w:rsidRPr="00435265">
              <w:rPr>
                <w:sz w:val="18"/>
              </w:rPr>
              <w:t>of</w:t>
            </w:r>
            <w:r w:rsidRPr="004C5107">
              <w:rPr>
                <w:sz w:val="18"/>
              </w:rPr>
              <w:t xml:space="preserve"> </w:t>
            </w:r>
            <w:r w:rsidRPr="00435265">
              <w:rPr>
                <w:sz w:val="18"/>
              </w:rPr>
              <w:t>uncertainty</w:t>
            </w:r>
            <w:r w:rsidRPr="004C5107">
              <w:rPr>
                <w:sz w:val="18"/>
              </w:rPr>
              <w:t xml:space="preserve"> </w:t>
            </w:r>
            <w:r w:rsidRPr="00435265">
              <w:rPr>
                <w:sz w:val="18"/>
              </w:rPr>
              <w:t>in</w:t>
            </w:r>
            <w:r w:rsidRPr="004C5107">
              <w:rPr>
                <w:sz w:val="18"/>
              </w:rPr>
              <w:t xml:space="preserve"> </w:t>
            </w:r>
            <w:r w:rsidRPr="00435265">
              <w:rPr>
                <w:sz w:val="18"/>
              </w:rPr>
              <w:t>these</w:t>
            </w:r>
            <w:r w:rsidRPr="004C5107">
              <w:rPr>
                <w:sz w:val="18"/>
              </w:rPr>
              <w:t xml:space="preserve"> </w:t>
            </w:r>
            <w:r w:rsidRPr="00435265">
              <w:rPr>
                <w:sz w:val="18"/>
              </w:rPr>
              <w:t>estimates</w:t>
            </w:r>
            <w:r w:rsidRPr="004C5107">
              <w:rPr>
                <w:sz w:val="18"/>
              </w:rPr>
              <w:t xml:space="preserve"> </w:t>
            </w:r>
            <w:r w:rsidRPr="00435265">
              <w:rPr>
                <w:sz w:val="18"/>
              </w:rPr>
              <w:t>should</w:t>
            </w:r>
            <w:r w:rsidRPr="004C5107">
              <w:rPr>
                <w:sz w:val="18"/>
              </w:rPr>
              <w:t xml:space="preserve"> </w:t>
            </w:r>
            <w:r w:rsidRPr="00435265">
              <w:rPr>
                <w:sz w:val="18"/>
              </w:rPr>
              <w:t>be</w:t>
            </w:r>
            <w:r w:rsidRPr="004C5107">
              <w:rPr>
                <w:sz w:val="18"/>
              </w:rPr>
              <w:t xml:space="preserve"> </w:t>
            </w:r>
            <w:r w:rsidRPr="00435265">
              <w:rPr>
                <w:sz w:val="18"/>
              </w:rPr>
              <w:t>considered</w:t>
            </w:r>
            <w:r w:rsidRPr="004C5107">
              <w:rPr>
                <w:sz w:val="18"/>
              </w:rPr>
              <w:t xml:space="preserve">, </w:t>
            </w:r>
            <w:r w:rsidRPr="00435265">
              <w:rPr>
                <w:sz w:val="18"/>
              </w:rPr>
              <w:t>and</w:t>
            </w:r>
            <w:r w:rsidRPr="004C5107">
              <w:rPr>
                <w:sz w:val="18"/>
              </w:rPr>
              <w:t xml:space="preserve"> </w:t>
            </w:r>
            <w:r w:rsidRPr="00435265">
              <w:rPr>
                <w:sz w:val="18"/>
              </w:rPr>
              <w:t>Diamond</w:t>
            </w:r>
            <w:r w:rsidRPr="004C5107">
              <w:rPr>
                <w:sz w:val="18"/>
              </w:rPr>
              <w:t xml:space="preserve"> </w:t>
            </w:r>
            <w:r w:rsidRPr="00435265">
              <w:rPr>
                <w:sz w:val="18"/>
              </w:rPr>
              <w:t>Resource</w:t>
            </w:r>
            <w:r w:rsidRPr="004C5107">
              <w:rPr>
                <w:sz w:val="18"/>
              </w:rPr>
              <w:t xml:space="preserve"> </w:t>
            </w:r>
            <w:r w:rsidRPr="00435265">
              <w:rPr>
                <w:sz w:val="18"/>
              </w:rPr>
              <w:t>classification</w:t>
            </w:r>
            <w:r w:rsidRPr="004C5107">
              <w:rPr>
                <w:sz w:val="18"/>
              </w:rPr>
              <w:t xml:space="preserve"> </w:t>
            </w:r>
            <w:r w:rsidRPr="00435265">
              <w:rPr>
                <w:sz w:val="18"/>
              </w:rPr>
              <w:t>developed</w:t>
            </w:r>
            <w:r w:rsidRPr="004C5107">
              <w:rPr>
                <w:sz w:val="18"/>
              </w:rPr>
              <w:t xml:space="preserve"> </w:t>
            </w:r>
            <w:proofErr w:type="gramStart"/>
            <w:r w:rsidRPr="00435265">
              <w:rPr>
                <w:sz w:val="18"/>
              </w:rPr>
              <w:t>accordingly</w:t>
            </w:r>
            <w:r w:rsidRPr="004C5107">
              <w:rPr>
                <w:sz w:val="18"/>
              </w:rPr>
              <w:t>.</w:t>
            </w:r>
            <w:r>
              <w:rPr>
                <w:sz w:val="18"/>
                <w:lang w:val="ru"/>
              </w:rPr>
              <w:t>/</w:t>
            </w:r>
            <w:proofErr w:type="gramEnd"/>
            <w:r>
              <w:rPr>
                <w:sz w:val="18"/>
                <w:lang w:val="ru"/>
              </w:rPr>
              <w:t xml:space="preserve">Для определения сортности (карат на кубический метр, тонну или квадратный метр), помимо общих требований к оценке объема и плотности, может понадобиться связать частоту обнаружения камней (камней на тонну или на кубический метр) с размером камней (карат на тонну). В таких расчетах необходимо учесть элементы неопределенности и выполнить классификацию алмазных </w:t>
            </w:r>
            <w:r w:rsidR="00264C83">
              <w:rPr>
                <w:sz w:val="18"/>
                <w:lang w:val="ru"/>
              </w:rPr>
              <w:t>Ресурс</w:t>
            </w:r>
            <w:r>
              <w:rPr>
                <w:sz w:val="18"/>
                <w:lang w:val="ru"/>
              </w:rPr>
              <w:t>ов соответствующим образом.</w:t>
            </w:r>
          </w:p>
        </w:tc>
      </w:tr>
      <w:tr w:rsidR="00BA67DB" w:rsidRPr="00715B74" w14:paraId="00E93159" w14:textId="77777777" w:rsidTr="52EA67F8">
        <w:tc>
          <w:tcPr>
            <w:tcW w:w="1142" w:type="dxa"/>
            <w:vMerge/>
          </w:tcPr>
          <w:p w14:paraId="03DE3C9B" w14:textId="77777777" w:rsidR="00BA67DB" w:rsidRPr="004C5107" w:rsidRDefault="00BA67DB" w:rsidP="00B025AC">
            <w:pPr>
              <w:widowControl/>
              <w:spacing w:line="264" w:lineRule="auto"/>
              <w:rPr>
                <w:sz w:val="2"/>
                <w:szCs w:val="2"/>
              </w:rPr>
            </w:pPr>
          </w:p>
        </w:tc>
        <w:tc>
          <w:tcPr>
            <w:tcW w:w="2102" w:type="dxa"/>
            <w:vMerge/>
          </w:tcPr>
          <w:p w14:paraId="7FC7B9C8" w14:textId="77777777" w:rsidR="00BA67DB" w:rsidRPr="004C5107" w:rsidRDefault="00BA67DB" w:rsidP="00B025AC">
            <w:pPr>
              <w:widowControl/>
              <w:spacing w:line="264" w:lineRule="auto"/>
              <w:rPr>
                <w:sz w:val="2"/>
                <w:szCs w:val="2"/>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F25B1"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(iii)</w:t>
            </w:r>
          </w:p>
        </w:tc>
        <w:tc>
          <w:tcPr>
            <w:tcW w:w="5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5D0D8" w14:textId="77777777" w:rsidR="00BA67DB" w:rsidRPr="00C439A4" w:rsidRDefault="00BA67DB" w:rsidP="00B025AC">
            <w:pPr>
              <w:pStyle w:val="TableParagraph"/>
              <w:widowControl/>
              <w:spacing w:line="264" w:lineRule="auto"/>
              <w:rPr>
                <w:sz w:val="18"/>
              </w:rPr>
            </w:pPr>
          </w:p>
        </w:tc>
        <w:tc>
          <w:tcPr>
            <w:tcW w:w="11982" w:type="dxa"/>
            <w:gridSpan w:val="2"/>
            <w:tcBorders>
              <w:top w:val="single" w:sz="4" w:space="0" w:color="000000" w:themeColor="text1"/>
              <w:left w:val="single" w:sz="4" w:space="0" w:color="000000" w:themeColor="text1"/>
              <w:bottom w:val="single" w:sz="4" w:space="0" w:color="000000" w:themeColor="text1"/>
            </w:tcBorders>
          </w:tcPr>
          <w:p w14:paraId="6AE9A444" w14:textId="77777777" w:rsidR="00BA67DB" w:rsidRPr="00E1792A" w:rsidRDefault="00BA67DB" w:rsidP="00B025AC">
            <w:pPr>
              <w:pStyle w:val="TableParagraph"/>
              <w:widowControl/>
              <w:autoSpaceDE/>
              <w:autoSpaceDN/>
              <w:spacing w:before="104" w:line="264" w:lineRule="auto"/>
              <w:ind w:left="133"/>
              <w:rPr>
                <w:sz w:val="18"/>
                <w:lang w:val="en-US"/>
              </w:rPr>
            </w:pPr>
            <w:r w:rsidRPr="00E1792A">
              <w:rPr>
                <w:sz w:val="18"/>
                <w:lang w:val="en-US"/>
              </w:rPr>
              <w:t>Present aspects of:</w:t>
            </w:r>
          </w:p>
          <w:p w14:paraId="204FAE94" w14:textId="77777777" w:rsidR="00BA67DB" w:rsidRPr="00E1792A" w:rsidRDefault="00BA67DB" w:rsidP="00B025AC">
            <w:pPr>
              <w:pStyle w:val="TableParagraph"/>
              <w:widowControl/>
              <w:autoSpaceDE/>
              <w:autoSpaceDN/>
              <w:spacing w:line="264" w:lineRule="auto"/>
              <w:ind w:left="133"/>
              <w:rPr>
                <w:sz w:val="18"/>
                <w:lang w:val="en-US"/>
              </w:rPr>
            </w:pPr>
            <w:r w:rsidRPr="00E1792A">
              <w:rPr>
                <w:sz w:val="18"/>
                <w:lang w:val="en-US"/>
              </w:rPr>
              <w:t>-micro and macro diamond sample results per domain;</w:t>
            </w:r>
          </w:p>
          <w:p w14:paraId="2BE93092" w14:textId="77777777" w:rsidR="00BA67DB" w:rsidRPr="00E1792A" w:rsidRDefault="00BA67DB" w:rsidP="00B025AC">
            <w:pPr>
              <w:pStyle w:val="TableParagraph"/>
              <w:widowControl/>
              <w:numPr>
                <w:ilvl w:val="0"/>
                <w:numId w:val="18"/>
              </w:numPr>
              <w:tabs>
                <w:tab w:val="left" w:pos="244"/>
              </w:tabs>
              <w:autoSpaceDE/>
              <w:autoSpaceDN/>
              <w:spacing w:line="264" w:lineRule="auto"/>
              <w:rPr>
                <w:sz w:val="18"/>
                <w:lang w:val="en-US"/>
              </w:rPr>
            </w:pPr>
            <w:r w:rsidRPr="00E1792A">
              <w:rPr>
                <w:sz w:val="18"/>
                <w:lang w:val="en-US"/>
              </w:rPr>
              <w:t>global sample grade per geological domain and local block estimates in the case of Indicated Resources;</w:t>
            </w:r>
          </w:p>
          <w:p w14:paraId="2BF90B7C" w14:textId="2318CFAF" w:rsidR="00BA67DB" w:rsidRPr="00E1792A" w:rsidRDefault="00BA67DB" w:rsidP="00B025AC">
            <w:pPr>
              <w:pStyle w:val="TableParagraph"/>
              <w:widowControl/>
              <w:numPr>
                <w:ilvl w:val="0"/>
                <w:numId w:val="18"/>
              </w:numPr>
              <w:tabs>
                <w:tab w:val="left" w:pos="244"/>
              </w:tabs>
              <w:autoSpaceDE/>
              <w:autoSpaceDN/>
              <w:spacing w:before="2" w:line="264" w:lineRule="auto"/>
              <w:rPr>
                <w:sz w:val="18"/>
                <w:lang w:val="en-US"/>
              </w:rPr>
            </w:pPr>
            <w:r w:rsidRPr="00E1792A">
              <w:rPr>
                <w:sz w:val="18"/>
                <w:lang w:val="en-US"/>
              </w:rPr>
              <w:t xml:space="preserve">spatial structure analysis </w:t>
            </w:r>
            <w:r w:rsidR="00842224">
              <w:rPr>
                <w:sz w:val="18"/>
                <w:lang w:val="en-US"/>
              </w:rPr>
              <w:t>of the geologic area (domain)</w:t>
            </w:r>
            <w:r w:rsidRPr="00E1792A">
              <w:rPr>
                <w:sz w:val="18"/>
                <w:lang w:val="en-US"/>
              </w:rPr>
              <w:t>and grade distribution;</w:t>
            </w:r>
          </w:p>
          <w:p w14:paraId="0C3A619A" w14:textId="09E44212" w:rsidR="00BA67DB" w:rsidRPr="00E1792A" w:rsidRDefault="00BA67DB" w:rsidP="00B025AC">
            <w:pPr>
              <w:pStyle w:val="TableParagraph"/>
              <w:widowControl/>
              <w:numPr>
                <w:ilvl w:val="0"/>
                <w:numId w:val="18"/>
              </w:numPr>
              <w:tabs>
                <w:tab w:val="left" w:pos="244"/>
              </w:tabs>
              <w:autoSpaceDE/>
              <w:autoSpaceDN/>
              <w:spacing w:line="264" w:lineRule="auto"/>
              <w:rPr>
                <w:sz w:val="18"/>
                <w:lang w:val="en-US"/>
              </w:rPr>
            </w:pPr>
            <w:r w:rsidRPr="00E1792A">
              <w:rPr>
                <w:sz w:val="18"/>
                <w:lang w:val="en-US"/>
              </w:rPr>
              <w:t xml:space="preserve">stone size </w:t>
            </w:r>
            <w:r w:rsidR="00842224">
              <w:rPr>
                <w:sz w:val="18"/>
                <w:lang w:val="en-US"/>
              </w:rPr>
              <w:t xml:space="preserve">or crystal mass </w:t>
            </w:r>
            <w:r w:rsidRPr="00E1792A">
              <w:rPr>
                <w:sz w:val="18"/>
                <w:lang w:val="en-US"/>
              </w:rPr>
              <w:t>and number distribution, and</w:t>
            </w:r>
          </w:p>
          <w:p w14:paraId="36BF0459" w14:textId="2EC8031D" w:rsidR="0070627D" w:rsidRPr="00E1792A" w:rsidRDefault="00BA67DB" w:rsidP="00B025AC">
            <w:pPr>
              <w:pStyle w:val="TableParagraph"/>
              <w:widowControl/>
              <w:numPr>
                <w:ilvl w:val="0"/>
                <w:numId w:val="18"/>
              </w:numPr>
              <w:tabs>
                <w:tab w:val="left" w:pos="244"/>
              </w:tabs>
              <w:autoSpaceDE/>
              <w:autoSpaceDN/>
              <w:spacing w:line="264" w:lineRule="auto"/>
              <w:rPr>
                <w:sz w:val="18"/>
                <w:lang w:val="en-US"/>
              </w:rPr>
            </w:pPr>
            <w:proofErr w:type="gramStart"/>
            <w:r w:rsidRPr="00E1792A">
              <w:rPr>
                <w:sz w:val="18"/>
                <w:lang w:val="en-US"/>
              </w:rPr>
              <w:t>effect</w:t>
            </w:r>
            <w:proofErr w:type="gramEnd"/>
            <w:r w:rsidRPr="00E1792A">
              <w:rPr>
                <w:sz w:val="18"/>
                <w:lang w:val="en-US"/>
              </w:rPr>
              <w:t xml:space="preserve"> on sample grade with change in bottom cut off screen size.</w:t>
            </w:r>
            <w:r w:rsidR="004C3859" w:rsidRPr="00E1792A">
              <w:rPr>
                <w:sz w:val="18"/>
                <w:lang w:val="en-US"/>
              </w:rPr>
              <w:t xml:space="preserve"> </w:t>
            </w:r>
            <w:r w:rsidRPr="00E1792A">
              <w:rPr>
                <w:sz w:val="18"/>
                <w:lang w:val="en-US"/>
              </w:rPr>
              <w:t>/</w:t>
            </w:r>
          </w:p>
          <w:p w14:paraId="59169509" w14:textId="77777777" w:rsidR="00CE4837" w:rsidRPr="004C5107" w:rsidRDefault="00CE4837" w:rsidP="00B025AC">
            <w:pPr>
              <w:pStyle w:val="TableParagraph"/>
              <w:widowControl/>
              <w:tabs>
                <w:tab w:val="left" w:pos="244"/>
              </w:tabs>
              <w:spacing w:line="264" w:lineRule="auto"/>
              <w:ind w:left="243"/>
              <w:rPr>
                <w:sz w:val="18"/>
              </w:rPr>
            </w:pPr>
            <w:r>
              <w:rPr>
                <w:sz w:val="18"/>
                <w:lang w:val="ru"/>
              </w:rPr>
              <w:t>Текущие аспекты следующих факторов:</w:t>
            </w:r>
          </w:p>
          <w:p w14:paraId="526057C7" w14:textId="77777777" w:rsidR="00CE4837" w:rsidRPr="004C5107" w:rsidRDefault="00CE4837" w:rsidP="00B025AC">
            <w:pPr>
              <w:pStyle w:val="TableParagraph"/>
              <w:widowControl/>
              <w:spacing w:line="264" w:lineRule="auto"/>
              <w:ind w:left="133"/>
              <w:rPr>
                <w:sz w:val="18"/>
              </w:rPr>
            </w:pPr>
            <w:r>
              <w:rPr>
                <w:sz w:val="18"/>
                <w:lang w:val="ru"/>
              </w:rPr>
              <w:t>результаты отбора проб микро- и макроалмазов для каждой геологической области;</w:t>
            </w:r>
          </w:p>
          <w:p w14:paraId="55146181" w14:textId="38B0F2DD" w:rsidR="00CE4837" w:rsidRPr="004C5107" w:rsidRDefault="00CE4837" w:rsidP="00B025AC">
            <w:pPr>
              <w:pStyle w:val="TableParagraph"/>
              <w:widowControl/>
              <w:numPr>
                <w:ilvl w:val="0"/>
                <w:numId w:val="18"/>
              </w:numPr>
              <w:tabs>
                <w:tab w:val="left" w:pos="244"/>
              </w:tabs>
              <w:spacing w:line="264" w:lineRule="auto"/>
              <w:rPr>
                <w:sz w:val="18"/>
              </w:rPr>
            </w:pPr>
            <w:r>
              <w:rPr>
                <w:sz w:val="18"/>
                <w:lang w:val="ru"/>
              </w:rPr>
              <w:t xml:space="preserve">глобальная сортность проб для каждой геологической области и оценки локальных блоков в случае выявленных </w:t>
            </w:r>
            <w:r w:rsidR="00264C83">
              <w:rPr>
                <w:sz w:val="18"/>
                <w:lang w:val="ru"/>
              </w:rPr>
              <w:t>Ресурс</w:t>
            </w:r>
            <w:r>
              <w:rPr>
                <w:sz w:val="18"/>
                <w:lang w:val="ru"/>
              </w:rPr>
              <w:t>ов;</w:t>
            </w:r>
          </w:p>
          <w:p w14:paraId="09ED8781" w14:textId="015AB53B" w:rsidR="00CE4837" w:rsidRPr="004C5107" w:rsidRDefault="00E40733" w:rsidP="00B025AC">
            <w:pPr>
              <w:pStyle w:val="TableParagraph"/>
              <w:widowControl/>
              <w:numPr>
                <w:ilvl w:val="0"/>
                <w:numId w:val="18"/>
              </w:numPr>
              <w:tabs>
                <w:tab w:val="left" w:pos="244"/>
              </w:tabs>
              <w:spacing w:before="2" w:line="264" w:lineRule="auto"/>
              <w:rPr>
                <w:sz w:val="18"/>
              </w:rPr>
            </w:pPr>
            <w:r w:rsidRPr="00E40733">
              <w:rPr>
                <w:sz w:val="18"/>
                <w:lang w:val="ru"/>
              </w:rPr>
              <w:t>анализ пространственной формы геологической области (домена) и распределение содержаний</w:t>
            </w:r>
            <w:r w:rsidR="00CE4837">
              <w:rPr>
                <w:sz w:val="18"/>
                <w:lang w:val="ru"/>
              </w:rPr>
              <w:t>;</w:t>
            </w:r>
          </w:p>
          <w:p w14:paraId="78741A14" w14:textId="0FE75667" w:rsidR="00CE4837" w:rsidRPr="004C5107" w:rsidRDefault="00E40733" w:rsidP="00B025AC">
            <w:pPr>
              <w:pStyle w:val="TableParagraph"/>
              <w:widowControl/>
              <w:numPr>
                <w:ilvl w:val="0"/>
                <w:numId w:val="18"/>
              </w:numPr>
              <w:tabs>
                <w:tab w:val="left" w:pos="244"/>
              </w:tabs>
              <w:spacing w:line="264" w:lineRule="auto"/>
              <w:rPr>
                <w:sz w:val="18"/>
              </w:rPr>
            </w:pPr>
            <w:r w:rsidRPr="00E40733">
              <w:rPr>
                <w:sz w:val="18"/>
                <w:lang w:val="ru"/>
              </w:rPr>
              <w:t>распределение размеров или массы кристаллов и количества камней</w:t>
            </w:r>
            <w:r w:rsidR="00CE4837">
              <w:rPr>
                <w:sz w:val="18"/>
                <w:lang w:val="ru"/>
              </w:rPr>
              <w:t>;</w:t>
            </w:r>
          </w:p>
          <w:p w14:paraId="191976A4" w14:textId="77777777" w:rsidR="00BA67DB" w:rsidRPr="004C5107" w:rsidRDefault="00CE4837" w:rsidP="00B025AC">
            <w:pPr>
              <w:pStyle w:val="TableParagraph"/>
              <w:widowControl/>
              <w:numPr>
                <w:ilvl w:val="0"/>
                <w:numId w:val="18"/>
              </w:numPr>
              <w:tabs>
                <w:tab w:val="left" w:pos="244"/>
              </w:tabs>
              <w:spacing w:line="264" w:lineRule="auto"/>
              <w:rPr>
                <w:sz w:val="18"/>
              </w:rPr>
            </w:pPr>
            <w:r>
              <w:rPr>
                <w:sz w:val="18"/>
                <w:lang w:val="ru"/>
              </w:rPr>
              <w:t>влияние изменения размеров нижнего сита при отсеве на сортность пробы.</w:t>
            </w:r>
          </w:p>
        </w:tc>
      </w:tr>
      <w:tr w:rsidR="00BA67DB" w:rsidRPr="00715B74" w14:paraId="1CB88B1E" w14:textId="77777777" w:rsidTr="52EA67F8">
        <w:tc>
          <w:tcPr>
            <w:tcW w:w="1142" w:type="dxa"/>
            <w:vMerge/>
          </w:tcPr>
          <w:p w14:paraId="0D16C68D" w14:textId="77777777" w:rsidR="00BA67DB" w:rsidRPr="004C5107" w:rsidRDefault="00BA67DB" w:rsidP="00B025AC">
            <w:pPr>
              <w:widowControl/>
              <w:spacing w:line="264" w:lineRule="auto"/>
              <w:rPr>
                <w:sz w:val="2"/>
                <w:szCs w:val="2"/>
              </w:rPr>
            </w:pPr>
          </w:p>
        </w:tc>
        <w:tc>
          <w:tcPr>
            <w:tcW w:w="2102" w:type="dxa"/>
            <w:vMerge/>
          </w:tcPr>
          <w:p w14:paraId="3DCBD0F0" w14:textId="77777777" w:rsidR="00BA67DB" w:rsidRPr="004C5107" w:rsidRDefault="00BA67DB" w:rsidP="00B025AC">
            <w:pPr>
              <w:widowControl/>
              <w:spacing w:line="264" w:lineRule="auto"/>
              <w:rPr>
                <w:sz w:val="2"/>
                <w:szCs w:val="2"/>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1B51A1"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(iv)</w:t>
            </w:r>
          </w:p>
        </w:tc>
        <w:tc>
          <w:tcPr>
            <w:tcW w:w="5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765C0" w14:textId="77777777" w:rsidR="00BA67DB" w:rsidRPr="00C439A4" w:rsidRDefault="00BA67DB" w:rsidP="00B025AC">
            <w:pPr>
              <w:pStyle w:val="TableParagraph"/>
              <w:widowControl/>
              <w:spacing w:line="264" w:lineRule="auto"/>
              <w:rPr>
                <w:sz w:val="18"/>
              </w:rPr>
            </w:pPr>
          </w:p>
        </w:tc>
        <w:tc>
          <w:tcPr>
            <w:tcW w:w="11982" w:type="dxa"/>
            <w:gridSpan w:val="2"/>
            <w:tcBorders>
              <w:top w:val="single" w:sz="4" w:space="0" w:color="000000" w:themeColor="text1"/>
              <w:left w:val="single" w:sz="4" w:space="0" w:color="000000" w:themeColor="text1"/>
              <w:bottom w:val="single" w:sz="4" w:space="0" w:color="000000" w:themeColor="text1"/>
            </w:tcBorders>
          </w:tcPr>
          <w:p w14:paraId="2AA775E8" w14:textId="77777777" w:rsidR="00BA67DB" w:rsidRPr="00435265" w:rsidRDefault="00BA67DB" w:rsidP="00B025AC">
            <w:pPr>
              <w:pStyle w:val="TableParagraph"/>
              <w:widowControl/>
              <w:spacing w:before="102" w:line="264" w:lineRule="auto"/>
              <w:ind w:left="133"/>
              <w:rPr>
                <w:sz w:val="18"/>
              </w:rPr>
            </w:pPr>
            <w:r w:rsidRPr="00435265">
              <w:rPr>
                <w:sz w:val="18"/>
                <w:u w:val="single"/>
              </w:rPr>
              <w:t>Sample grade</w:t>
            </w:r>
          </w:p>
          <w:p w14:paraId="7563021F" w14:textId="77777777" w:rsidR="00BA67DB" w:rsidRPr="00E1792A" w:rsidRDefault="00BA67DB" w:rsidP="00B025AC">
            <w:pPr>
              <w:pStyle w:val="TableParagraph"/>
              <w:widowControl/>
              <w:numPr>
                <w:ilvl w:val="0"/>
                <w:numId w:val="17"/>
              </w:numPr>
              <w:tabs>
                <w:tab w:val="left" w:pos="247"/>
              </w:tabs>
              <w:autoSpaceDE/>
              <w:autoSpaceDN/>
              <w:spacing w:line="264" w:lineRule="auto"/>
              <w:ind w:left="246"/>
              <w:rPr>
                <w:sz w:val="18"/>
                <w:lang w:val="en-US"/>
              </w:rPr>
            </w:pPr>
            <w:r w:rsidRPr="00E1792A">
              <w:rPr>
                <w:sz w:val="18"/>
                <w:lang w:val="en-US"/>
              </w:rPr>
              <w:t>the sample grade above the specified lower cut-off sieve size as carats per dry metric tonne and/or carats per 100 dry metric tonnes;</w:t>
            </w:r>
          </w:p>
          <w:p w14:paraId="72554BFB" w14:textId="77777777" w:rsidR="00BA67DB" w:rsidRPr="00E1792A" w:rsidRDefault="00BA67DB" w:rsidP="00B025AC">
            <w:pPr>
              <w:pStyle w:val="TableParagraph"/>
              <w:widowControl/>
              <w:numPr>
                <w:ilvl w:val="0"/>
                <w:numId w:val="17"/>
              </w:numPr>
              <w:tabs>
                <w:tab w:val="left" w:pos="251"/>
              </w:tabs>
              <w:autoSpaceDE/>
              <w:autoSpaceDN/>
              <w:spacing w:before="5" w:line="264" w:lineRule="auto"/>
              <w:ind w:right="120" w:firstLine="0"/>
              <w:rPr>
                <w:sz w:val="18"/>
                <w:lang w:val="en-US"/>
              </w:rPr>
            </w:pPr>
            <w:r w:rsidRPr="00E1792A">
              <w:rPr>
                <w:sz w:val="18"/>
                <w:lang w:val="en-US"/>
              </w:rPr>
              <w:t>for alluvial deposits, sample grades quoted in carats per (100) square metre or carats per (100) cubic metre are acceptable be accompanied by a volume to weight basis for calculation, where relevant;</w:t>
            </w:r>
          </w:p>
          <w:p w14:paraId="4D50CB9A" w14:textId="77777777" w:rsidR="00BA67DB" w:rsidRPr="00E1792A" w:rsidRDefault="00BA67DB" w:rsidP="00B025AC">
            <w:pPr>
              <w:pStyle w:val="TableParagraph"/>
              <w:widowControl/>
              <w:numPr>
                <w:ilvl w:val="0"/>
                <w:numId w:val="17"/>
              </w:numPr>
              <w:tabs>
                <w:tab w:val="left" w:pos="244"/>
              </w:tabs>
              <w:autoSpaceDE/>
              <w:autoSpaceDN/>
              <w:spacing w:line="264" w:lineRule="auto"/>
              <w:ind w:left="243" w:hanging="113"/>
              <w:rPr>
                <w:sz w:val="18"/>
                <w:lang w:val="en-US"/>
              </w:rPr>
            </w:pPr>
            <w:r w:rsidRPr="00E1792A">
              <w:rPr>
                <w:sz w:val="18"/>
                <w:lang w:val="en-US"/>
              </w:rPr>
              <w:t>adjustments made to size distribution for sample plant performance and performance on a commercial scale;,</w:t>
            </w:r>
          </w:p>
          <w:p w14:paraId="2F9FB0AF" w14:textId="77777777" w:rsidR="00BA67DB" w:rsidRPr="00E1792A" w:rsidRDefault="00BA67DB" w:rsidP="00B025AC">
            <w:pPr>
              <w:pStyle w:val="TableParagraph"/>
              <w:widowControl/>
              <w:numPr>
                <w:ilvl w:val="0"/>
                <w:numId w:val="17"/>
              </w:numPr>
              <w:tabs>
                <w:tab w:val="left" w:pos="244"/>
              </w:tabs>
              <w:autoSpaceDE/>
              <w:autoSpaceDN/>
              <w:spacing w:line="264" w:lineRule="auto"/>
              <w:ind w:left="243" w:hanging="113"/>
              <w:rPr>
                <w:sz w:val="18"/>
                <w:lang w:val="en-US"/>
              </w:rPr>
            </w:pPr>
            <w:r w:rsidRPr="00E1792A">
              <w:rPr>
                <w:sz w:val="18"/>
                <w:lang w:val="en-US"/>
              </w:rPr>
              <w:t>the total number of diamonds and the total weight of diamonds greater than the specified and reported bottom cut-off sieve size;</w:t>
            </w:r>
          </w:p>
          <w:p w14:paraId="1C49E5F8" w14:textId="77777777" w:rsidR="00BA67DB" w:rsidRPr="00E1792A" w:rsidRDefault="00BA67DB" w:rsidP="00B025AC">
            <w:pPr>
              <w:pStyle w:val="TableParagraph"/>
              <w:widowControl/>
              <w:numPr>
                <w:ilvl w:val="0"/>
                <w:numId w:val="17"/>
              </w:numPr>
              <w:tabs>
                <w:tab w:val="left" w:pos="244"/>
              </w:tabs>
              <w:autoSpaceDE/>
              <w:autoSpaceDN/>
              <w:spacing w:line="264" w:lineRule="auto"/>
              <w:ind w:left="243" w:hanging="113"/>
              <w:rPr>
                <w:sz w:val="18"/>
                <w:lang w:val="en-US"/>
              </w:rPr>
            </w:pPr>
            <w:r w:rsidRPr="00E1792A">
              <w:rPr>
                <w:sz w:val="18"/>
                <w:lang w:val="en-US"/>
              </w:rPr>
              <w:t>the weight of diamonds may only be omitted when the diamonds are considered too small to be of commercial significance, and</w:t>
            </w:r>
          </w:p>
          <w:p w14:paraId="5A081E01" w14:textId="4A2C32BF" w:rsidR="0070627D" w:rsidRPr="00E1792A" w:rsidRDefault="00BA67DB" w:rsidP="00B025AC">
            <w:pPr>
              <w:pStyle w:val="TableParagraph"/>
              <w:widowControl/>
              <w:numPr>
                <w:ilvl w:val="0"/>
                <w:numId w:val="17"/>
              </w:numPr>
              <w:tabs>
                <w:tab w:val="left" w:pos="244"/>
              </w:tabs>
              <w:autoSpaceDE/>
              <w:autoSpaceDN/>
              <w:spacing w:line="264" w:lineRule="auto"/>
              <w:ind w:left="243" w:hanging="113"/>
              <w:rPr>
                <w:sz w:val="18"/>
                <w:lang w:val="en-US"/>
              </w:rPr>
            </w:pPr>
            <w:proofErr w:type="gramStart"/>
            <w:r w:rsidRPr="00E1792A">
              <w:rPr>
                <w:sz w:val="18"/>
                <w:lang w:val="en-US"/>
              </w:rPr>
              <w:t>this</w:t>
            </w:r>
            <w:proofErr w:type="gramEnd"/>
            <w:r w:rsidRPr="00E1792A">
              <w:rPr>
                <w:sz w:val="18"/>
                <w:lang w:val="en-US"/>
              </w:rPr>
              <w:t xml:space="preserve"> lower cut-off size should be stated.</w:t>
            </w:r>
            <w:r w:rsidR="004C3859" w:rsidRPr="00E1792A">
              <w:rPr>
                <w:sz w:val="18"/>
                <w:lang w:val="en-US"/>
              </w:rPr>
              <w:t xml:space="preserve"> </w:t>
            </w:r>
            <w:r w:rsidRPr="00E1792A">
              <w:rPr>
                <w:sz w:val="18"/>
                <w:lang w:val="en-US"/>
              </w:rPr>
              <w:t>/</w:t>
            </w:r>
          </w:p>
          <w:p w14:paraId="0473EE13" w14:textId="77777777" w:rsidR="00C85992" w:rsidRPr="00C439A4" w:rsidRDefault="00C85992" w:rsidP="00B025AC">
            <w:pPr>
              <w:pStyle w:val="TableParagraph"/>
              <w:widowControl/>
              <w:tabs>
                <w:tab w:val="left" w:pos="244"/>
              </w:tabs>
              <w:spacing w:line="264" w:lineRule="auto"/>
              <w:ind w:left="243"/>
              <w:rPr>
                <w:sz w:val="18"/>
              </w:rPr>
            </w:pPr>
            <w:r>
              <w:rPr>
                <w:sz w:val="18"/>
                <w:u w:val="single"/>
                <w:lang w:val="ru"/>
              </w:rPr>
              <w:t>Сортность пробы:</w:t>
            </w:r>
          </w:p>
          <w:p w14:paraId="6E80FCFB" w14:textId="77777777" w:rsidR="00C85992" w:rsidRPr="004C5107" w:rsidRDefault="00C85992" w:rsidP="00B025AC">
            <w:pPr>
              <w:pStyle w:val="TableParagraph"/>
              <w:widowControl/>
              <w:numPr>
                <w:ilvl w:val="0"/>
                <w:numId w:val="17"/>
              </w:numPr>
              <w:tabs>
                <w:tab w:val="left" w:pos="247"/>
              </w:tabs>
              <w:spacing w:line="264" w:lineRule="auto"/>
              <w:ind w:left="246"/>
              <w:rPr>
                <w:sz w:val="18"/>
              </w:rPr>
            </w:pPr>
            <w:r>
              <w:rPr>
                <w:sz w:val="18"/>
                <w:lang w:val="ru"/>
              </w:rPr>
              <w:t>сортность пробы выше заданной границы отсева на сите в каратах на сухую метрическую тонну и/или в каратах на 100 сухих метрических тонн;</w:t>
            </w:r>
          </w:p>
          <w:p w14:paraId="65761E38" w14:textId="77777777" w:rsidR="00C85992" w:rsidRPr="004C5107" w:rsidRDefault="00C85992" w:rsidP="00B025AC">
            <w:pPr>
              <w:pStyle w:val="TableParagraph"/>
              <w:widowControl/>
              <w:numPr>
                <w:ilvl w:val="0"/>
                <w:numId w:val="17"/>
              </w:numPr>
              <w:tabs>
                <w:tab w:val="left" w:pos="251"/>
              </w:tabs>
              <w:spacing w:before="5" w:line="264" w:lineRule="auto"/>
              <w:ind w:right="120" w:firstLine="0"/>
              <w:rPr>
                <w:sz w:val="18"/>
              </w:rPr>
            </w:pPr>
            <w:r>
              <w:rPr>
                <w:sz w:val="18"/>
                <w:lang w:val="ru"/>
              </w:rPr>
              <w:t>для россыпных месторождений допустимо выражение сортности пробы в каратах на квадратный метр (100 квадратных метров) или кубический метр (100 кубических метров) с указанием (по необходимости), что принято за используемую при расчете единицу объема для данного веса;</w:t>
            </w:r>
          </w:p>
          <w:p w14:paraId="7F72400D" w14:textId="77777777" w:rsidR="00C85992" w:rsidRPr="004C5107" w:rsidRDefault="00C85992" w:rsidP="00B025AC">
            <w:pPr>
              <w:pStyle w:val="TableParagraph"/>
              <w:widowControl/>
              <w:numPr>
                <w:ilvl w:val="0"/>
                <w:numId w:val="17"/>
              </w:numPr>
              <w:tabs>
                <w:tab w:val="left" w:pos="244"/>
              </w:tabs>
              <w:spacing w:line="264" w:lineRule="auto"/>
              <w:ind w:left="243" w:hanging="113"/>
              <w:rPr>
                <w:sz w:val="18"/>
              </w:rPr>
            </w:pPr>
            <w:r>
              <w:rPr>
                <w:sz w:val="18"/>
                <w:lang w:val="ru"/>
              </w:rPr>
              <w:t>корректировка распределения размеров камней для работы лабораторной установки и работы в промышленном масштабе;</w:t>
            </w:r>
          </w:p>
          <w:p w14:paraId="5D1040A3" w14:textId="77777777" w:rsidR="00C85992" w:rsidRPr="004C5107" w:rsidRDefault="00C85992" w:rsidP="00B025AC">
            <w:pPr>
              <w:pStyle w:val="TableParagraph"/>
              <w:widowControl/>
              <w:numPr>
                <w:ilvl w:val="0"/>
                <w:numId w:val="17"/>
              </w:numPr>
              <w:tabs>
                <w:tab w:val="left" w:pos="244"/>
              </w:tabs>
              <w:spacing w:line="264" w:lineRule="auto"/>
              <w:ind w:left="243" w:hanging="113"/>
              <w:rPr>
                <w:sz w:val="18"/>
              </w:rPr>
            </w:pPr>
            <w:r>
              <w:rPr>
                <w:sz w:val="18"/>
                <w:lang w:val="ru"/>
              </w:rPr>
              <w:t>общее количество и общий вес алмазов, больших по размеру, чем указанный в отчете нижний размер отсева;</w:t>
            </w:r>
          </w:p>
          <w:p w14:paraId="538C8840" w14:textId="77777777" w:rsidR="00C85992" w:rsidRPr="004C5107" w:rsidRDefault="00C85992" w:rsidP="00B025AC">
            <w:pPr>
              <w:pStyle w:val="TableParagraph"/>
              <w:widowControl/>
              <w:numPr>
                <w:ilvl w:val="0"/>
                <w:numId w:val="17"/>
              </w:numPr>
              <w:tabs>
                <w:tab w:val="left" w:pos="244"/>
              </w:tabs>
              <w:spacing w:line="264" w:lineRule="auto"/>
              <w:ind w:left="243" w:hanging="113"/>
              <w:rPr>
                <w:sz w:val="18"/>
              </w:rPr>
            </w:pPr>
            <w:r>
              <w:rPr>
                <w:sz w:val="18"/>
                <w:lang w:val="ru"/>
              </w:rPr>
              <w:t>вес извлеченных алмазов может быть исключен из отчета только в том случае, когда алмазы слишком малы и не представляют коммерческой ценности, при этом</w:t>
            </w:r>
          </w:p>
          <w:p w14:paraId="5153F3B0" w14:textId="77777777" w:rsidR="00BA67DB" w:rsidRPr="004C5107" w:rsidRDefault="00C85992" w:rsidP="00B025AC">
            <w:pPr>
              <w:pStyle w:val="TableParagraph"/>
              <w:widowControl/>
              <w:numPr>
                <w:ilvl w:val="0"/>
                <w:numId w:val="17"/>
              </w:numPr>
              <w:tabs>
                <w:tab w:val="left" w:pos="244"/>
              </w:tabs>
              <w:spacing w:before="9" w:line="264" w:lineRule="auto"/>
              <w:ind w:left="243" w:hanging="113"/>
              <w:rPr>
                <w:sz w:val="18"/>
              </w:rPr>
            </w:pPr>
            <w:r>
              <w:rPr>
                <w:sz w:val="18"/>
                <w:lang w:val="ru"/>
              </w:rPr>
              <w:t>необходимо указывать нижний размер отсева.</w:t>
            </w:r>
          </w:p>
        </w:tc>
      </w:tr>
    </w:tbl>
    <w:p w14:paraId="6EBDD21E" w14:textId="77777777" w:rsidR="006501D5" w:rsidRPr="004C5107" w:rsidRDefault="006501D5" w:rsidP="00B025AC">
      <w:pPr>
        <w:widowControl/>
        <w:rPr>
          <w:rFonts w:asciiTheme="minorBidi" w:eastAsia="Arial" w:hAnsiTheme="minorBidi" w:cstheme="minorBidi"/>
          <w:sz w:val="20"/>
          <w:szCs w:val="20"/>
        </w:rPr>
      </w:pPr>
      <w:r>
        <w:rPr>
          <w:rFonts w:asciiTheme="minorBidi" w:hAnsiTheme="minorBidi" w:cstheme="minorBidi"/>
          <w:lang w:val="ru"/>
        </w:rPr>
        <w:br w:type="page"/>
      </w:r>
    </w:p>
    <w:tbl>
      <w:tblPr>
        <w:tblStyle w:val="TableNormal"/>
        <w:tblW w:w="5000" w:type="pct"/>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8"/>
        <w:gridCol w:w="1818"/>
        <w:gridCol w:w="589"/>
        <w:gridCol w:w="5988"/>
        <w:gridCol w:w="5990"/>
        <w:gridCol w:w="5990"/>
      </w:tblGrid>
      <w:tr w:rsidR="0070627D" w:rsidRPr="00C439A4" w14:paraId="3DCAA97F" w14:textId="77777777" w:rsidTr="004C3859">
        <w:tc>
          <w:tcPr>
            <w:tcW w:w="3835" w:type="dxa"/>
            <w:gridSpan w:val="3"/>
            <w:shd w:val="clear" w:color="auto" w:fill="D9D9D9"/>
            <w:vAlign w:val="center"/>
          </w:tcPr>
          <w:p w14:paraId="0332A909" w14:textId="1D0AB17C" w:rsidR="0070627D" w:rsidRPr="004C1BA2" w:rsidRDefault="0070627D" w:rsidP="004C3859">
            <w:pPr>
              <w:pStyle w:val="TableParagraph"/>
              <w:widowControl/>
              <w:spacing w:before="100" w:after="100"/>
              <w:jc w:val="center"/>
              <w:rPr>
                <w:b/>
              </w:rPr>
            </w:pPr>
            <w:r w:rsidRPr="00435265">
              <w:rPr>
                <w:b/>
                <w:bCs/>
              </w:rPr>
              <w:lastRenderedPageBreak/>
              <w:t xml:space="preserve">TABLE 1 – SECTION 11 </w:t>
            </w:r>
            <w:r>
              <w:rPr>
                <w:b/>
                <w:bCs/>
                <w:lang w:val="ru"/>
              </w:rPr>
              <w:t>/</w:t>
            </w:r>
            <w:r w:rsidR="004C3859">
              <w:rPr>
                <w:b/>
                <w:bCs/>
              </w:rPr>
              <w:br/>
            </w:r>
            <w:r>
              <w:rPr>
                <w:b/>
                <w:bCs/>
                <w:lang w:val="ru"/>
              </w:rPr>
              <w:t>ТАБЛИЦА 1 — РАЗДЕЛ 11</w:t>
            </w:r>
          </w:p>
        </w:tc>
        <w:tc>
          <w:tcPr>
            <w:tcW w:w="5988" w:type="dxa"/>
            <w:shd w:val="clear" w:color="auto" w:fill="D1C46C"/>
            <w:vAlign w:val="center"/>
          </w:tcPr>
          <w:p w14:paraId="498B738B" w14:textId="38EA6936" w:rsidR="0070627D" w:rsidRPr="004C5107" w:rsidRDefault="0070627D" w:rsidP="004C3859">
            <w:pPr>
              <w:pStyle w:val="TableParagraph"/>
              <w:widowControl/>
              <w:autoSpaceDE/>
              <w:autoSpaceDN/>
              <w:spacing w:before="100" w:after="100"/>
              <w:jc w:val="center"/>
              <w:rPr>
                <w:b/>
              </w:rPr>
            </w:pPr>
            <w:r w:rsidRPr="00435265">
              <w:rPr>
                <w:b/>
                <w:bCs/>
                <w:color w:val="293754"/>
              </w:rPr>
              <w:t>Exploration</w:t>
            </w:r>
            <w:r w:rsidRPr="004C5107">
              <w:rPr>
                <w:b/>
                <w:bCs/>
                <w:color w:val="293754"/>
              </w:rPr>
              <w:t xml:space="preserve"> </w:t>
            </w:r>
            <w:r w:rsidRPr="00435265">
              <w:rPr>
                <w:b/>
                <w:bCs/>
                <w:color w:val="293754"/>
              </w:rPr>
              <w:t>Results</w:t>
            </w:r>
            <w:r w:rsidRPr="004C5107">
              <w:rPr>
                <w:b/>
                <w:bCs/>
                <w:color w:val="293754"/>
              </w:rPr>
              <w:t xml:space="preserve"> </w:t>
            </w:r>
            <w:r>
              <w:rPr>
                <w:b/>
                <w:bCs/>
                <w:color w:val="293754"/>
                <w:lang w:val="ru"/>
              </w:rPr>
              <w:t>/</w:t>
            </w:r>
            <w:r w:rsidR="004C3859" w:rsidRPr="004C5107">
              <w:rPr>
                <w:b/>
                <w:bCs/>
                <w:color w:val="293754"/>
              </w:rPr>
              <w:br/>
            </w:r>
            <w:r>
              <w:rPr>
                <w:b/>
                <w:bCs/>
                <w:color w:val="293754"/>
                <w:lang w:val="ru"/>
              </w:rPr>
              <w:t xml:space="preserve">Результаты </w:t>
            </w:r>
            <w:r w:rsidR="008B6F56">
              <w:rPr>
                <w:b/>
                <w:bCs/>
                <w:color w:val="293754"/>
                <w:lang w:val="ru"/>
              </w:rPr>
              <w:t>ГРР</w:t>
            </w:r>
          </w:p>
        </w:tc>
        <w:tc>
          <w:tcPr>
            <w:tcW w:w="5990" w:type="dxa"/>
            <w:shd w:val="clear" w:color="auto" w:fill="D1C46C"/>
            <w:vAlign w:val="center"/>
          </w:tcPr>
          <w:p w14:paraId="05DC7AF6" w14:textId="257FD7BA" w:rsidR="0070627D" w:rsidRPr="00C439A4" w:rsidRDefault="0070627D" w:rsidP="004C3859">
            <w:pPr>
              <w:pStyle w:val="TableParagraph"/>
              <w:widowControl/>
              <w:autoSpaceDE/>
              <w:autoSpaceDN/>
              <w:spacing w:before="100" w:after="100"/>
              <w:jc w:val="center"/>
              <w:rPr>
                <w:b/>
              </w:rPr>
            </w:pPr>
            <w:r w:rsidRPr="00435265">
              <w:rPr>
                <w:b/>
                <w:bCs/>
                <w:color w:val="293754"/>
              </w:rPr>
              <w:t xml:space="preserve">Mineral Resources </w:t>
            </w:r>
            <w:r>
              <w:rPr>
                <w:b/>
                <w:bCs/>
                <w:color w:val="293754"/>
                <w:lang w:val="ru"/>
              </w:rPr>
              <w:t>/</w:t>
            </w:r>
            <w:r w:rsidR="004C3859">
              <w:rPr>
                <w:b/>
                <w:bCs/>
                <w:color w:val="293754"/>
              </w:rPr>
              <w:br/>
            </w:r>
            <w:r w:rsidR="00264C83">
              <w:rPr>
                <w:b/>
                <w:bCs/>
                <w:color w:val="293754"/>
                <w:lang w:val="ru"/>
              </w:rPr>
              <w:t>Минераль</w:t>
            </w:r>
            <w:r>
              <w:rPr>
                <w:b/>
                <w:bCs/>
                <w:color w:val="293754"/>
                <w:lang w:val="ru"/>
              </w:rPr>
              <w:t xml:space="preserve">ные </w:t>
            </w:r>
            <w:r w:rsidR="00264C83">
              <w:rPr>
                <w:b/>
                <w:bCs/>
                <w:color w:val="293754"/>
                <w:lang w:val="ru"/>
              </w:rPr>
              <w:t>Ресурс</w:t>
            </w:r>
            <w:r>
              <w:rPr>
                <w:b/>
                <w:bCs/>
                <w:color w:val="293754"/>
                <w:lang w:val="ru"/>
              </w:rPr>
              <w:t>ы</w:t>
            </w:r>
          </w:p>
        </w:tc>
        <w:tc>
          <w:tcPr>
            <w:tcW w:w="5990" w:type="dxa"/>
            <w:shd w:val="clear" w:color="auto" w:fill="D1C46C"/>
            <w:vAlign w:val="center"/>
          </w:tcPr>
          <w:p w14:paraId="7665E337" w14:textId="3CEC3AAF" w:rsidR="0070627D" w:rsidRPr="00C439A4" w:rsidRDefault="0070627D" w:rsidP="004C3859">
            <w:pPr>
              <w:pStyle w:val="TableParagraph"/>
              <w:widowControl/>
              <w:autoSpaceDE/>
              <w:autoSpaceDN/>
              <w:spacing w:before="100" w:after="100"/>
              <w:jc w:val="center"/>
              <w:rPr>
                <w:b/>
              </w:rPr>
            </w:pPr>
            <w:r w:rsidRPr="00435265">
              <w:rPr>
                <w:b/>
                <w:bCs/>
                <w:color w:val="293754"/>
              </w:rPr>
              <w:t xml:space="preserve">Mineral Reserves </w:t>
            </w:r>
            <w:r>
              <w:rPr>
                <w:b/>
                <w:bCs/>
                <w:color w:val="293754"/>
                <w:lang w:val="ru"/>
              </w:rPr>
              <w:t>/</w:t>
            </w:r>
            <w:r w:rsidR="004C3859">
              <w:rPr>
                <w:b/>
                <w:bCs/>
                <w:color w:val="293754"/>
              </w:rPr>
              <w:br/>
            </w:r>
            <w:r w:rsidR="00264C83">
              <w:rPr>
                <w:b/>
                <w:bCs/>
                <w:color w:val="293754"/>
                <w:lang w:val="ru"/>
              </w:rPr>
              <w:t>Минераль</w:t>
            </w:r>
            <w:r>
              <w:rPr>
                <w:b/>
                <w:bCs/>
                <w:color w:val="293754"/>
                <w:lang w:val="ru"/>
              </w:rPr>
              <w:t xml:space="preserve">ные </w:t>
            </w:r>
            <w:r w:rsidR="00264C83">
              <w:rPr>
                <w:b/>
                <w:bCs/>
                <w:color w:val="293754"/>
                <w:lang w:val="ru"/>
              </w:rPr>
              <w:t>Запас</w:t>
            </w:r>
            <w:r>
              <w:rPr>
                <w:b/>
                <w:bCs/>
                <w:color w:val="293754"/>
                <w:lang w:val="ru"/>
              </w:rPr>
              <w:t>ы</w:t>
            </w:r>
          </w:p>
        </w:tc>
      </w:tr>
      <w:tr w:rsidR="0070627D" w:rsidRPr="00435265" w14:paraId="67EBDAB4" w14:textId="77777777" w:rsidTr="004C3859">
        <w:tc>
          <w:tcPr>
            <w:tcW w:w="21803" w:type="dxa"/>
            <w:gridSpan w:val="6"/>
            <w:shd w:val="clear" w:color="auto" w:fill="B9DFE1"/>
          </w:tcPr>
          <w:p w14:paraId="22D531FF" w14:textId="77777777" w:rsidR="0070627D" w:rsidRPr="00C439A4" w:rsidRDefault="0070627D" w:rsidP="00B025AC">
            <w:pPr>
              <w:pStyle w:val="TableParagraph"/>
              <w:widowControl/>
              <w:spacing w:before="167" w:line="264" w:lineRule="auto"/>
              <w:jc w:val="center"/>
              <w:rPr>
                <w:b/>
              </w:rPr>
            </w:pPr>
            <w:r w:rsidRPr="00E1792A">
              <w:rPr>
                <w:b/>
                <w:bCs/>
                <w:lang w:val="en-US"/>
              </w:rPr>
              <w:t>Section 11: Reporting of Diamonds and Gemstones (continued) /</w:t>
            </w:r>
            <w:r>
              <w:rPr>
                <w:b/>
                <w:bCs/>
                <w:lang w:val="ru"/>
              </w:rPr>
              <w:t>Раздел</w:t>
            </w:r>
            <w:r w:rsidRPr="00E1792A">
              <w:rPr>
                <w:b/>
                <w:bCs/>
                <w:lang w:val="en-US"/>
              </w:rPr>
              <w:t xml:space="preserve"> 11. </w:t>
            </w:r>
            <w:r>
              <w:rPr>
                <w:b/>
                <w:bCs/>
                <w:lang w:val="ru"/>
              </w:rPr>
              <w:t>Отчетность об алмазах и других драгоценных камнях (продолжение)</w:t>
            </w:r>
          </w:p>
        </w:tc>
      </w:tr>
      <w:tr w:rsidR="00BA67DB" w:rsidRPr="00715B74" w14:paraId="60576F52" w14:textId="77777777" w:rsidTr="004C3859">
        <w:tc>
          <w:tcPr>
            <w:tcW w:w="1428" w:type="dxa"/>
            <w:tcBorders>
              <w:left w:val="single" w:sz="4" w:space="0" w:color="000000"/>
              <w:bottom w:val="single" w:sz="4" w:space="0" w:color="000000"/>
              <w:right w:val="single" w:sz="4" w:space="0" w:color="000000"/>
            </w:tcBorders>
          </w:tcPr>
          <w:p w14:paraId="5E3207C7" w14:textId="14D5AF04" w:rsidR="00BA67DB" w:rsidRPr="00C439A4" w:rsidRDefault="00BA67DB" w:rsidP="004C3859">
            <w:pPr>
              <w:pStyle w:val="TableParagraph"/>
              <w:widowControl/>
              <w:spacing w:before="97" w:line="264" w:lineRule="auto"/>
              <w:jc w:val="center"/>
              <w:rPr>
                <w:b/>
                <w:i/>
                <w:sz w:val="20"/>
              </w:rPr>
            </w:pPr>
            <w:r>
              <w:rPr>
                <w:b/>
                <w:bCs/>
                <w:sz w:val="20"/>
                <w:lang w:val="ru"/>
              </w:rPr>
              <w:t xml:space="preserve">11.6 </w:t>
            </w:r>
            <w:r w:rsidRPr="00435265">
              <w:rPr>
                <w:b/>
                <w:bCs/>
                <w:i/>
                <w:iCs/>
                <w:sz w:val="20"/>
              </w:rPr>
              <w:t xml:space="preserve">(continued) </w:t>
            </w:r>
            <w:r>
              <w:rPr>
                <w:i/>
                <w:iCs/>
                <w:sz w:val="20"/>
                <w:lang w:val="ru"/>
              </w:rPr>
              <w:t>/</w:t>
            </w:r>
            <w:r w:rsidR="004C3859">
              <w:rPr>
                <w:i/>
                <w:iCs/>
                <w:sz w:val="20"/>
              </w:rPr>
              <w:t xml:space="preserve"> </w:t>
            </w:r>
            <w:r>
              <w:rPr>
                <w:i/>
                <w:iCs/>
                <w:sz w:val="20"/>
                <w:lang w:val="ru"/>
              </w:rPr>
              <w:t>(продолжение)</w:t>
            </w:r>
          </w:p>
        </w:tc>
        <w:tc>
          <w:tcPr>
            <w:tcW w:w="1818" w:type="dxa"/>
            <w:tcBorders>
              <w:left w:val="single" w:sz="4" w:space="0" w:color="000000"/>
              <w:bottom w:val="single" w:sz="4" w:space="0" w:color="000000"/>
              <w:right w:val="single" w:sz="4" w:space="0" w:color="000000"/>
            </w:tcBorders>
          </w:tcPr>
          <w:p w14:paraId="406135B5" w14:textId="470A6994" w:rsidR="00BA67DB" w:rsidRPr="00C439A4" w:rsidRDefault="00BA67DB" w:rsidP="004C3859">
            <w:pPr>
              <w:pStyle w:val="TableParagraph"/>
              <w:widowControl/>
              <w:spacing w:before="97" w:line="264" w:lineRule="auto"/>
              <w:ind w:left="129" w:right="107"/>
              <w:rPr>
                <w:b/>
                <w:i/>
                <w:sz w:val="20"/>
              </w:rPr>
            </w:pPr>
            <w:r w:rsidRPr="00435265">
              <w:rPr>
                <w:b/>
                <w:bCs/>
                <w:sz w:val="20"/>
              </w:rPr>
              <w:t xml:space="preserve">Resource/ Reserve Classification Criteria </w:t>
            </w:r>
            <w:r w:rsidRPr="00435265">
              <w:rPr>
                <w:b/>
                <w:bCs/>
                <w:i/>
                <w:iCs/>
                <w:sz w:val="20"/>
              </w:rPr>
              <w:t>(continued)</w:t>
            </w:r>
            <w:r w:rsidR="004C3859">
              <w:rPr>
                <w:b/>
                <w:bCs/>
                <w:i/>
                <w:iCs/>
                <w:sz w:val="20"/>
              </w:rPr>
              <w:t xml:space="preserve"> </w:t>
            </w:r>
            <w:r>
              <w:rPr>
                <w:b/>
                <w:bCs/>
                <w:i/>
                <w:iCs/>
                <w:sz w:val="20"/>
                <w:lang w:val="ru"/>
              </w:rPr>
              <w:t>/</w:t>
            </w:r>
            <w:r w:rsidR="004C3859">
              <w:rPr>
                <w:b/>
                <w:bCs/>
                <w:i/>
                <w:iCs/>
                <w:sz w:val="20"/>
              </w:rPr>
              <w:t xml:space="preserve"> </w:t>
            </w:r>
            <w:r>
              <w:rPr>
                <w:b/>
                <w:bCs/>
                <w:sz w:val="20"/>
                <w:lang w:val="ru"/>
              </w:rPr>
              <w:t xml:space="preserve">Критерии классификации </w:t>
            </w:r>
            <w:r w:rsidR="00264C83">
              <w:rPr>
                <w:b/>
                <w:bCs/>
                <w:sz w:val="20"/>
                <w:lang w:val="ru"/>
              </w:rPr>
              <w:t>Ресурс</w:t>
            </w:r>
            <w:r>
              <w:rPr>
                <w:b/>
                <w:bCs/>
                <w:sz w:val="20"/>
                <w:lang w:val="ru"/>
              </w:rPr>
              <w:t>ов/</w:t>
            </w:r>
            <w:r w:rsidR="004C3859">
              <w:rPr>
                <w:b/>
                <w:bCs/>
                <w:sz w:val="20"/>
              </w:rPr>
              <w:t xml:space="preserve"> </w:t>
            </w:r>
            <w:r w:rsidR="00264C83">
              <w:rPr>
                <w:b/>
                <w:bCs/>
                <w:sz w:val="20"/>
                <w:lang w:val="ru"/>
              </w:rPr>
              <w:t>Запас</w:t>
            </w:r>
            <w:r>
              <w:rPr>
                <w:b/>
                <w:bCs/>
                <w:sz w:val="20"/>
                <w:lang w:val="ru"/>
              </w:rPr>
              <w:t xml:space="preserve">ов </w:t>
            </w:r>
            <w:r>
              <w:rPr>
                <w:b/>
                <w:bCs/>
                <w:i/>
                <w:iCs/>
                <w:sz w:val="20"/>
                <w:lang w:val="ru"/>
              </w:rPr>
              <w:t>(продолжение)</w:t>
            </w:r>
          </w:p>
        </w:tc>
        <w:tc>
          <w:tcPr>
            <w:tcW w:w="589" w:type="dxa"/>
            <w:tcBorders>
              <w:left w:val="single" w:sz="4" w:space="0" w:color="000000"/>
              <w:bottom w:val="single" w:sz="4" w:space="0" w:color="000000"/>
              <w:right w:val="single" w:sz="4" w:space="0" w:color="000000"/>
            </w:tcBorders>
            <w:vAlign w:val="center"/>
          </w:tcPr>
          <w:p w14:paraId="6C56477A"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(v)</w:t>
            </w:r>
          </w:p>
        </w:tc>
        <w:tc>
          <w:tcPr>
            <w:tcW w:w="5988" w:type="dxa"/>
            <w:tcBorders>
              <w:left w:val="single" w:sz="4" w:space="0" w:color="000000"/>
              <w:right w:val="single" w:sz="4" w:space="0" w:color="000000"/>
            </w:tcBorders>
          </w:tcPr>
          <w:p w14:paraId="450114A6" w14:textId="77777777" w:rsidR="00BA67DB" w:rsidRPr="00C439A4" w:rsidRDefault="00BA67DB" w:rsidP="00B025AC">
            <w:pPr>
              <w:pStyle w:val="TableParagraph"/>
              <w:widowControl/>
              <w:spacing w:line="264" w:lineRule="auto"/>
              <w:rPr>
                <w:sz w:val="18"/>
              </w:rPr>
            </w:pPr>
          </w:p>
        </w:tc>
        <w:tc>
          <w:tcPr>
            <w:tcW w:w="11980" w:type="dxa"/>
            <w:gridSpan w:val="2"/>
            <w:tcBorders>
              <w:left w:val="single" w:sz="4" w:space="0" w:color="000000"/>
            </w:tcBorders>
          </w:tcPr>
          <w:p w14:paraId="5581EB8F" w14:textId="77777777" w:rsidR="00BA67DB" w:rsidRPr="00435265" w:rsidRDefault="00BA67DB" w:rsidP="00B025AC">
            <w:pPr>
              <w:pStyle w:val="TableParagraph"/>
              <w:widowControl/>
              <w:spacing w:before="92" w:line="264" w:lineRule="auto"/>
              <w:ind w:left="129"/>
              <w:rPr>
                <w:sz w:val="18"/>
              </w:rPr>
            </w:pPr>
            <w:r w:rsidRPr="00435265">
              <w:rPr>
                <w:sz w:val="18"/>
                <w:u w:val="single"/>
              </w:rPr>
              <w:t>Value</w:t>
            </w:r>
          </w:p>
          <w:p w14:paraId="7436C32F" w14:textId="77777777" w:rsidR="00BA67DB" w:rsidRPr="00E1792A" w:rsidRDefault="00BA67DB" w:rsidP="00B025AC">
            <w:pPr>
              <w:pStyle w:val="TableParagraph"/>
              <w:widowControl/>
              <w:numPr>
                <w:ilvl w:val="0"/>
                <w:numId w:val="16"/>
              </w:numPr>
              <w:tabs>
                <w:tab w:val="left" w:pos="243"/>
              </w:tabs>
              <w:autoSpaceDE/>
              <w:autoSpaceDN/>
              <w:spacing w:line="264" w:lineRule="auto"/>
              <w:ind w:left="242"/>
              <w:rPr>
                <w:sz w:val="18"/>
                <w:lang w:val="en-US"/>
              </w:rPr>
            </w:pPr>
            <w:r w:rsidRPr="00E1792A">
              <w:rPr>
                <w:sz w:val="18"/>
                <w:lang w:val="en-US"/>
              </w:rPr>
              <w:t>diamond valuation is a highly specialized process and is only possible on parcels containing appropriate numbers of macro-diamonds;</w:t>
            </w:r>
          </w:p>
          <w:p w14:paraId="73EAD40A" w14:textId="77777777" w:rsidR="00BA67DB" w:rsidRPr="00E1792A" w:rsidRDefault="00BA67DB" w:rsidP="00B025AC">
            <w:pPr>
              <w:pStyle w:val="TableParagraph"/>
              <w:widowControl/>
              <w:numPr>
                <w:ilvl w:val="0"/>
                <w:numId w:val="16"/>
              </w:numPr>
              <w:tabs>
                <w:tab w:val="left" w:pos="238"/>
              </w:tabs>
              <w:autoSpaceDE/>
              <w:autoSpaceDN/>
              <w:spacing w:before="7" w:line="264" w:lineRule="auto"/>
              <w:ind w:left="237" w:hanging="111"/>
              <w:rPr>
                <w:sz w:val="18"/>
                <w:lang w:val="en-US"/>
              </w:rPr>
            </w:pPr>
            <w:r w:rsidRPr="00E1792A">
              <w:rPr>
                <w:sz w:val="18"/>
                <w:lang w:val="en-US"/>
              </w:rPr>
              <w:t>it is not possible to evaluate diamond quality from microdiamonds;</w:t>
            </w:r>
          </w:p>
          <w:p w14:paraId="12D5681D" w14:textId="77777777" w:rsidR="00BA67DB" w:rsidRPr="00E1792A" w:rsidRDefault="00BA67DB" w:rsidP="00B025AC">
            <w:pPr>
              <w:pStyle w:val="TableParagraph"/>
              <w:widowControl/>
              <w:numPr>
                <w:ilvl w:val="0"/>
                <w:numId w:val="16"/>
              </w:numPr>
              <w:tabs>
                <w:tab w:val="left" w:pos="238"/>
              </w:tabs>
              <w:autoSpaceDE/>
              <w:autoSpaceDN/>
              <w:spacing w:before="1" w:line="264" w:lineRule="auto"/>
              <w:ind w:left="237" w:hanging="111"/>
              <w:rPr>
                <w:sz w:val="18"/>
                <w:lang w:val="en-US"/>
              </w:rPr>
            </w:pPr>
            <w:proofErr w:type="gramStart"/>
            <w:r w:rsidRPr="00E1792A">
              <w:rPr>
                <w:sz w:val="18"/>
                <w:lang w:val="en-US"/>
              </w:rPr>
              <w:t>Classification of diamonds as, for example, gem, or near gem and industrial, should be made by recognized experts</w:t>
            </w:r>
            <w:proofErr w:type="gramEnd"/>
            <w:r w:rsidRPr="00E1792A">
              <w:rPr>
                <w:sz w:val="18"/>
                <w:lang w:val="en-US"/>
              </w:rPr>
              <w:t>.</w:t>
            </w:r>
          </w:p>
          <w:p w14:paraId="2007EA58" w14:textId="77777777" w:rsidR="00BA67DB" w:rsidRPr="00E1792A" w:rsidRDefault="00BA67DB" w:rsidP="00B025AC">
            <w:pPr>
              <w:pStyle w:val="TableParagraph"/>
              <w:widowControl/>
              <w:numPr>
                <w:ilvl w:val="0"/>
                <w:numId w:val="16"/>
              </w:numPr>
              <w:tabs>
                <w:tab w:val="left" w:pos="250"/>
              </w:tabs>
              <w:autoSpaceDE/>
              <w:autoSpaceDN/>
              <w:spacing w:before="2" w:line="264" w:lineRule="auto"/>
              <w:ind w:right="236" w:firstLine="0"/>
              <w:rPr>
                <w:sz w:val="18"/>
                <w:lang w:val="en-US"/>
              </w:rPr>
            </w:pPr>
            <w:r w:rsidRPr="00E1792A">
              <w:rPr>
                <w:sz w:val="18"/>
                <w:lang w:val="en-US"/>
              </w:rPr>
              <w:t>valuations should not be reported for samples of diamonds processed using total liberation method, which is commonly used for processing kimberlite exploration samples;</w:t>
            </w:r>
          </w:p>
          <w:p w14:paraId="6AB5E238" w14:textId="77777777" w:rsidR="00BA67DB" w:rsidRPr="00E1792A" w:rsidRDefault="00BA67DB" w:rsidP="00B025AC">
            <w:pPr>
              <w:pStyle w:val="TableParagraph"/>
              <w:widowControl/>
              <w:numPr>
                <w:ilvl w:val="0"/>
                <w:numId w:val="16"/>
              </w:numPr>
              <w:tabs>
                <w:tab w:val="left" w:pos="265"/>
              </w:tabs>
              <w:autoSpaceDE/>
              <w:autoSpaceDN/>
              <w:spacing w:before="2" w:line="264" w:lineRule="auto"/>
              <w:ind w:right="540" w:firstLine="0"/>
              <w:rPr>
                <w:sz w:val="18"/>
                <w:lang w:val="en-US"/>
              </w:rPr>
            </w:pPr>
            <w:r w:rsidRPr="00E1792A">
              <w:rPr>
                <w:sz w:val="18"/>
                <w:lang w:val="en-US"/>
              </w:rPr>
              <w:t>the number of stones and the total number of carats used in the grade and value estimation should be disclosed and accompanied by a discussion of the validity of this data;</w:t>
            </w:r>
          </w:p>
          <w:p w14:paraId="5EB47DA5" w14:textId="77777777" w:rsidR="00BA67DB" w:rsidRPr="00E1792A" w:rsidRDefault="00BA67DB" w:rsidP="00B025AC">
            <w:pPr>
              <w:pStyle w:val="TableParagraph"/>
              <w:widowControl/>
              <w:numPr>
                <w:ilvl w:val="0"/>
                <w:numId w:val="16"/>
              </w:numPr>
              <w:tabs>
                <w:tab w:val="left" w:pos="243"/>
              </w:tabs>
              <w:autoSpaceDE/>
              <w:autoSpaceDN/>
              <w:spacing w:before="1" w:line="264" w:lineRule="auto"/>
              <w:ind w:right="114" w:firstLine="0"/>
              <w:rPr>
                <w:sz w:val="18"/>
                <w:lang w:val="en-US"/>
              </w:rPr>
            </w:pPr>
            <w:proofErr w:type="gramStart"/>
            <w:r w:rsidRPr="00E1792A">
              <w:rPr>
                <w:sz w:val="18"/>
                <w:lang w:val="en-US"/>
              </w:rPr>
              <w:t>the</w:t>
            </w:r>
            <w:proofErr w:type="gramEnd"/>
            <w:r w:rsidRPr="00E1792A">
              <w:rPr>
                <w:sz w:val="18"/>
                <w:lang w:val="en-US"/>
              </w:rPr>
              <w:t xml:space="preserve"> accreditation of the Valuer should be disclosed. Valuations of partial parcels of diamonds should not be used as a basis for the estimation of average revenue from a diamond deposit;</w:t>
            </w:r>
          </w:p>
          <w:p w14:paraId="4D451415" w14:textId="7671B6EF" w:rsidR="00BA67DB" w:rsidRPr="00E1792A" w:rsidRDefault="00BA67DB" w:rsidP="00842224">
            <w:pPr>
              <w:pStyle w:val="TableParagraph"/>
              <w:widowControl/>
              <w:numPr>
                <w:ilvl w:val="0"/>
                <w:numId w:val="16"/>
              </w:numPr>
              <w:tabs>
                <w:tab w:val="left" w:pos="236"/>
              </w:tabs>
              <w:autoSpaceDE/>
              <w:autoSpaceDN/>
              <w:spacing w:before="2" w:line="264" w:lineRule="auto"/>
              <w:ind w:right="150"/>
              <w:rPr>
                <w:sz w:val="18"/>
                <w:lang w:val="en-US"/>
              </w:rPr>
            </w:pPr>
            <w:r w:rsidRPr="00E1792A">
              <w:rPr>
                <w:sz w:val="18"/>
                <w:lang w:val="en-US"/>
              </w:rPr>
              <w:t>details of parcel valued</w:t>
            </w:r>
            <w:r w:rsidR="00842224">
              <w:rPr>
                <w:sz w:val="18"/>
                <w:lang w:val="en-US"/>
              </w:rPr>
              <w:t xml:space="preserve"> broken down into technical and </w:t>
            </w:r>
            <w:r w:rsidR="00842224" w:rsidRPr="00842224">
              <w:rPr>
                <w:sz w:val="18"/>
                <w:lang w:val="en-US"/>
              </w:rPr>
              <w:t>jewelry</w:t>
            </w:r>
            <w:r w:rsidR="00842224">
              <w:rPr>
                <w:sz w:val="18"/>
                <w:lang w:val="en-US"/>
              </w:rPr>
              <w:t xml:space="preserve"> diamonds</w:t>
            </w:r>
            <w:r w:rsidRPr="00E1792A">
              <w:rPr>
                <w:sz w:val="18"/>
                <w:lang w:val="en-US"/>
              </w:rPr>
              <w:t xml:space="preserve">, number of stones, carats and size </w:t>
            </w:r>
            <w:r w:rsidR="00842224">
              <w:rPr>
                <w:sz w:val="18"/>
                <w:lang w:val="en-US"/>
              </w:rPr>
              <w:t xml:space="preserve">or weight </w:t>
            </w:r>
            <w:r w:rsidRPr="00E1792A">
              <w:rPr>
                <w:sz w:val="18"/>
                <w:lang w:val="en-US"/>
              </w:rPr>
              <w:t xml:space="preserve">distribution using a standard progression of sieve sizes </w:t>
            </w:r>
            <w:r w:rsidR="00842224">
              <w:rPr>
                <w:sz w:val="18"/>
                <w:lang w:val="en-US"/>
              </w:rPr>
              <w:t xml:space="preserve">or mass scale </w:t>
            </w:r>
            <w:r w:rsidRPr="00E1792A">
              <w:rPr>
                <w:sz w:val="18"/>
                <w:lang w:val="en-US"/>
              </w:rPr>
              <w:t>for each identified geological domain;</w:t>
            </w:r>
          </w:p>
          <w:p w14:paraId="6E204E1B" w14:textId="0383F51A" w:rsidR="00BA67DB" w:rsidRPr="00E1792A" w:rsidRDefault="00BA67DB" w:rsidP="00B025AC">
            <w:pPr>
              <w:pStyle w:val="TableParagraph"/>
              <w:widowControl/>
              <w:numPr>
                <w:ilvl w:val="0"/>
                <w:numId w:val="16"/>
              </w:numPr>
              <w:tabs>
                <w:tab w:val="left" w:pos="238"/>
              </w:tabs>
              <w:autoSpaceDE/>
              <w:autoSpaceDN/>
              <w:spacing w:line="264" w:lineRule="auto"/>
              <w:ind w:left="237" w:hanging="111"/>
              <w:rPr>
                <w:sz w:val="18"/>
                <w:lang w:val="en-US"/>
              </w:rPr>
            </w:pPr>
            <w:r w:rsidRPr="00E1792A">
              <w:rPr>
                <w:sz w:val="18"/>
                <w:lang w:val="en-US"/>
              </w:rPr>
              <w:t>average valuation per sieve size</w:t>
            </w:r>
            <w:r w:rsidR="00842224">
              <w:rPr>
                <w:sz w:val="18"/>
                <w:lang w:val="en-US"/>
              </w:rPr>
              <w:t xml:space="preserve"> or weight grade</w:t>
            </w:r>
            <w:r w:rsidRPr="00E1792A">
              <w:rPr>
                <w:sz w:val="18"/>
                <w:lang w:val="en-US"/>
              </w:rPr>
              <w:t>;</w:t>
            </w:r>
          </w:p>
          <w:p w14:paraId="686151E6" w14:textId="7ADC7A63" w:rsidR="00BA67DB" w:rsidRPr="00E1792A" w:rsidRDefault="00BA67DB" w:rsidP="00B025AC">
            <w:pPr>
              <w:pStyle w:val="TableParagraph"/>
              <w:widowControl/>
              <w:numPr>
                <w:ilvl w:val="0"/>
                <w:numId w:val="16"/>
              </w:numPr>
              <w:tabs>
                <w:tab w:val="left" w:pos="238"/>
              </w:tabs>
              <w:autoSpaceDE/>
              <w:autoSpaceDN/>
              <w:spacing w:line="264" w:lineRule="auto"/>
              <w:ind w:left="237" w:hanging="111"/>
              <w:rPr>
                <w:sz w:val="18"/>
                <w:lang w:val="en-US"/>
              </w:rPr>
            </w:pPr>
            <w:proofErr w:type="gramStart"/>
            <w:r w:rsidRPr="00E1792A">
              <w:rPr>
                <w:sz w:val="18"/>
                <w:lang w:val="en-US"/>
              </w:rPr>
              <w:t>estimation</w:t>
            </w:r>
            <w:proofErr w:type="gramEnd"/>
            <w:r w:rsidRPr="00E1792A">
              <w:rPr>
                <w:sz w:val="18"/>
                <w:lang w:val="en-US"/>
              </w:rPr>
              <w:t xml:space="preserve"> of value with size</w:t>
            </w:r>
            <w:r w:rsidR="00780B93">
              <w:rPr>
                <w:sz w:val="18"/>
                <w:lang w:val="en-US"/>
              </w:rPr>
              <w:t xml:space="preserve"> or mass, as well as other characteristics (color, inclusions, etc.)</w:t>
            </w:r>
            <w:r w:rsidRPr="00E1792A">
              <w:rPr>
                <w:sz w:val="18"/>
                <w:lang w:val="en-US"/>
              </w:rPr>
              <w:t>;</w:t>
            </w:r>
          </w:p>
          <w:p w14:paraId="788FDA90" w14:textId="77777777" w:rsidR="00BA67DB" w:rsidRPr="00435265" w:rsidRDefault="00BA67DB" w:rsidP="00B025AC">
            <w:pPr>
              <w:pStyle w:val="TableParagraph"/>
              <w:widowControl/>
              <w:numPr>
                <w:ilvl w:val="0"/>
                <w:numId w:val="16"/>
              </w:numPr>
              <w:tabs>
                <w:tab w:val="left" w:pos="238"/>
              </w:tabs>
              <w:spacing w:line="264" w:lineRule="auto"/>
              <w:ind w:left="237" w:hanging="111"/>
              <w:rPr>
                <w:sz w:val="18"/>
              </w:rPr>
            </w:pPr>
            <w:r w:rsidRPr="00435265">
              <w:rPr>
                <w:sz w:val="18"/>
              </w:rPr>
              <w:t>assessment of diamond breakage;</w:t>
            </w:r>
          </w:p>
          <w:p w14:paraId="41C0C9BD" w14:textId="77777777" w:rsidR="00BA67DB" w:rsidRPr="00E1792A" w:rsidRDefault="00BA67DB" w:rsidP="00B025AC">
            <w:pPr>
              <w:pStyle w:val="TableParagraph"/>
              <w:widowControl/>
              <w:numPr>
                <w:ilvl w:val="0"/>
                <w:numId w:val="16"/>
              </w:numPr>
              <w:tabs>
                <w:tab w:val="left" w:pos="238"/>
              </w:tabs>
              <w:autoSpaceDE/>
              <w:autoSpaceDN/>
              <w:spacing w:before="4" w:line="264" w:lineRule="auto"/>
              <w:ind w:left="237" w:hanging="111"/>
              <w:rPr>
                <w:sz w:val="18"/>
                <w:lang w:val="en-US"/>
              </w:rPr>
            </w:pPr>
            <w:r w:rsidRPr="00E1792A">
              <w:rPr>
                <w:sz w:val="18"/>
                <w:lang w:val="en-US"/>
              </w:rPr>
              <w:t>average USD/carat and/or USD/tonne value with change in bottom cut-off;</w:t>
            </w:r>
          </w:p>
          <w:p w14:paraId="1C082237" w14:textId="77777777" w:rsidR="00BA67DB" w:rsidRPr="00E1792A" w:rsidRDefault="00BA67DB" w:rsidP="00B025AC">
            <w:pPr>
              <w:pStyle w:val="TableParagraph"/>
              <w:widowControl/>
              <w:numPr>
                <w:ilvl w:val="0"/>
                <w:numId w:val="16"/>
              </w:numPr>
              <w:tabs>
                <w:tab w:val="left" w:pos="238"/>
              </w:tabs>
              <w:autoSpaceDE/>
              <w:autoSpaceDN/>
              <w:spacing w:line="264" w:lineRule="auto"/>
              <w:ind w:left="237" w:hanging="111"/>
              <w:rPr>
                <w:sz w:val="18"/>
                <w:lang w:val="en-US"/>
              </w:rPr>
            </w:pPr>
            <w:r w:rsidRPr="00E1792A">
              <w:rPr>
                <w:sz w:val="18"/>
                <w:lang w:val="en-US"/>
              </w:rPr>
              <w:t>minimum parcel size for representative valuation;</w:t>
            </w:r>
          </w:p>
          <w:p w14:paraId="7F15678D" w14:textId="62F5EEEC" w:rsidR="00BA67DB" w:rsidRPr="00E1792A" w:rsidRDefault="00BA67DB" w:rsidP="00B025AC">
            <w:pPr>
              <w:pStyle w:val="TableParagraph"/>
              <w:widowControl/>
              <w:numPr>
                <w:ilvl w:val="0"/>
                <w:numId w:val="16"/>
              </w:numPr>
              <w:tabs>
                <w:tab w:val="left" w:pos="238"/>
              </w:tabs>
              <w:autoSpaceDE/>
              <w:autoSpaceDN/>
              <w:spacing w:line="264" w:lineRule="auto"/>
              <w:ind w:left="237" w:hanging="111"/>
              <w:rPr>
                <w:sz w:val="18"/>
                <w:lang w:val="en-US"/>
              </w:rPr>
            </w:pPr>
            <w:r w:rsidRPr="00E1792A">
              <w:rPr>
                <w:sz w:val="18"/>
                <w:lang w:val="en-US"/>
              </w:rPr>
              <w:t>has a strict bottom cut-off been applied, or does the modelled value include incidental diamonds below the bottom cut-off, and</w:t>
            </w:r>
          </w:p>
          <w:p w14:paraId="733288AD" w14:textId="77777777" w:rsidR="00BA67DB" w:rsidRPr="00E1792A" w:rsidRDefault="00BA67DB" w:rsidP="00B025AC">
            <w:pPr>
              <w:pStyle w:val="TableParagraph"/>
              <w:widowControl/>
              <w:numPr>
                <w:ilvl w:val="0"/>
                <w:numId w:val="16"/>
              </w:numPr>
              <w:tabs>
                <w:tab w:val="left" w:pos="238"/>
              </w:tabs>
              <w:autoSpaceDE/>
              <w:autoSpaceDN/>
              <w:spacing w:before="4" w:line="264" w:lineRule="auto"/>
              <w:ind w:left="237" w:hanging="111"/>
              <w:rPr>
                <w:sz w:val="18"/>
                <w:lang w:val="en-US"/>
              </w:rPr>
            </w:pPr>
            <w:proofErr w:type="gramStart"/>
            <w:r w:rsidRPr="00E1792A">
              <w:rPr>
                <w:sz w:val="18"/>
                <w:lang w:val="en-US"/>
              </w:rPr>
              <w:t>the</w:t>
            </w:r>
            <w:proofErr w:type="gramEnd"/>
            <w:r w:rsidRPr="00E1792A">
              <w:rPr>
                <w:sz w:val="18"/>
                <w:lang w:val="en-US"/>
              </w:rPr>
              <w:t xml:space="preserve"> basis for the price (e.g., dealer buying price, dealer selling price, etc.) should also be stated./</w:t>
            </w:r>
          </w:p>
          <w:p w14:paraId="74B249CF" w14:textId="77777777" w:rsidR="0070627D" w:rsidRPr="00C439A4" w:rsidRDefault="0070627D" w:rsidP="00B025AC">
            <w:pPr>
              <w:pStyle w:val="TableParagraph"/>
              <w:widowControl/>
              <w:spacing w:before="92" w:line="264" w:lineRule="auto"/>
              <w:ind w:left="129"/>
              <w:rPr>
                <w:sz w:val="18"/>
              </w:rPr>
            </w:pPr>
            <w:r>
              <w:rPr>
                <w:sz w:val="18"/>
                <w:u w:val="single"/>
                <w:lang w:val="ru"/>
              </w:rPr>
              <w:t>Стоимость:</w:t>
            </w:r>
          </w:p>
          <w:p w14:paraId="76C678DE" w14:textId="77777777" w:rsidR="0070627D" w:rsidRPr="004C5107" w:rsidRDefault="0070627D" w:rsidP="00B025AC">
            <w:pPr>
              <w:pStyle w:val="TableParagraph"/>
              <w:widowControl/>
              <w:numPr>
                <w:ilvl w:val="0"/>
                <w:numId w:val="16"/>
              </w:numPr>
              <w:tabs>
                <w:tab w:val="left" w:pos="243"/>
              </w:tabs>
              <w:spacing w:line="264" w:lineRule="auto"/>
              <w:ind w:left="242"/>
              <w:rPr>
                <w:sz w:val="18"/>
              </w:rPr>
            </w:pPr>
            <w:r>
              <w:rPr>
                <w:sz w:val="18"/>
                <w:lang w:val="ru"/>
              </w:rPr>
              <w:t>оценка алмазов является узкоспециальным процессом и возможна только для участков, содержащих необходимое количество макроалмазов;</w:t>
            </w:r>
          </w:p>
          <w:p w14:paraId="3717C16E" w14:textId="77777777" w:rsidR="0070627D" w:rsidRPr="004C5107" w:rsidRDefault="0070627D" w:rsidP="00B025AC">
            <w:pPr>
              <w:pStyle w:val="TableParagraph"/>
              <w:widowControl/>
              <w:numPr>
                <w:ilvl w:val="0"/>
                <w:numId w:val="16"/>
              </w:numPr>
              <w:tabs>
                <w:tab w:val="left" w:pos="238"/>
              </w:tabs>
              <w:spacing w:before="7" w:line="264" w:lineRule="auto"/>
              <w:ind w:left="237" w:hanging="111"/>
              <w:rPr>
                <w:sz w:val="18"/>
              </w:rPr>
            </w:pPr>
            <w:r>
              <w:rPr>
                <w:sz w:val="18"/>
                <w:lang w:val="ru"/>
              </w:rPr>
              <w:t>невозможно оценить качество алмазов по микроалмазам;</w:t>
            </w:r>
          </w:p>
          <w:p w14:paraId="25645847" w14:textId="77777777" w:rsidR="0070627D" w:rsidRPr="004C5107" w:rsidRDefault="0070627D" w:rsidP="00B025AC">
            <w:pPr>
              <w:pStyle w:val="TableParagraph"/>
              <w:widowControl/>
              <w:numPr>
                <w:ilvl w:val="0"/>
                <w:numId w:val="16"/>
              </w:numPr>
              <w:tabs>
                <w:tab w:val="left" w:pos="238"/>
              </w:tabs>
              <w:spacing w:before="1" w:line="264" w:lineRule="auto"/>
              <w:ind w:left="237" w:hanging="111"/>
              <w:rPr>
                <w:sz w:val="18"/>
              </w:rPr>
            </w:pPr>
            <w:r>
              <w:rPr>
                <w:sz w:val="18"/>
                <w:lang w:val="ru"/>
              </w:rPr>
              <w:t>классификация алмазов как, например, драгоценных или близких к драгоценным и промышленных должна производиться признанными экспертами;</w:t>
            </w:r>
          </w:p>
          <w:p w14:paraId="159B61EE" w14:textId="77777777" w:rsidR="0070627D" w:rsidRPr="004C5107" w:rsidRDefault="0070627D" w:rsidP="00B025AC">
            <w:pPr>
              <w:pStyle w:val="TableParagraph"/>
              <w:widowControl/>
              <w:numPr>
                <w:ilvl w:val="0"/>
                <w:numId w:val="16"/>
              </w:numPr>
              <w:tabs>
                <w:tab w:val="left" w:pos="250"/>
              </w:tabs>
              <w:spacing w:before="2" w:line="264" w:lineRule="auto"/>
              <w:ind w:right="236" w:firstLine="0"/>
              <w:rPr>
                <w:sz w:val="18"/>
              </w:rPr>
            </w:pPr>
            <w:r>
              <w:rPr>
                <w:sz w:val="18"/>
                <w:lang w:val="ru"/>
              </w:rPr>
              <w:t>нельзя приводить в отчетности оценки стоимости, основанные на исследованиях проб алмазов, обогащенных с использованием методов полного раскрытия, которые часто используют для проб разведки кимберлитов;</w:t>
            </w:r>
          </w:p>
          <w:p w14:paraId="05089B8A" w14:textId="0B4A4B07" w:rsidR="0070627D" w:rsidRPr="004C5107" w:rsidRDefault="0070627D" w:rsidP="00B025AC">
            <w:pPr>
              <w:pStyle w:val="TableParagraph"/>
              <w:widowControl/>
              <w:numPr>
                <w:ilvl w:val="0"/>
                <w:numId w:val="16"/>
              </w:numPr>
              <w:tabs>
                <w:tab w:val="left" w:pos="265"/>
              </w:tabs>
              <w:spacing w:before="2" w:line="264" w:lineRule="auto"/>
              <w:ind w:right="540" w:firstLine="0"/>
              <w:rPr>
                <w:sz w:val="18"/>
              </w:rPr>
            </w:pPr>
            <w:r>
              <w:rPr>
                <w:sz w:val="18"/>
                <w:lang w:val="ru"/>
              </w:rPr>
              <w:t>количество камней и общее количество каратов, использованных при оценке сортности и стоимости, должны быть раскрыты и</w:t>
            </w:r>
            <w:r w:rsidR="004C3859">
              <w:rPr>
                <w:sz w:val="18"/>
              </w:rPr>
              <w:t> </w:t>
            </w:r>
            <w:r>
              <w:rPr>
                <w:sz w:val="18"/>
                <w:lang w:val="ru"/>
              </w:rPr>
              <w:t>должны сопровождаться обсуждением достоверности этих данных;</w:t>
            </w:r>
          </w:p>
          <w:p w14:paraId="3643B9D3" w14:textId="27961997" w:rsidR="0070627D" w:rsidRPr="004C5107" w:rsidRDefault="0070627D" w:rsidP="00B025AC">
            <w:pPr>
              <w:pStyle w:val="TableParagraph"/>
              <w:widowControl/>
              <w:numPr>
                <w:ilvl w:val="0"/>
                <w:numId w:val="16"/>
              </w:numPr>
              <w:tabs>
                <w:tab w:val="left" w:pos="243"/>
              </w:tabs>
              <w:spacing w:before="1" w:line="264" w:lineRule="auto"/>
              <w:ind w:right="114" w:firstLine="0"/>
              <w:rPr>
                <w:sz w:val="18"/>
              </w:rPr>
            </w:pPr>
            <w:r>
              <w:rPr>
                <w:sz w:val="18"/>
                <w:lang w:val="ru"/>
              </w:rPr>
              <w:t>необходимо раскрывать информацию об аккредитации оценщика. Оценки неполных партий алмазов не могут быть использованы в</w:t>
            </w:r>
            <w:r w:rsidR="004C3859">
              <w:rPr>
                <w:sz w:val="18"/>
              </w:rPr>
              <w:t> </w:t>
            </w:r>
            <w:r>
              <w:rPr>
                <w:sz w:val="18"/>
                <w:lang w:val="ru"/>
              </w:rPr>
              <w:t>качестве основы для оценки средней выручки от алмазного месторождения;</w:t>
            </w:r>
          </w:p>
          <w:p w14:paraId="5F3CB26F" w14:textId="0237E5D8" w:rsidR="0070627D" w:rsidRPr="004C5107" w:rsidRDefault="00E40733" w:rsidP="00B025AC">
            <w:pPr>
              <w:pStyle w:val="TableParagraph"/>
              <w:widowControl/>
              <w:numPr>
                <w:ilvl w:val="0"/>
                <w:numId w:val="16"/>
              </w:numPr>
              <w:tabs>
                <w:tab w:val="left" w:pos="236"/>
              </w:tabs>
              <w:spacing w:before="2" w:line="264" w:lineRule="auto"/>
              <w:ind w:right="150" w:firstLine="0"/>
              <w:rPr>
                <w:sz w:val="18"/>
              </w:rPr>
            </w:pPr>
            <w:r w:rsidRPr="00E40733">
              <w:rPr>
                <w:sz w:val="18"/>
                <w:lang w:val="ru"/>
              </w:rPr>
              <w:t>данные по оцениваемой партии с разделением на технические и ювелирные алмазы, количество камней, карат и гранулярный или весовой состав с использованием стандартной последовательности размерности сит или шкалы массы для каждой идентифицированной геологической области;</w:t>
            </w:r>
          </w:p>
          <w:p w14:paraId="369643E9" w14:textId="35794D23" w:rsidR="0070627D" w:rsidRPr="004C5107" w:rsidRDefault="00E40733" w:rsidP="00B025AC">
            <w:pPr>
              <w:pStyle w:val="TableParagraph"/>
              <w:widowControl/>
              <w:numPr>
                <w:ilvl w:val="0"/>
                <w:numId w:val="16"/>
              </w:numPr>
              <w:tabs>
                <w:tab w:val="left" w:pos="238"/>
              </w:tabs>
              <w:spacing w:line="264" w:lineRule="auto"/>
              <w:ind w:left="237" w:hanging="111"/>
              <w:rPr>
                <w:sz w:val="18"/>
              </w:rPr>
            </w:pPr>
            <w:r w:rsidRPr="00E40733">
              <w:rPr>
                <w:sz w:val="18"/>
                <w:lang w:val="ru"/>
              </w:rPr>
              <w:t>средняя стоимость на размер сита или весовой класс</w:t>
            </w:r>
            <w:r w:rsidR="0070627D">
              <w:rPr>
                <w:sz w:val="18"/>
                <w:lang w:val="ru"/>
              </w:rPr>
              <w:t>;</w:t>
            </w:r>
          </w:p>
          <w:p w14:paraId="3DB81796" w14:textId="1A6D1F04" w:rsidR="0070627D" w:rsidRPr="004C5107" w:rsidRDefault="00E40733" w:rsidP="00B025AC">
            <w:pPr>
              <w:pStyle w:val="TableParagraph"/>
              <w:widowControl/>
              <w:numPr>
                <w:ilvl w:val="0"/>
                <w:numId w:val="16"/>
              </w:numPr>
              <w:tabs>
                <w:tab w:val="left" w:pos="238"/>
              </w:tabs>
              <w:spacing w:line="264" w:lineRule="auto"/>
              <w:ind w:left="237" w:hanging="111"/>
              <w:rPr>
                <w:sz w:val="18"/>
              </w:rPr>
            </w:pPr>
            <w:r w:rsidRPr="00E40733">
              <w:rPr>
                <w:sz w:val="18"/>
                <w:lang w:val="ru"/>
              </w:rPr>
              <w:t>оценка стоимости с учетом размера или массы, а также других характеристик (цвет, наличие включений и др.)</w:t>
            </w:r>
            <w:r w:rsidR="0070627D">
              <w:rPr>
                <w:sz w:val="18"/>
                <w:lang w:val="ru"/>
              </w:rPr>
              <w:t>;</w:t>
            </w:r>
          </w:p>
          <w:p w14:paraId="5A6DBC71" w14:textId="77777777" w:rsidR="0070627D" w:rsidRPr="00C439A4" w:rsidRDefault="0070627D" w:rsidP="00B025AC">
            <w:pPr>
              <w:pStyle w:val="TableParagraph"/>
              <w:widowControl/>
              <w:numPr>
                <w:ilvl w:val="0"/>
                <w:numId w:val="16"/>
              </w:numPr>
              <w:tabs>
                <w:tab w:val="left" w:pos="238"/>
              </w:tabs>
              <w:spacing w:line="264" w:lineRule="auto"/>
              <w:ind w:left="237" w:hanging="111"/>
              <w:rPr>
                <w:sz w:val="18"/>
              </w:rPr>
            </w:pPr>
            <w:r>
              <w:rPr>
                <w:sz w:val="18"/>
                <w:lang w:val="ru"/>
              </w:rPr>
              <w:t>оценка повреждений алмазов;</w:t>
            </w:r>
          </w:p>
          <w:p w14:paraId="3EE32AEB" w14:textId="77777777" w:rsidR="0070627D" w:rsidRPr="004C5107" w:rsidRDefault="0070627D" w:rsidP="00B025AC">
            <w:pPr>
              <w:pStyle w:val="TableParagraph"/>
              <w:widowControl/>
              <w:numPr>
                <w:ilvl w:val="0"/>
                <w:numId w:val="16"/>
              </w:numPr>
              <w:tabs>
                <w:tab w:val="left" w:pos="238"/>
              </w:tabs>
              <w:spacing w:before="4" w:line="264" w:lineRule="auto"/>
              <w:ind w:left="237" w:hanging="111"/>
              <w:rPr>
                <w:sz w:val="18"/>
              </w:rPr>
            </w:pPr>
            <w:r>
              <w:rPr>
                <w:sz w:val="18"/>
                <w:lang w:val="ru"/>
              </w:rPr>
              <w:t>средняя стоимость в долларах США за карат и/или в долларах США за тонну для разных нижних пределов отсева;</w:t>
            </w:r>
          </w:p>
          <w:p w14:paraId="2BF25A7B" w14:textId="77777777" w:rsidR="0070627D" w:rsidRPr="004C5107" w:rsidRDefault="0070627D" w:rsidP="00B025AC">
            <w:pPr>
              <w:pStyle w:val="TableParagraph"/>
              <w:widowControl/>
              <w:numPr>
                <w:ilvl w:val="0"/>
                <w:numId w:val="16"/>
              </w:numPr>
              <w:tabs>
                <w:tab w:val="left" w:pos="238"/>
              </w:tabs>
              <w:spacing w:line="264" w:lineRule="auto"/>
              <w:ind w:left="237" w:hanging="111"/>
              <w:rPr>
                <w:sz w:val="18"/>
              </w:rPr>
            </w:pPr>
            <w:r>
              <w:rPr>
                <w:sz w:val="18"/>
                <w:lang w:val="ru"/>
              </w:rPr>
              <w:t>минимальный размер партии для представительной оценки;</w:t>
            </w:r>
          </w:p>
          <w:p w14:paraId="0B85E3BF" w14:textId="674BAE33" w:rsidR="0070627D" w:rsidRPr="004C5107" w:rsidRDefault="0070627D" w:rsidP="00B025AC">
            <w:pPr>
              <w:pStyle w:val="TableParagraph"/>
              <w:widowControl/>
              <w:numPr>
                <w:ilvl w:val="0"/>
                <w:numId w:val="16"/>
              </w:numPr>
              <w:tabs>
                <w:tab w:val="left" w:pos="238"/>
              </w:tabs>
              <w:spacing w:line="264" w:lineRule="auto"/>
              <w:ind w:left="237" w:hanging="111"/>
              <w:rPr>
                <w:sz w:val="18"/>
              </w:rPr>
            </w:pPr>
            <w:r>
              <w:rPr>
                <w:sz w:val="18"/>
                <w:lang w:val="ru"/>
              </w:rPr>
              <w:t xml:space="preserve">также следует указать, является ли примененный нижний предел строгим. В обратном случае смоделированное значение включает отдельные </w:t>
            </w:r>
            <w:r w:rsidR="00FC5CF8">
              <w:rPr>
                <w:sz w:val="18"/>
                <w:lang w:val="ru"/>
              </w:rPr>
              <w:t xml:space="preserve">алмазы </w:t>
            </w:r>
            <w:r>
              <w:rPr>
                <w:sz w:val="18"/>
                <w:lang w:val="ru"/>
              </w:rPr>
              <w:t>меньше нижней границы;</w:t>
            </w:r>
          </w:p>
          <w:p w14:paraId="2A7EDFAB" w14:textId="77777777" w:rsidR="0070627D" w:rsidRPr="004C5107" w:rsidRDefault="0070627D" w:rsidP="00B025AC">
            <w:pPr>
              <w:pStyle w:val="TableParagraph"/>
              <w:widowControl/>
              <w:tabs>
                <w:tab w:val="left" w:pos="238"/>
              </w:tabs>
              <w:spacing w:before="4" w:line="264" w:lineRule="auto"/>
              <w:ind w:left="237"/>
              <w:rPr>
                <w:sz w:val="18"/>
              </w:rPr>
            </w:pPr>
            <w:r>
              <w:rPr>
                <w:sz w:val="18"/>
                <w:lang w:val="ru"/>
              </w:rPr>
              <w:t>основа определения цены (например, покупная цена дилера, цена реализации дилера и пр.).</w:t>
            </w:r>
          </w:p>
        </w:tc>
      </w:tr>
      <w:tr w:rsidR="00BA67DB" w:rsidRPr="00435265" w14:paraId="3A9FBBC6" w14:textId="77777777" w:rsidTr="004C3859">
        <w:tc>
          <w:tcPr>
            <w:tcW w:w="1428" w:type="dxa"/>
            <w:vMerge w:val="restart"/>
            <w:tcBorders>
              <w:top w:val="single" w:sz="4" w:space="0" w:color="000000"/>
              <w:bottom w:val="single" w:sz="4" w:space="0" w:color="000000"/>
              <w:right w:val="single" w:sz="4" w:space="0" w:color="000000"/>
            </w:tcBorders>
          </w:tcPr>
          <w:p w14:paraId="15569294" w14:textId="77777777" w:rsidR="00BA67DB" w:rsidRPr="00C439A4" w:rsidRDefault="00BA67DB" w:rsidP="004C3859">
            <w:pPr>
              <w:pStyle w:val="TableParagraph"/>
              <w:widowControl/>
              <w:spacing w:before="107" w:line="264" w:lineRule="auto"/>
              <w:jc w:val="center"/>
              <w:rPr>
                <w:b/>
                <w:sz w:val="20"/>
              </w:rPr>
            </w:pPr>
            <w:r>
              <w:rPr>
                <w:b/>
                <w:bCs/>
                <w:sz w:val="20"/>
                <w:lang w:val="ru"/>
              </w:rPr>
              <w:t>11.7</w:t>
            </w:r>
          </w:p>
        </w:tc>
        <w:tc>
          <w:tcPr>
            <w:tcW w:w="1818" w:type="dxa"/>
            <w:vMerge w:val="restart"/>
            <w:tcBorders>
              <w:top w:val="single" w:sz="4" w:space="0" w:color="000000"/>
              <w:left w:val="single" w:sz="4" w:space="0" w:color="000000"/>
              <w:bottom w:val="single" w:sz="4" w:space="0" w:color="000000"/>
              <w:right w:val="single" w:sz="4" w:space="0" w:color="000000"/>
            </w:tcBorders>
          </w:tcPr>
          <w:p w14:paraId="3541FFEC" w14:textId="15E11FDD" w:rsidR="00BA67DB" w:rsidRPr="00E1792A" w:rsidRDefault="00BA67DB" w:rsidP="00B025AC">
            <w:pPr>
              <w:pStyle w:val="TableParagraph"/>
              <w:widowControl/>
              <w:autoSpaceDE/>
              <w:autoSpaceDN/>
              <w:spacing w:before="107" w:line="264" w:lineRule="auto"/>
              <w:ind w:left="129" w:right="215"/>
              <w:rPr>
                <w:b/>
                <w:sz w:val="20"/>
                <w:lang w:val="en-US"/>
              </w:rPr>
            </w:pPr>
            <w:r w:rsidRPr="00E1792A">
              <w:rPr>
                <w:b/>
                <w:bCs/>
                <w:sz w:val="20"/>
                <w:lang w:val="en-US"/>
              </w:rPr>
              <w:t>Security and integrity of sampling /</w:t>
            </w:r>
            <w:r w:rsidR="004C3859" w:rsidRPr="00E1792A">
              <w:rPr>
                <w:b/>
                <w:bCs/>
                <w:sz w:val="20"/>
                <w:lang w:val="en-US"/>
              </w:rPr>
              <w:t xml:space="preserve"> </w:t>
            </w:r>
            <w:r>
              <w:rPr>
                <w:b/>
                <w:bCs/>
                <w:sz w:val="20"/>
                <w:lang w:val="ru"/>
              </w:rPr>
              <w:t>Сохранность</w:t>
            </w:r>
            <w:r w:rsidRPr="00E1792A">
              <w:rPr>
                <w:b/>
                <w:bCs/>
                <w:sz w:val="20"/>
                <w:lang w:val="en-US"/>
              </w:rPr>
              <w:t xml:space="preserve"> </w:t>
            </w:r>
            <w:r>
              <w:rPr>
                <w:b/>
                <w:bCs/>
                <w:sz w:val="20"/>
                <w:lang w:val="ru"/>
              </w:rPr>
              <w:t>и</w:t>
            </w:r>
            <w:r w:rsidR="004C3859" w:rsidRPr="00E1792A">
              <w:rPr>
                <w:b/>
                <w:bCs/>
                <w:sz w:val="20"/>
                <w:lang w:val="en-US"/>
              </w:rPr>
              <w:t> </w:t>
            </w:r>
            <w:r>
              <w:rPr>
                <w:b/>
                <w:bCs/>
                <w:sz w:val="20"/>
                <w:lang w:val="ru"/>
              </w:rPr>
              <w:t>целостность</w:t>
            </w:r>
            <w:r w:rsidRPr="00E1792A">
              <w:rPr>
                <w:b/>
                <w:bCs/>
                <w:sz w:val="20"/>
                <w:lang w:val="en-US"/>
              </w:rPr>
              <w:t xml:space="preserve"> </w:t>
            </w:r>
            <w:r>
              <w:rPr>
                <w:b/>
                <w:bCs/>
                <w:sz w:val="20"/>
                <w:lang w:val="ru"/>
              </w:rPr>
              <w:t>проб</w:t>
            </w:r>
          </w:p>
        </w:tc>
        <w:tc>
          <w:tcPr>
            <w:tcW w:w="589" w:type="dxa"/>
            <w:tcBorders>
              <w:top w:val="single" w:sz="4" w:space="0" w:color="000000"/>
              <w:left w:val="single" w:sz="4" w:space="0" w:color="000000"/>
              <w:bottom w:val="single" w:sz="4" w:space="0" w:color="000000"/>
            </w:tcBorders>
            <w:vAlign w:val="center"/>
          </w:tcPr>
          <w:p w14:paraId="4003D780"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w:t>
            </w:r>
          </w:p>
        </w:tc>
        <w:tc>
          <w:tcPr>
            <w:tcW w:w="17968" w:type="dxa"/>
            <w:gridSpan w:val="3"/>
            <w:tcBorders>
              <w:bottom w:val="single" w:sz="4" w:space="0" w:color="000000"/>
            </w:tcBorders>
          </w:tcPr>
          <w:p w14:paraId="6E6F3060" w14:textId="6ABF39F4" w:rsidR="00BA67DB" w:rsidRPr="00C439A4" w:rsidRDefault="00BA67DB" w:rsidP="00B025AC">
            <w:pPr>
              <w:pStyle w:val="TableParagraph"/>
              <w:widowControl/>
              <w:spacing w:before="106" w:line="264" w:lineRule="auto"/>
              <w:ind w:left="125"/>
              <w:rPr>
                <w:sz w:val="18"/>
              </w:rPr>
            </w:pPr>
            <w:r w:rsidRPr="00435265">
              <w:rPr>
                <w:sz w:val="18"/>
              </w:rPr>
              <w:t xml:space="preserve">Whether samples were sealed after excavation and the chain of custody from source to reporting of results. </w:t>
            </w:r>
            <w:r w:rsidRPr="004C5107">
              <w:rPr>
                <w:sz w:val="18"/>
              </w:rPr>
              <w:t>/</w:t>
            </w:r>
            <w:r w:rsidR="004C3859">
              <w:rPr>
                <w:sz w:val="18"/>
              </w:rPr>
              <w:t xml:space="preserve"> </w:t>
            </w:r>
            <w:r>
              <w:rPr>
                <w:sz w:val="18"/>
                <w:lang w:val="ru"/>
              </w:rPr>
              <w:t>Были</w:t>
            </w:r>
            <w:r w:rsidRPr="004C5107">
              <w:rPr>
                <w:sz w:val="18"/>
              </w:rPr>
              <w:t xml:space="preserve"> </w:t>
            </w:r>
            <w:r>
              <w:rPr>
                <w:sz w:val="18"/>
                <w:lang w:val="ru"/>
              </w:rPr>
              <w:t>ли</w:t>
            </w:r>
            <w:r w:rsidRPr="004C5107">
              <w:rPr>
                <w:sz w:val="18"/>
              </w:rPr>
              <w:t xml:space="preserve"> </w:t>
            </w:r>
            <w:r>
              <w:rPr>
                <w:sz w:val="18"/>
                <w:lang w:val="ru"/>
              </w:rPr>
              <w:t>пробы</w:t>
            </w:r>
            <w:r w:rsidRPr="004C5107">
              <w:rPr>
                <w:sz w:val="18"/>
              </w:rPr>
              <w:t xml:space="preserve"> </w:t>
            </w:r>
            <w:r>
              <w:rPr>
                <w:sz w:val="18"/>
                <w:lang w:val="ru"/>
              </w:rPr>
              <w:t>запечатаны</w:t>
            </w:r>
            <w:r w:rsidRPr="004C5107">
              <w:rPr>
                <w:sz w:val="18"/>
              </w:rPr>
              <w:t xml:space="preserve"> </w:t>
            </w:r>
            <w:r>
              <w:rPr>
                <w:sz w:val="18"/>
                <w:lang w:val="ru"/>
              </w:rPr>
              <w:t>после</w:t>
            </w:r>
            <w:r w:rsidRPr="004C5107">
              <w:rPr>
                <w:sz w:val="18"/>
              </w:rPr>
              <w:t xml:space="preserve"> </w:t>
            </w:r>
            <w:r>
              <w:rPr>
                <w:sz w:val="18"/>
                <w:lang w:val="ru"/>
              </w:rPr>
              <w:t>выемки</w:t>
            </w:r>
            <w:r w:rsidRPr="004C5107">
              <w:rPr>
                <w:sz w:val="18"/>
              </w:rPr>
              <w:t xml:space="preserve">; </w:t>
            </w:r>
            <w:r>
              <w:rPr>
                <w:sz w:val="18"/>
                <w:lang w:val="ru"/>
              </w:rPr>
              <w:t>цепь</w:t>
            </w:r>
            <w:r w:rsidRPr="004C5107">
              <w:rPr>
                <w:sz w:val="18"/>
              </w:rPr>
              <w:t xml:space="preserve"> </w:t>
            </w:r>
            <w:r>
              <w:rPr>
                <w:sz w:val="18"/>
                <w:lang w:val="ru"/>
              </w:rPr>
              <w:t>ответственности</w:t>
            </w:r>
            <w:r w:rsidRPr="004C5107">
              <w:rPr>
                <w:sz w:val="18"/>
              </w:rPr>
              <w:t xml:space="preserve"> </w:t>
            </w:r>
            <w:r>
              <w:rPr>
                <w:sz w:val="18"/>
                <w:lang w:val="ru"/>
              </w:rPr>
              <w:t>от</w:t>
            </w:r>
            <w:r w:rsidRPr="004C5107">
              <w:rPr>
                <w:sz w:val="18"/>
              </w:rPr>
              <w:t xml:space="preserve"> </w:t>
            </w:r>
            <w:r>
              <w:rPr>
                <w:sz w:val="18"/>
                <w:lang w:val="ru"/>
              </w:rPr>
              <w:t>источника</w:t>
            </w:r>
            <w:r w:rsidRPr="004C5107">
              <w:rPr>
                <w:sz w:val="18"/>
              </w:rPr>
              <w:t xml:space="preserve"> </w:t>
            </w:r>
            <w:r>
              <w:rPr>
                <w:sz w:val="18"/>
                <w:lang w:val="ru"/>
              </w:rPr>
              <w:t>до</w:t>
            </w:r>
            <w:r w:rsidRPr="004C5107">
              <w:rPr>
                <w:sz w:val="18"/>
              </w:rPr>
              <w:t xml:space="preserve"> </w:t>
            </w:r>
            <w:r>
              <w:rPr>
                <w:sz w:val="18"/>
                <w:lang w:val="ru"/>
              </w:rPr>
              <w:t>представления</w:t>
            </w:r>
            <w:r w:rsidRPr="004C5107">
              <w:rPr>
                <w:sz w:val="18"/>
              </w:rPr>
              <w:t xml:space="preserve"> </w:t>
            </w:r>
            <w:r>
              <w:rPr>
                <w:sz w:val="18"/>
                <w:lang w:val="ru"/>
              </w:rPr>
              <w:t>результатов</w:t>
            </w:r>
            <w:r w:rsidRPr="004C5107">
              <w:rPr>
                <w:sz w:val="18"/>
              </w:rPr>
              <w:t>.</w:t>
            </w:r>
          </w:p>
        </w:tc>
      </w:tr>
      <w:tr w:rsidR="00BA67DB" w:rsidRPr="00435265" w14:paraId="19B1C69F" w14:textId="77777777" w:rsidTr="004C3859">
        <w:tc>
          <w:tcPr>
            <w:tcW w:w="1428" w:type="dxa"/>
            <w:vMerge/>
            <w:tcBorders>
              <w:top w:val="nil"/>
              <w:bottom w:val="single" w:sz="4" w:space="0" w:color="000000"/>
              <w:right w:val="single" w:sz="4" w:space="0" w:color="000000"/>
            </w:tcBorders>
          </w:tcPr>
          <w:p w14:paraId="1CF38029" w14:textId="77777777" w:rsidR="00BA67DB" w:rsidRPr="00C439A4" w:rsidRDefault="00BA67DB" w:rsidP="00B025AC">
            <w:pPr>
              <w:widowControl/>
              <w:spacing w:line="264" w:lineRule="auto"/>
              <w:rPr>
                <w:sz w:val="2"/>
                <w:szCs w:val="2"/>
              </w:rPr>
            </w:pPr>
          </w:p>
        </w:tc>
        <w:tc>
          <w:tcPr>
            <w:tcW w:w="1818" w:type="dxa"/>
            <w:vMerge/>
            <w:tcBorders>
              <w:top w:val="nil"/>
              <w:left w:val="single" w:sz="4" w:space="0" w:color="000000"/>
              <w:bottom w:val="single" w:sz="4" w:space="0" w:color="000000"/>
              <w:right w:val="single" w:sz="4" w:space="0" w:color="000000"/>
            </w:tcBorders>
          </w:tcPr>
          <w:p w14:paraId="44886795" w14:textId="77777777" w:rsidR="00BA67DB" w:rsidRPr="00C439A4" w:rsidRDefault="00BA67DB" w:rsidP="00B025AC">
            <w:pPr>
              <w:widowControl/>
              <w:spacing w:line="264" w:lineRule="auto"/>
              <w:rPr>
                <w:sz w:val="2"/>
                <w:szCs w:val="2"/>
              </w:rPr>
            </w:pPr>
          </w:p>
        </w:tc>
        <w:tc>
          <w:tcPr>
            <w:tcW w:w="589" w:type="dxa"/>
            <w:tcBorders>
              <w:top w:val="single" w:sz="4" w:space="0" w:color="000000"/>
              <w:left w:val="single" w:sz="4" w:space="0" w:color="000000"/>
              <w:bottom w:val="single" w:sz="4" w:space="0" w:color="000000"/>
            </w:tcBorders>
            <w:vAlign w:val="center"/>
          </w:tcPr>
          <w:p w14:paraId="3FFA8BEE"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(ii)</w:t>
            </w:r>
          </w:p>
        </w:tc>
        <w:tc>
          <w:tcPr>
            <w:tcW w:w="17968" w:type="dxa"/>
            <w:gridSpan w:val="3"/>
            <w:tcBorders>
              <w:top w:val="single" w:sz="4" w:space="0" w:color="000000"/>
              <w:bottom w:val="single" w:sz="4" w:space="0" w:color="000000"/>
            </w:tcBorders>
          </w:tcPr>
          <w:p w14:paraId="09D70A46" w14:textId="18DCD40A" w:rsidR="00BA67DB" w:rsidRPr="00C439A4" w:rsidRDefault="00BA67DB" w:rsidP="00B025AC">
            <w:pPr>
              <w:pStyle w:val="TableParagraph"/>
              <w:widowControl/>
              <w:spacing w:before="107" w:line="264" w:lineRule="auto"/>
              <w:ind w:left="125"/>
              <w:rPr>
                <w:sz w:val="18"/>
              </w:rPr>
            </w:pPr>
            <w:r w:rsidRPr="00435265">
              <w:rPr>
                <w:sz w:val="18"/>
              </w:rPr>
              <w:t xml:space="preserve">Security standards in sampling plant and recovery sections of bulk-sampling/trial-mining programmes for macro diamonds. </w:t>
            </w:r>
            <w:r w:rsidRPr="004C5107">
              <w:rPr>
                <w:sz w:val="18"/>
              </w:rPr>
              <w:t>/</w:t>
            </w:r>
            <w:r w:rsidR="004C3859">
              <w:rPr>
                <w:sz w:val="18"/>
              </w:rPr>
              <w:t xml:space="preserve"> </w:t>
            </w:r>
            <w:r>
              <w:rPr>
                <w:sz w:val="18"/>
                <w:lang w:val="ru"/>
              </w:rPr>
              <w:t>Стандарты</w:t>
            </w:r>
            <w:r w:rsidRPr="004C5107">
              <w:rPr>
                <w:sz w:val="18"/>
              </w:rPr>
              <w:t xml:space="preserve"> </w:t>
            </w:r>
            <w:r>
              <w:rPr>
                <w:sz w:val="18"/>
                <w:lang w:val="ru"/>
              </w:rPr>
              <w:t>сохранности</w:t>
            </w:r>
            <w:r w:rsidRPr="004C5107">
              <w:rPr>
                <w:sz w:val="18"/>
              </w:rPr>
              <w:t xml:space="preserve"> </w:t>
            </w:r>
            <w:r>
              <w:rPr>
                <w:sz w:val="18"/>
                <w:lang w:val="ru"/>
              </w:rPr>
              <w:t>на</w:t>
            </w:r>
            <w:r w:rsidRPr="004C5107">
              <w:rPr>
                <w:sz w:val="18"/>
              </w:rPr>
              <w:t xml:space="preserve"> </w:t>
            </w:r>
            <w:r>
              <w:rPr>
                <w:sz w:val="18"/>
                <w:lang w:val="ru"/>
              </w:rPr>
              <w:t>установках</w:t>
            </w:r>
            <w:r w:rsidRPr="004C5107">
              <w:rPr>
                <w:sz w:val="18"/>
              </w:rPr>
              <w:t xml:space="preserve"> </w:t>
            </w:r>
            <w:r>
              <w:rPr>
                <w:sz w:val="18"/>
                <w:lang w:val="ru"/>
              </w:rPr>
              <w:t>для</w:t>
            </w:r>
            <w:r w:rsidRPr="004C5107">
              <w:rPr>
                <w:sz w:val="18"/>
              </w:rPr>
              <w:t xml:space="preserve"> </w:t>
            </w:r>
            <w:r>
              <w:rPr>
                <w:sz w:val="18"/>
                <w:lang w:val="ru"/>
              </w:rPr>
              <w:t>отбора</w:t>
            </w:r>
            <w:r w:rsidRPr="004C5107">
              <w:rPr>
                <w:sz w:val="18"/>
              </w:rPr>
              <w:t xml:space="preserve"> </w:t>
            </w:r>
            <w:r>
              <w:rPr>
                <w:sz w:val="18"/>
                <w:lang w:val="ru"/>
              </w:rPr>
              <w:t>проб</w:t>
            </w:r>
            <w:r w:rsidRPr="004C5107">
              <w:rPr>
                <w:sz w:val="18"/>
              </w:rPr>
              <w:t xml:space="preserve"> </w:t>
            </w:r>
            <w:r>
              <w:rPr>
                <w:sz w:val="18"/>
                <w:lang w:val="ru"/>
              </w:rPr>
              <w:t>и</w:t>
            </w:r>
            <w:r w:rsidRPr="004C5107">
              <w:rPr>
                <w:sz w:val="18"/>
              </w:rPr>
              <w:t xml:space="preserve"> </w:t>
            </w:r>
            <w:r>
              <w:rPr>
                <w:sz w:val="18"/>
                <w:lang w:val="ru"/>
              </w:rPr>
              <w:t>участках</w:t>
            </w:r>
            <w:r w:rsidRPr="004C5107">
              <w:rPr>
                <w:sz w:val="18"/>
              </w:rPr>
              <w:t xml:space="preserve"> </w:t>
            </w:r>
            <w:r>
              <w:rPr>
                <w:sz w:val="18"/>
                <w:lang w:val="ru"/>
              </w:rPr>
              <w:t>извлечения</w:t>
            </w:r>
            <w:r w:rsidRPr="004C5107">
              <w:rPr>
                <w:sz w:val="18"/>
              </w:rPr>
              <w:t xml:space="preserve"> </w:t>
            </w:r>
            <w:r>
              <w:rPr>
                <w:sz w:val="18"/>
                <w:lang w:val="ru"/>
              </w:rPr>
              <w:t>в</w:t>
            </w:r>
            <w:r w:rsidRPr="004C5107">
              <w:rPr>
                <w:sz w:val="18"/>
              </w:rPr>
              <w:t xml:space="preserve"> </w:t>
            </w:r>
            <w:r>
              <w:rPr>
                <w:sz w:val="18"/>
                <w:lang w:val="ru"/>
              </w:rPr>
              <w:t>рамках</w:t>
            </w:r>
            <w:r w:rsidRPr="004C5107">
              <w:rPr>
                <w:sz w:val="18"/>
              </w:rPr>
              <w:t xml:space="preserve"> </w:t>
            </w:r>
            <w:r>
              <w:rPr>
                <w:sz w:val="18"/>
                <w:lang w:val="ru"/>
              </w:rPr>
              <w:t>программ</w:t>
            </w:r>
            <w:r w:rsidRPr="004C5107">
              <w:rPr>
                <w:sz w:val="18"/>
              </w:rPr>
              <w:t xml:space="preserve"> </w:t>
            </w:r>
            <w:r>
              <w:rPr>
                <w:sz w:val="18"/>
                <w:lang w:val="ru"/>
              </w:rPr>
              <w:t>валового</w:t>
            </w:r>
            <w:r w:rsidRPr="004C5107">
              <w:rPr>
                <w:sz w:val="18"/>
              </w:rPr>
              <w:t xml:space="preserve"> </w:t>
            </w:r>
            <w:r>
              <w:rPr>
                <w:sz w:val="18"/>
                <w:lang w:val="ru"/>
              </w:rPr>
              <w:t>опробования</w:t>
            </w:r>
            <w:r w:rsidRPr="004C5107">
              <w:rPr>
                <w:sz w:val="18"/>
              </w:rPr>
              <w:t>/</w:t>
            </w:r>
            <w:r>
              <w:rPr>
                <w:sz w:val="18"/>
                <w:lang w:val="ru"/>
              </w:rPr>
              <w:t>пробной</w:t>
            </w:r>
            <w:r w:rsidRPr="004C5107">
              <w:rPr>
                <w:sz w:val="18"/>
              </w:rPr>
              <w:t xml:space="preserve"> </w:t>
            </w:r>
            <w:r>
              <w:rPr>
                <w:sz w:val="18"/>
                <w:lang w:val="ru"/>
              </w:rPr>
              <w:t>добычи</w:t>
            </w:r>
            <w:r w:rsidRPr="004C5107">
              <w:rPr>
                <w:sz w:val="18"/>
              </w:rPr>
              <w:t xml:space="preserve"> </w:t>
            </w:r>
            <w:r>
              <w:rPr>
                <w:sz w:val="18"/>
                <w:lang w:val="ru"/>
              </w:rPr>
              <w:t>макроалмазов</w:t>
            </w:r>
            <w:r w:rsidRPr="004C5107">
              <w:rPr>
                <w:sz w:val="18"/>
              </w:rPr>
              <w:t>.</w:t>
            </w:r>
          </w:p>
        </w:tc>
      </w:tr>
      <w:tr w:rsidR="00BA67DB" w:rsidRPr="00435265" w14:paraId="1E0BB922" w14:textId="77777777" w:rsidTr="004C3859">
        <w:tc>
          <w:tcPr>
            <w:tcW w:w="1428" w:type="dxa"/>
            <w:vMerge/>
            <w:tcBorders>
              <w:top w:val="nil"/>
              <w:bottom w:val="single" w:sz="4" w:space="0" w:color="000000"/>
              <w:right w:val="single" w:sz="4" w:space="0" w:color="000000"/>
            </w:tcBorders>
          </w:tcPr>
          <w:p w14:paraId="541D7529" w14:textId="77777777" w:rsidR="00BA67DB" w:rsidRPr="00C439A4" w:rsidRDefault="00BA67DB" w:rsidP="00B025AC">
            <w:pPr>
              <w:widowControl/>
              <w:spacing w:line="264" w:lineRule="auto"/>
              <w:rPr>
                <w:sz w:val="2"/>
                <w:szCs w:val="2"/>
              </w:rPr>
            </w:pPr>
          </w:p>
        </w:tc>
        <w:tc>
          <w:tcPr>
            <w:tcW w:w="1818" w:type="dxa"/>
            <w:vMerge/>
            <w:tcBorders>
              <w:top w:val="nil"/>
              <w:left w:val="single" w:sz="4" w:space="0" w:color="000000"/>
              <w:bottom w:val="single" w:sz="4" w:space="0" w:color="000000"/>
              <w:right w:val="single" w:sz="4" w:space="0" w:color="000000"/>
            </w:tcBorders>
          </w:tcPr>
          <w:p w14:paraId="092496F7" w14:textId="77777777" w:rsidR="00BA67DB" w:rsidRPr="00C439A4" w:rsidRDefault="00BA67DB" w:rsidP="00B025AC">
            <w:pPr>
              <w:widowControl/>
              <w:spacing w:line="264" w:lineRule="auto"/>
              <w:rPr>
                <w:sz w:val="2"/>
                <w:szCs w:val="2"/>
              </w:rPr>
            </w:pPr>
          </w:p>
        </w:tc>
        <w:tc>
          <w:tcPr>
            <w:tcW w:w="589" w:type="dxa"/>
            <w:tcBorders>
              <w:top w:val="single" w:sz="4" w:space="0" w:color="000000"/>
              <w:left w:val="single" w:sz="4" w:space="0" w:color="000000"/>
              <w:bottom w:val="single" w:sz="4" w:space="0" w:color="000000"/>
            </w:tcBorders>
            <w:vAlign w:val="center"/>
          </w:tcPr>
          <w:p w14:paraId="5BC038E0"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(iii)</w:t>
            </w:r>
          </w:p>
        </w:tc>
        <w:tc>
          <w:tcPr>
            <w:tcW w:w="17968" w:type="dxa"/>
            <w:gridSpan w:val="3"/>
            <w:tcBorders>
              <w:top w:val="single" w:sz="4" w:space="0" w:color="000000"/>
              <w:bottom w:val="single" w:sz="4" w:space="0" w:color="000000"/>
            </w:tcBorders>
          </w:tcPr>
          <w:p w14:paraId="7852DD96" w14:textId="400EF514" w:rsidR="00BA67DB" w:rsidRPr="00C439A4" w:rsidRDefault="00BA67DB" w:rsidP="00B025AC">
            <w:pPr>
              <w:pStyle w:val="TableParagraph"/>
              <w:widowControl/>
              <w:spacing w:before="109" w:line="264" w:lineRule="auto"/>
              <w:ind w:left="125"/>
              <w:rPr>
                <w:sz w:val="18"/>
              </w:rPr>
            </w:pPr>
            <w:r w:rsidRPr="00435265">
              <w:rPr>
                <w:sz w:val="18"/>
              </w:rPr>
              <w:t xml:space="preserve">Valuer location, escort, delivery, cleaning losses, reconciliation with recorded sample carats and number of stones. </w:t>
            </w:r>
            <w:r w:rsidRPr="004C5107">
              <w:rPr>
                <w:sz w:val="18"/>
              </w:rPr>
              <w:t>/</w:t>
            </w:r>
            <w:r w:rsidR="004C3859">
              <w:rPr>
                <w:sz w:val="18"/>
              </w:rPr>
              <w:t xml:space="preserve"> </w:t>
            </w:r>
            <w:r>
              <w:rPr>
                <w:sz w:val="18"/>
                <w:lang w:val="ru"/>
              </w:rPr>
              <w:t>Местоположение</w:t>
            </w:r>
            <w:r w:rsidRPr="004C5107">
              <w:rPr>
                <w:sz w:val="18"/>
              </w:rPr>
              <w:t xml:space="preserve"> </w:t>
            </w:r>
            <w:r>
              <w:rPr>
                <w:sz w:val="18"/>
                <w:lang w:val="ru"/>
              </w:rPr>
              <w:t>оценщика</w:t>
            </w:r>
            <w:r w:rsidRPr="004C5107">
              <w:rPr>
                <w:sz w:val="18"/>
              </w:rPr>
              <w:t xml:space="preserve">, </w:t>
            </w:r>
            <w:r>
              <w:rPr>
                <w:sz w:val="18"/>
                <w:lang w:val="ru"/>
              </w:rPr>
              <w:t>охрана</w:t>
            </w:r>
            <w:r w:rsidRPr="004C5107">
              <w:rPr>
                <w:sz w:val="18"/>
              </w:rPr>
              <w:t xml:space="preserve"> </w:t>
            </w:r>
            <w:r>
              <w:rPr>
                <w:sz w:val="18"/>
                <w:lang w:val="ru"/>
              </w:rPr>
              <w:t>оценщика</w:t>
            </w:r>
            <w:r w:rsidRPr="004C5107">
              <w:rPr>
                <w:sz w:val="18"/>
              </w:rPr>
              <w:t xml:space="preserve">, </w:t>
            </w:r>
            <w:r>
              <w:rPr>
                <w:sz w:val="18"/>
                <w:lang w:val="ru"/>
              </w:rPr>
              <w:t>доставка</w:t>
            </w:r>
            <w:r w:rsidRPr="004C5107">
              <w:rPr>
                <w:sz w:val="18"/>
              </w:rPr>
              <w:t xml:space="preserve">, </w:t>
            </w:r>
            <w:r>
              <w:rPr>
                <w:sz w:val="18"/>
                <w:lang w:val="ru"/>
              </w:rPr>
              <w:t>потери</w:t>
            </w:r>
            <w:r w:rsidRPr="004C5107">
              <w:rPr>
                <w:sz w:val="18"/>
              </w:rPr>
              <w:t xml:space="preserve"> </w:t>
            </w:r>
            <w:r>
              <w:rPr>
                <w:sz w:val="18"/>
                <w:lang w:val="ru"/>
              </w:rPr>
              <w:t>при</w:t>
            </w:r>
            <w:r w:rsidRPr="004C5107">
              <w:rPr>
                <w:sz w:val="18"/>
              </w:rPr>
              <w:t xml:space="preserve"> </w:t>
            </w:r>
            <w:r>
              <w:rPr>
                <w:sz w:val="18"/>
                <w:lang w:val="ru"/>
              </w:rPr>
              <w:t>обогащении</w:t>
            </w:r>
            <w:r w:rsidRPr="004C5107">
              <w:rPr>
                <w:sz w:val="18"/>
              </w:rPr>
              <w:t xml:space="preserve">, </w:t>
            </w:r>
            <w:r>
              <w:rPr>
                <w:sz w:val="18"/>
                <w:lang w:val="ru"/>
              </w:rPr>
              <w:t>сверка</w:t>
            </w:r>
            <w:r w:rsidRPr="004C5107">
              <w:rPr>
                <w:sz w:val="18"/>
              </w:rPr>
              <w:t xml:space="preserve"> </w:t>
            </w:r>
            <w:r>
              <w:rPr>
                <w:sz w:val="18"/>
                <w:lang w:val="ru"/>
              </w:rPr>
              <w:t>с</w:t>
            </w:r>
            <w:r w:rsidR="004C3859">
              <w:rPr>
                <w:sz w:val="18"/>
              </w:rPr>
              <w:t> </w:t>
            </w:r>
            <w:r>
              <w:rPr>
                <w:sz w:val="18"/>
                <w:lang w:val="ru"/>
              </w:rPr>
              <w:t>зарегистрированным</w:t>
            </w:r>
            <w:r w:rsidRPr="004C5107">
              <w:rPr>
                <w:sz w:val="18"/>
              </w:rPr>
              <w:t xml:space="preserve"> </w:t>
            </w:r>
            <w:r>
              <w:rPr>
                <w:sz w:val="18"/>
                <w:lang w:val="ru"/>
              </w:rPr>
              <w:t>количеством</w:t>
            </w:r>
            <w:r w:rsidRPr="004C5107">
              <w:rPr>
                <w:sz w:val="18"/>
              </w:rPr>
              <w:t xml:space="preserve"> </w:t>
            </w:r>
            <w:r>
              <w:rPr>
                <w:sz w:val="18"/>
                <w:lang w:val="ru"/>
              </w:rPr>
              <w:t>карат</w:t>
            </w:r>
            <w:r w:rsidRPr="004C5107">
              <w:rPr>
                <w:sz w:val="18"/>
              </w:rPr>
              <w:t xml:space="preserve"> </w:t>
            </w:r>
            <w:r>
              <w:rPr>
                <w:sz w:val="18"/>
                <w:lang w:val="ru"/>
              </w:rPr>
              <w:t>и</w:t>
            </w:r>
            <w:r w:rsidRPr="004C5107">
              <w:rPr>
                <w:sz w:val="18"/>
              </w:rPr>
              <w:t xml:space="preserve"> </w:t>
            </w:r>
            <w:r>
              <w:rPr>
                <w:sz w:val="18"/>
                <w:lang w:val="ru"/>
              </w:rPr>
              <w:t>камней</w:t>
            </w:r>
            <w:r w:rsidRPr="004C5107">
              <w:rPr>
                <w:sz w:val="18"/>
              </w:rPr>
              <w:t xml:space="preserve"> </w:t>
            </w:r>
            <w:r>
              <w:rPr>
                <w:sz w:val="18"/>
                <w:lang w:val="ru"/>
              </w:rPr>
              <w:t>в</w:t>
            </w:r>
            <w:r w:rsidRPr="004C5107">
              <w:rPr>
                <w:sz w:val="18"/>
              </w:rPr>
              <w:t xml:space="preserve"> </w:t>
            </w:r>
            <w:r>
              <w:rPr>
                <w:sz w:val="18"/>
                <w:lang w:val="ru"/>
              </w:rPr>
              <w:t>пробе</w:t>
            </w:r>
            <w:r w:rsidRPr="004C5107">
              <w:rPr>
                <w:sz w:val="18"/>
              </w:rPr>
              <w:t>.</w:t>
            </w:r>
          </w:p>
        </w:tc>
      </w:tr>
      <w:tr w:rsidR="00BA67DB" w:rsidRPr="00435265" w14:paraId="33E1ADB9" w14:textId="77777777" w:rsidTr="004C3859">
        <w:tc>
          <w:tcPr>
            <w:tcW w:w="1428" w:type="dxa"/>
            <w:vMerge/>
            <w:tcBorders>
              <w:top w:val="nil"/>
              <w:bottom w:val="single" w:sz="4" w:space="0" w:color="000000"/>
              <w:right w:val="single" w:sz="4" w:space="0" w:color="000000"/>
            </w:tcBorders>
          </w:tcPr>
          <w:p w14:paraId="42CA07B9" w14:textId="77777777" w:rsidR="00BA67DB" w:rsidRPr="00C439A4" w:rsidRDefault="00BA67DB" w:rsidP="00B025AC">
            <w:pPr>
              <w:widowControl/>
              <w:spacing w:line="264" w:lineRule="auto"/>
              <w:rPr>
                <w:sz w:val="2"/>
                <w:szCs w:val="2"/>
              </w:rPr>
            </w:pPr>
          </w:p>
        </w:tc>
        <w:tc>
          <w:tcPr>
            <w:tcW w:w="1818" w:type="dxa"/>
            <w:vMerge/>
            <w:tcBorders>
              <w:top w:val="nil"/>
              <w:left w:val="single" w:sz="4" w:space="0" w:color="000000"/>
              <w:bottom w:val="single" w:sz="4" w:space="0" w:color="000000"/>
              <w:right w:val="single" w:sz="4" w:space="0" w:color="000000"/>
            </w:tcBorders>
          </w:tcPr>
          <w:p w14:paraId="5B970ACA" w14:textId="77777777" w:rsidR="00BA67DB" w:rsidRPr="00C439A4" w:rsidRDefault="00BA67DB" w:rsidP="00B025AC">
            <w:pPr>
              <w:widowControl/>
              <w:spacing w:line="264" w:lineRule="auto"/>
              <w:rPr>
                <w:sz w:val="2"/>
                <w:szCs w:val="2"/>
              </w:rPr>
            </w:pPr>
          </w:p>
        </w:tc>
        <w:tc>
          <w:tcPr>
            <w:tcW w:w="589" w:type="dxa"/>
            <w:tcBorders>
              <w:top w:val="single" w:sz="4" w:space="0" w:color="000000"/>
              <w:left w:val="single" w:sz="4" w:space="0" w:color="000000"/>
              <w:bottom w:val="single" w:sz="4" w:space="0" w:color="000000"/>
            </w:tcBorders>
            <w:vAlign w:val="center"/>
          </w:tcPr>
          <w:p w14:paraId="4C85C544"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(iv)</w:t>
            </w:r>
          </w:p>
        </w:tc>
        <w:tc>
          <w:tcPr>
            <w:tcW w:w="17968" w:type="dxa"/>
            <w:gridSpan w:val="3"/>
            <w:tcBorders>
              <w:top w:val="single" w:sz="4" w:space="0" w:color="000000"/>
              <w:bottom w:val="single" w:sz="4" w:space="0" w:color="000000"/>
            </w:tcBorders>
          </w:tcPr>
          <w:p w14:paraId="42EDB265" w14:textId="789023D1" w:rsidR="00BA67DB" w:rsidRPr="00C439A4" w:rsidRDefault="00BA67DB" w:rsidP="00B025AC">
            <w:pPr>
              <w:pStyle w:val="TableParagraph"/>
              <w:widowControl/>
              <w:spacing w:before="107" w:line="264" w:lineRule="auto"/>
              <w:ind w:left="125"/>
              <w:rPr>
                <w:sz w:val="18"/>
              </w:rPr>
            </w:pPr>
            <w:r w:rsidRPr="00435265">
              <w:rPr>
                <w:sz w:val="18"/>
              </w:rPr>
              <w:t xml:space="preserve">Core samples washed prior to treatment for micro-diamonds and use of diamond drill-bits. </w:t>
            </w:r>
            <w:r w:rsidRPr="004C5107">
              <w:rPr>
                <w:sz w:val="18"/>
              </w:rPr>
              <w:t>/</w:t>
            </w:r>
            <w:r w:rsidR="004C3859">
              <w:rPr>
                <w:sz w:val="18"/>
              </w:rPr>
              <w:t xml:space="preserve"> </w:t>
            </w:r>
            <w:r>
              <w:rPr>
                <w:sz w:val="18"/>
                <w:lang w:val="ru"/>
              </w:rPr>
              <w:t>Обогащение</w:t>
            </w:r>
            <w:r w:rsidRPr="004C5107">
              <w:rPr>
                <w:sz w:val="18"/>
              </w:rPr>
              <w:t xml:space="preserve"> </w:t>
            </w:r>
            <w:r>
              <w:rPr>
                <w:sz w:val="18"/>
                <w:lang w:val="ru"/>
              </w:rPr>
              <w:t>керновых</w:t>
            </w:r>
            <w:r w:rsidRPr="004C5107">
              <w:rPr>
                <w:sz w:val="18"/>
              </w:rPr>
              <w:t xml:space="preserve"> </w:t>
            </w:r>
            <w:r>
              <w:rPr>
                <w:sz w:val="18"/>
                <w:lang w:val="ru"/>
              </w:rPr>
              <w:t>проб</w:t>
            </w:r>
            <w:r w:rsidRPr="004C5107">
              <w:rPr>
                <w:sz w:val="18"/>
              </w:rPr>
              <w:t xml:space="preserve"> </w:t>
            </w:r>
            <w:r>
              <w:rPr>
                <w:sz w:val="18"/>
                <w:lang w:val="ru"/>
              </w:rPr>
              <w:t>перед</w:t>
            </w:r>
            <w:r w:rsidRPr="004C5107">
              <w:rPr>
                <w:sz w:val="18"/>
              </w:rPr>
              <w:t xml:space="preserve"> </w:t>
            </w:r>
            <w:r>
              <w:rPr>
                <w:sz w:val="18"/>
                <w:lang w:val="ru"/>
              </w:rPr>
              <w:t>переработкой</w:t>
            </w:r>
            <w:r w:rsidRPr="004C5107">
              <w:rPr>
                <w:sz w:val="18"/>
              </w:rPr>
              <w:t xml:space="preserve"> </w:t>
            </w:r>
            <w:r>
              <w:rPr>
                <w:sz w:val="18"/>
                <w:lang w:val="ru"/>
              </w:rPr>
              <w:t>на</w:t>
            </w:r>
            <w:r w:rsidRPr="004C5107">
              <w:rPr>
                <w:sz w:val="18"/>
              </w:rPr>
              <w:t xml:space="preserve"> </w:t>
            </w:r>
            <w:r>
              <w:rPr>
                <w:sz w:val="18"/>
                <w:lang w:val="ru"/>
              </w:rPr>
              <w:t>микроалмазы</w:t>
            </w:r>
            <w:r w:rsidRPr="004C5107">
              <w:rPr>
                <w:sz w:val="18"/>
              </w:rPr>
              <w:t xml:space="preserve"> </w:t>
            </w:r>
            <w:r>
              <w:rPr>
                <w:sz w:val="18"/>
                <w:lang w:val="ru"/>
              </w:rPr>
              <w:t>и</w:t>
            </w:r>
            <w:r w:rsidRPr="004C5107">
              <w:rPr>
                <w:sz w:val="18"/>
              </w:rPr>
              <w:t xml:space="preserve"> </w:t>
            </w:r>
            <w:r>
              <w:rPr>
                <w:sz w:val="18"/>
                <w:lang w:val="ru"/>
              </w:rPr>
              <w:t>применением</w:t>
            </w:r>
            <w:r w:rsidRPr="004C5107">
              <w:rPr>
                <w:sz w:val="18"/>
              </w:rPr>
              <w:t xml:space="preserve"> </w:t>
            </w:r>
            <w:r>
              <w:rPr>
                <w:sz w:val="18"/>
                <w:lang w:val="ru"/>
              </w:rPr>
              <w:t>алмазного</w:t>
            </w:r>
            <w:r w:rsidRPr="004C5107">
              <w:rPr>
                <w:sz w:val="18"/>
              </w:rPr>
              <w:t xml:space="preserve"> </w:t>
            </w:r>
            <w:r>
              <w:rPr>
                <w:sz w:val="18"/>
                <w:lang w:val="ru"/>
              </w:rPr>
              <w:t>долота</w:t>
            </w:r>
            <w:r w:rsidRPr="004C5107">
              <w:rPr>
                <w:sz w:val="18"/>
              </w:rPr>
              <w:t>.</w:t>
            </w:r>
          </w:p>
        </w:tc>
      </w:tr>
      <w:tr w:rsidR="00BA67DB" w:rsidRPr="002D72EF" w14:paraId="68A161B1" w14:textId="77777777" w:rsidTr="004C3859">
        <w:tc>
          <w:tcPr>
            <w:tcW w:w="1428" w:type="dxa"/>
            <w:vMerge/>
            <w:tcBorders>
              <w:top w:val="nil"/>
              <w:bottom w:val="single" w:sz="4" w:space="0" w:color="000000"/>
              <w:right w:val="single" w:sz="4" w:space="0" w:color="000000"/>
            </w:tcBorders>
          </w:tcPr>
          <w:p w14:paraId="73D274A9" w14:textId="77777777" w:rsidR="00BA67DB" w:rsidRPr="00C439A4" w:rsidRDefault="00BA67DB" w:rsidP="00B025AC">
            <w:pPr>
              <w:widowControl/>
              <w:spacing w:line="264" w:lineRule="auto"/>
              <w:rPr>
                <w:sz w:val="2"/>
                <w:szCs w:val="2"/>
              </w:rPr>
            </w:pPr>
          </w:p>
        </w:tc>
        <w:tc>
          <w:tcPr>
            <w:tcW w:w="1818" w:type="dxa"/>
            <w:vMerge/>
            <w:tcBorders>
              <w:top w:val="nil"/>
              <w:left w:val="single" w:sz="4" w:space="0" w:color="000000"/>
              <w:bottom w:val="single" w:sz="4" w:space="0" w:color="000000"/>
              <w:right w:val="single" w:sz="4" w:space="0" w:color="000000"/>
            </w:tcBorders>
          </w:tcPr>
          <w:p w14:paraId="6BD26B28" w14:textId="77777777" w:rsidR="00BA67DB" w:rsidRPr="00C439A4" w:rsidRDefault="00BA67DB" w:rsidP="00B025AC">
            <w:pPr>
              <w:widowControl/>
              <w:spacing w:line="264" w:lineRule="auto"/>
              <w:rPr>
                <w:sz w:val="2"/>
                <w:szCs w:val="2"/>
              </w:rPr>
            </w:pPr>
          </w:p>
        </w:tc>
        <w:tc>
          <w:tcPr>
            <w:tcW w:w="589" w:type="dxa"/>
            <w:tcBorders>
              <w:top w:val="single" w:sz="4" w:space="0" w:color="000000"/>
              <w:left w:val="single" w:sz="4" w:space="0" w:color="000000"/>
              <w:bottom w:val="single" w:sz="4" w:space="0" w:color="000000"/>
            </w:tcBorders>
            <w:vAlign w:val="center"/>
          </w:tcPr>
          <w:p w14:paraId="0265CFCD"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(v)</w:t>
            </w:r>
          </w:p>
        </w:tc>
        <w:tc>
          <w:tcPr>
            <w:tcW w:w="17968" w:type="dxa"/>
            <w:gridSpan w:val="3"/>
            <w:tcBorders>
              <w:top w:val="single" w:sz="4" w:space="0" w:color="000000"/>
              <w:bottom w:val="single" w:sz="4" w:space="0" w:color="000000"/>
            </w:tcBorders>
          </w:tcPr>
          <w:p w14:paraId="16E19F1A" w14:textId="4CBB1484" w:rsidR="00BA67DB" w:rsidRPr="00E1792A" w:rsidRDefault="00BA67DB" w:rsidP="00B025AC">
            <w:pPr>
              <w:pStyle w:val="TableParagraph"/>
              <w:widowControl/>
              <w:autoSpaceDE/>
              <w:autoSpaceDN/>
              <w:spacing w:before="107" w:line="264" w:lineRule="auto"/>
              <w:ind w:left="125"/>
              <w:rPr>
                <w:sz w:val="18"/>
                <w:lang w:val="en-US"/>
              </w:rPr>
            </w:pPr>
            <w:r w:rsidRPr="00E1792A">
              <w:rPr>
                <w:sz w:val="18"/>
                <w:lang w:val="en-US"/>
              </w:rPr>
              <w:t>Audit samples treated at alternative facilities. /</w:t>
            </w:r>
            <w:r w:rsidR="004C3859" w:rsidRPr="00E1792A">
              <w:rPr>
                <w:sz w:val="18"/>
                <w:lang w:val="en-US"/>
              </w:rPr>
              <w:t xml:space="preserve"> </w:t>
            </w:r>
            <w:r>
              <w:rPr>
                <w:sz w:val="18"/>
                <w:lang w:val="ru"/>
              </w:rPr>
              <w:t>Аудит</w:t>
            </w:r>
            <w:r w:rsidRPr="00E1792A">
              <w:rPr>
                <w:sz w:val="18"/>
                <w:lang w:val="en-US"/>
              </w:rPr>
              <w:t xml:space="preserve"> </w:t>
            </w:r>
            <w:r>
              <w:rPr>
                <w:sz w:val="18"/>
                <w:lang w:val="ru"/>
              </w:rPr>
              <w:t>проб</w:t>
            </w:r>
            <w:r w:rsidRPr="00E1792A">
              <w:rPr>
                <w:sz w:val="18"/>
                <w:lang w:val="en-US"/>
              </w:rPr>
              <w:t xml:space="preserve">, </w:t>
            </w:r>
            <w:r>
              <w:rPr>
                <w:sz w:val="18"/>
                <w:lang w:val="ru"/>
              </w:rPr>
              <w:t>перерабатываемых</w:t>
            </w:r>
            <w:r w:rsidRPr="00E1792A">
              <w:rPr>
                <w:sz w:val="18"/>
                <w:lang w:val="en-US"/>
              </w:rPr>
              <w:t xml:space="preserve"> </w:t>
            </w:r>
            <w:r>
              <w:rPr>
                <w:sz w:val="18"/>
                <w:lang w:val="ru"/>
              </w:rPr>
              <w:t>в</w:t>
            </w:r>
            <w:r w:rsidRPr="00E1792A">
              <w:rPr>
                <w:sz w:val="18"/>
                <w:lang w:val="en-US"/>
              </w:rPr>
              <w:t xml:space="preserve"> </w:t>
            </w:r>
            <w:r>
              <w:rPr>
                <w:sz w:val="18"/>
                <w:lang w:val="ru"/>
              </w:rPr>
              <w:t>сторонних</w:t>
            </w:r>
            <w:r w:rsidRPr="00E1792A">
              <w:rPr>
                <w:sz w:val="18"/>
                <w:lang w:val="en-US"/>
              </w:rPr>
              <w:t xml:space="preserve"> </w:t>
            </w:r>
            <w:r>
              <w:rPr>
                <w:sz w:val="18"/>
                <w:lang w:val="ru"/>
              </w:rPr>
              <w:t>учреждениях</w:t>
            </w:r>
            <w:r w:rsidRPr="00E1792A">
              <w:rPr>
                <w:sz w:val="18"/>
                <w:lang w:val="en-US"/>
              </w:rPr>
              <w:t>.</w:t>
            </w:r>
          </w:p>
        </w:tc>
      </w:tr>
      <w:tr w:rsidR="00BA67DB" w:rsidRPr="00435265" w14:paraId="5A4BC491" w14:textId="77777777" w:rsidTr="004C3859">
        <w:tc>
          <w:tcPr>
            <w:tcW w:w="1428" w:type="dxa"/>
            <w:vMerge/>
            <w:tcBorders>
              <w:top w:val="nil"/>
              <w:bottom w:val="single" w:sz="4" w:space="0" w:color="000000"/>
              <w:right w:val="single" w:sz="4" w:space="0" w:color="000000"/>
            </w:tcBorders>
          </w:tcPr>
          <w:p w14:paraId="122DAB74" w14:textId="77777777" w:rsidR="00BA67DB" w:rsidRPr="00E1792A" w:rsidRDefault="00BA67DB" w:rsidP="00B025AC">
            <w:pPr>
              <w:widowControl/>
              <w:autoSpaceDE/>
              <w:autoSpaceDN/>
              <w:spacing w:line="264" w:lineRule="auto"/>
              <w:rPr>
                <w:sz w:val="2"/>
                <w:szCs w:val="2"/>
                <w:lang w:val="en-US"/>
              </w:rPr>
            </w:pPr>
          </w:p>
        </w:tc>
        <w:tc>
          <w:tcPr>
            <w:tcW w:w="1818" w:type="dxa"/>
            <w:vMerge/>
            <w:tcBorders>
              <w:top w:val="nil"/>
              <w:left w:val="single" w:sz="4" w:space="0" w:color="000000"/>
              <w:bottom w:val="single" w:sz="4" w:space="0" w:color="000000"/>
              <w:right w:val="single" w:sz="4" w:space="0" w:color="000000"/>
            </w:tcBorders>
          </w:tcPr>
          <w:p w14:paraId="7D17470C" w14:textId="77777777" w:rsidR="00BA67DB" w:rsidRPr="00E1792A" w:rsidRDefault="00BA67DB" w:rsidP="00B025AC">
            <w:pPr>
              <w:widowControl/>
              <w:autoSpaceDE/>
              <w:autoSpaceDN/>
              <w:spacing w:line="264" w:lineRule="auto"/>
              <w:rPr>
                <w:sz w:val="2"/>
                <w:szCs w:val="2"/>
                <w:lang w:val="en-US"/>
              </w:rPr>
            </w:pPr>
          </w:p>
        </w:tc>
        <w:tc>
          <w:tcPr>
            <w:tcW w:w="589" w:type="dxa"/>
            <w:tcBorders>
              <w:top w:val="single" w:sz="4" w:space="0" w:color="000000"/>
              <w:left w:val="single" w:sz="4" w:space="0" w:color="000000"/>
              <w:bottom w:val="single" w:sz="4" w:space="0" w:color="000000"/>
            </w:tcBorders>
            <w:vAlign w:val="center"/>
          </w:tcPr>
          <w:p w14:paraId="010D8343"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(vi)</w:t>
            </w:r>
          </w:p>
        </w:tc>
        <w:tc>
          <w:tcPr>
            <w:tcW w:w="17968" w:type="dxa"/>
            <w:gridSpan w:val="3"/>
            <w:tcBorders>
              <w:top w:val="single" w:sz="4" w:space="0" w:color="000000"/>
              <w:bottom w:val="single" w:sz="4" w:space="0" w:color="000000"/>
            </w:tcBorders>
          </w:tcPr>
          <w:p w14:paraId="7E714407" w14:textId="0B054056" w:rsidR="00BA67DB" w:rsidRPr="00C439A4" w:rsidRDefault="00BA67DB" w:rsidP="00B025AC">
            <w:pPr>
              <w:pStyle w:val="TableParagraph"/>
              <w:widowControl/>
              <w:spacing w:before="107" w:line="264" w:lineRule="auto"/>
              <w:ind w:left="125"/>
              <w:rPr>
                <w:sz w:val="18"/>
              </w:rPr>
            </w:pPr>
            <w:r w:rsidRPr="00435265">
              <w:rPr>
                <w:sz w:val="18"/>
              </w:rPr>
              <w:t xml:space="preserve">Results of tailings checks. </w:t>
            </w:r>
            <w:r>
              <w:rPr>
                <w:sz w:val="18"/>
                <w:lang w:val="ru"/>
              </w:rPr>
              <w:t>/</w:t>
            </w:r>
            <w:r w:rsidR="0077098E">
              <w:rPr>
                <w:sz w:val="18"/>
              </w:rPr>
              <w:t xml:space="preserve"> </w:t>
            </w:r>
            <w:r>
              <w:rPr>
                <w:sz w:val="18"/>
                <w:lang w:val="ru"/>
              </w:rPr>
              <w:t>Результаты проверки хвостов.</w:t>
            </w:r>
          </w:p>
        </w:tc>
      </w:tr>
      <w:tr w:rsidR="00BA67DB" w:rsidRPr="00715B74" w14:paraId="00FC8CE3" w14:textId="77777777" w:rsidTr="004C3859">
        <w:tc>
          <w:tcPr>
            <w:tcW w:w="1428" w:type="dxa"/>
            <w:vMerge/>
            <w:tcBorders>
              <w:top w:val="nil"/>
              <w:bottom w:val="single" w:sz="4" w:space="0" w:color="000000"/>
              <w:right w:val="single" w:sz="4" w:space="0" w:color="000000"/>
            </w:tcBorders>
          </w:tcPr>
          <w:p w14:paraId="27C0D601" w14:textId="77777777" w:rsidR="00BA67DB" w:rsidRPr="00C439A4" w:rsidRDefault="00BA67DB" w:rsidP="00B025AC">
            <w:pPr>
              <w:widowControl/>
              <w:spacing w:line="264" w:lineRule="auto"/>
              <w:rPr>
                <w:sz w:val="2"/>
                <w:szCs w:val="2"/>
              </w:rPr>
            </w:pPr>
          </w:p>
        </w:tc>
        <w:tc>
          <w:tcPr>
            <w:tcW w:w="1818" w:type="dxa"/>
            <w:vMerge/>
            <w:tcBorders>
              <w:top w:val="nil"/>
              <w:left w:val="single" w:sz="4" w:space="0" w:color="000000"/>
              <w:bottom w:val="single" w:sz="4" w:space="0" w:color="000000"/>
              <w:right w:val="single" w:sz="4" w:space="0" w:color="000000"/>
            </w:tcBorders>
          </w:tcPr>
          <w:p w14:paraId="2BDEAA59" w14:textId="77777777" w:rsidR="00BA67DB" w:rsidRPr="00C439A4" w:rsidRDefault="00BA67DB" w:rsidP="00B025AC">
            <w:pPr>
              <w:widowControl/>
              <w:spacing w:line="264" w:lineRule="auto"/>
              <w:rPr>
                <w:sz w:val="2"/>
                <w:szCs w:val="2"/>
              </w:rPr>
            </w:pPr>
          </w:p>
        </w:tc>
        <w:tc>
          <w:tcPr>
            <w:tcW w:w="589" w:type="dxa"/>
            <w:tcBorders>
              <w:top w:val="single" w:sz="4" w:space="0" w:color="000000"/>
              <w:left w:val="single" w:sz="4" w:space="0" w:color="000000"/>
              <w:bottom w:val="single" w:sz="4" w:space="0" w:color="000000"/>
            </w:tcBorders>
            <w:vAlign w:val="center"/>
          </w:tcPr>
          <w:p w14:paraId="1839E4D6"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(vii)</w:t>
            </w:r>
          </w:p>
        </w:tc>
        <w:tc>
          <w:tcPr>
            <w:tcW w:w="17968" w:type="dxa"/>
            <w:gridSpan w:val="3"/>
            <w:tcBorders>
              <w:top w:val="single" w:sz="4" w:space="0" w:color="000000"/>
              <w:bottom w:val="single" w:sz="4" w:space="0" w:color="000000"/>
            </w:tcBorders>
          </w:tcPr>
          <w:p w14:paraId="000CAAAE" w14:textId="60432592" w:rsidR="00BA67DB" w:rsidRPr="004C5107" w:rsidRDefault="00BA67DB" w:rsidP="00B025AC">
            <w:pPr>
              <w:pStyle w:val="TableParagraph"/>
              <w:widowControl/>
              <w:spacing w:before="107" w:line="264" w:lineRule="auto"/>
              <w:ind w:left="125"/>
              <w:rPr>
                <w:sz w:val="18"/>
              </w:rPr>
            </w:pPr>
            <w:r w:rsidRPr="00435265">
              <w:rPr>
                <w:sz w:val="18"/>
              </w:rPr>
              <w:t>Recovery</w:t>
            </w:r>
            <w:r w:rsidRPr="004C5107">
              <w:rPr>
                <w:sz w:val="18"/>
              </w:rPr>
              <w:t xml:space="preserve"> </w:t>
            </w:r>
            <w:r w:rsidRPr="00435265">
              <w:rPr>
                <w:sz w:val="18"/>
              </w:rPr>
              <w:t>of</w:t>
            </w:r>
            <w:r w:rsidRPr="004C5107">
              <w:rPr>
                <w:sz w:val="18"/>
              </w:rPr>
              <w:t xml:space="preserve"> </w:t>
            </w:r>
            <w:r w:rsidRPr="00435265">
              <w:rPr>
                <w:sz w:val="18"/>
              </w:rPr>
              <w:t>tracer</w:t>
            </w:r>
            <w:r w:rsidRPr="004C5107">
              <w:rPr>
                <w:sz w:val="18"/>
              </w:rPr>
              <w:t xml:space="preserve"> </w:t>
            </w:r>
            <w:r w:rsidRPr="00435265">
              <w:rPr>
                <w:sz w:val="18"/>
              </w:rPr>
              <w:t>monitors</w:t>
            </w:r>
            <w:r w:rsidRPr="004C5107">
              <w:rPr>
                <w:sz w:val="18"/>
              </w:rPr>
              <w:t xml:space="preserve"> </w:t>
            </w:r>
            <w:r w:rsidRPr="00435265">
              <w:rPr>
                <w:sz w:val="18"/>
              </w:rPr>
              <w:t>used</w:t>
            </w:r>
            <w:r w:rsidRPr="004C5107">
              <w:rPr>
                <w:sz w:val="18"/>
              </w:rPr>
              <w:t xml:space="preserve"> </w:t>
            </w:r>
            <w:r w:rsidRPr="00435265">
              <w:rPr>
                <w:sz w:val="18"/>
              </w:rPr>
              <w:t>in</w:t>
            </w:r>
            <w:r w:rsidRPr="004C5107">
              <w:rPr>
                <w:sz w:val="18"/>
              </w:rPr>
              <w:t xml:space="preserve"> </w:t>
            </w:r>
            <w:r w:rsidRPr="00435265">
              <w:rPr>
                <w:sz w:val="18"/>
              </w:rPr>
              <w:t>sampling</w:t>
            </w:r>
            <w:r w:rsidRPr="004C5107">
              <w:rPr>
                <w:sz w:val="18"/>
              </w:rPr>
              <w:t xml:space="preserve"> </w:t>
            </w:r>
            <w:r w:rsidRPr="00435265">
              <w:rPr>
                <w:sz w:val="18"/>
              </w:rPr>
              <w:t>and</w:t>
            </w:r>
            <w:r w:rsidRPr="004C5107">
              <w:rPr>
                <w:sz w:val="18"/>
              </w:rPr>
              <w:t xml:space="preserve"> </w:t>
            </w:r>
            <w:r w:rsidRPr="00435265">
              <w:rPr>
                <w:sz w:val="18"/>
              </w:rPr>
              <w:t>treatment</w:t>
            </w:r>
            <w:r w:rsidRPr="004C5107">
              <w:rPr>
                <w:sz w:val="18"/>
              </w:rPr>
              <w:t xml:space="preserve">. </w:t>
            </w:r>
            <w:r>
              <w:rPr>
                <w:sz w:val="18"/>
                <w:lang w:val="ru"/>
              </w:rPr>
              <w:t>/</w:t>
            </w:r>
            <w:r w:rsidR="0077098E" w:rsidRPr="004C5107">
              <w:rPr>
                <w:sz w:val="18"/>
              </w:rPr>
              <w:t xml:space="preserve"> </w:t>
            </w:r>
            <w:r>
              <w:rPr>
                <w:sz w:val="18"/>
                <w:lang w:val="ru"/>
              </w:rPr>
              <w:t>Восстановление контрольных индикаторных материалов, использованных в опробовании и переработке.</w:t>
            </w:r>
          </w:p>
        </w:tc>
      </w:tr>
      <w:tr w:rsidR="00BA67DB" w:rsidRPr="00435265" w14:paraId="0D3A01CF" w14:textId="77777777" w:rsidTr="004C3859">
        <w:tc>
          <w:tcPr>
            <w:tcW w:w="1428" w:type="dxa"/>
            <w:vMerge/>
            <w:tcBorders>
              <w:top w:val="nil"/>
              <w:bottom w:val="single" w:sz="4" w:space="0" w:color="000000"/>
              <w:right w:val="single" w:sz="4" w:space="0" w:color="000000"/>
            </w:tcBorders>
          </w:tcPr>
          <w:p w14:paraId="73B5925E" w14:textId="77777777" w:rsidR="00BA67DB" w:rsidRPr="004C5107" w:rsidRDefault="00BA67DB" w:rsidP="00B025AC">
            <w:pPr>
              <w:widowControl/>
              <w:spacing w:line="264" w:lineRule="auto"/>
              <w:rPr>
                <w:sz w:val="2"/>
                <w:szCs w:val="2"/>
              </w:rPr>
            </w:pPr>
          </w:p>
        </w:tc>
        <w:tc>
          <w:tcPr>
            <w:tcW w:w="1818" w:type="dxa"/>
            <w:vMerge/>
            <w:tcBorders>
              <w:top w:val="nil"/>
              <w:left w:val="single" w:sz="4" w:space="0" w:color="000000"/>
              <w:bottom w:val="single" w:sz="4" w:space="0" w:color="000000"/>
              <w:right w:val="single" w:sz="4" w:space="0" w:color="000000"/>
            </w:tcBorders>
          </w:tcPr>
          <w:p w14:paraId="17BD0699" w14:textId="77777777" w:rsidR="00BA67DB" w:rsidRPr="004C5107" w:rsidRDefault="00BA67DB" w:rsidP="00B025AC">
            <w:pPr>
              <w:widowControl/>
              <w:spacing w:line="264" w:lineRule="auto"/>
              <w:rPr>
                <w:sz w:val="2"/>
                <w:szCs w:val="2"/>
              </w:rPr>
            </w:pPr>
          </w:p>
        </w:tc>
        <w:tc>
          <w:tcPr>
            <w:tcW w:w="589" w:type="dxa"/>
            <w:tcBorders>
              <w:top w:val="single" w:sz="4" w:space="0" w:color="000000"/>
              <w:left w:val="single" w:sz="4" w:space="0" w:color="000000"/>
              <w:bottom w:val="single" w:sz="4" w:space="0" w:color="000000"/>
            </w:tcBorders>
            <w:vAlign w:val="center"/>
          </w:tcPr>
          <w:p w14:paraId="49B2C76A"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(viii)</w:t>
            </w:r>
          </w:p>
        </w:tc>
        <w:tc>
          <w:tcPr>
            <w:tcW w:w="17968" w:type="dxa"/>
            <w:gridSpan w:val="3"/>
            <w:tcBorders>
              <w:top w:val="single" w:sz="4" w:space="0" w:color="000000"/>
              <w:bottom w:val="single" w:sz="4" w:space="0" w:color="000000"/>
            </w:tcBorders>
          </w:tcPr>
          <w:p w14:paraId="6A99114F" w14:textId="0FDBB1B3" w:rsidR="00BA67DB" w:rsidRPr="00C439A4" w:rsidRDefault="00BA67DB" w:rsidP="00B025AC">
            <w:pPr>
              <w:pStyle w:val="TableParagraph"/>
              <w:widowControl/>
              <w:spacing w:before="109" w:line="264" w:lineRule="auto"/>
              <w:ind w:left="125"/>
              <w:rPr>
                <w:sz w:val="18"/>
              </w:rPr>
            </w:pPr>
            <w:r w:rsidRPr="00435265">
              <w:rPr>
                <w:sz w:val="18"/>
              </w:rPr>
              <w:t xml:space="preserve">Geophysical (logged) density and particle density. </w:t>
            </w:r>
            <w:r w:rsidRPr="004C5107">
              <w:rPr>
                <w:sz w:val="18"/>
              </w:rPr>
              <w:t>/</w:t>
            </w:r>
            <w:r w:rsidR="0077098E">
              <w:rPr>
                <w:sz w:val="18"/>
              </w:rPr>
              <w:t xml:space="preserve"> </w:t>
            </w:r>
            <w:r>
              <w:rPr>
                <w:sz w:val="18"/>
                <w:lang w:val="ru"/>
              </w:rPr>
              <w:t>Геофизическая</w:t>
            </w:r>
            <w:r w:rsidRPr="004C5107">
              <w:rPr>
                <w:sz w:val="18"/>
              </w:rPr>
              <w:t xml:space="preserve"> (</w:t>
            </w:r>
            <w:r>
              <w:rPr>
                <w:sz w:val="18"/>
                <w:lang w:val="ru"/>
              </w:rPr>
              <w:t>измеренная</w:t>
            </w:r>
            <w:r w:rsidRPr="004C5107">
              <w:rPr>
                <w:sz w:val="18"/>
              </w:rPr>
              <w:t xml:space="preserve">) </w:t>
            </w:r>
            <w:r w:rsidR="00E140BD">
              <w:rPr>
                <w:sz w:val="18"/>
                <w:lang w:val="ru"/>
              </w:rPr>
              <w:t>объемная масса</w:t>
            </w:r>
            <w:r w:rsidRPr="004C5107">
              <w:rPr>
                <w:sz w:val="18"/>
              </w:rPr>
              <w:t xml:space="preserve"> </w:t>
            </w:r>
            <w:r>
              <w:rPr>
                <w:sz w:val="18"/>
                <w:lang w:val="ru"/>
              </w:rPr>
              <w:t>и</w:t>
            </w:r>
            <w:r w:rsidRPr="004C5107">
              <w:rPr>
                <w:sz w:val="18"/>
              </w:rPr>
              <w:t xml:space="preserve"> </w:t>
            </w:r>
            <w:r>
              <w:rPr>
                <w:sz w:val="18"/>
                <w:lang w:val="ru"/>
              </w:rPr>
              <w:t>плотность</w:t>
            </w:r>
            <w:r w:rsidRPr="004C5107">
              <w:rPr>
                <w:sz w:val="18"/>
              </w:rPr>
              <w:t xml:space="preserve"> </w:t>
            </w:r>
            <w:r>
              <w:rPr>
                <w:sz w:val="18"/>
                <w:lang w:val="ru"/>
              </w:rPr>
              <w:t>частиц</w:t>
            </w:r>
            <w:r w:rsidRPr="004C5107">
              <w:rPr>
                <w:sz w:val="18"/>
              </w:rPr>
              <w:t>.</w:t>
            </w:r>
          </w:p>
        </w:tc>
      </w:tr>
      <w:tr w:rsidR="00BA67DB" w:rsidRPr="00435265" w14:paraId="19C1E47B" w14:textId="77777777" w:rsidTr="004C3859">
        <w:tc>
          <w:tcPr>
            <w:tcW w:w="1428" w:type="dxa"/>
            <w:vMerge/>
            <w:tcBorders>
              <w:top w:val="nil"/>
              <w:bottom w:val="single" w:sz="4" w:space="0" w:color="000000"/>
              <w:right w:val="single" w:sz="4" w:space="0" w:color="000000"/>
            </w:tcBorders>
          </w:tcPr>
          <w:p w14:paraId="05640A37" w14:textId="77777777" w:rsidR="00BA67DB" w:rsidRPr="00C439A4" w:rsidRDefault="00BA67DB" w:rsidP="00B025AC">
            <w:pPr>
              <w:widowControl/>
              <w:spacing w:line="264" w:lineRule="auto"/>
              <w:rPr>
                <w:sz w:val="2"/>
                <w:szCs w:val="2"/>
              </w:rPr>
            </w:pPr>
          </w:p>
        </w:tc>
        <w:tc>
          <w:tcPr>
            <w:tcW w:w="1818" w:type="dxa"/>
            <w:vMerge/>
            <w:tcBorders>
              <w:top w:val="nil"/>
              <w:left w:val="single" w:sz="4" w:space="0" w:color="000000"/>
              <w:bottom w:val="single" w:sz="4" w:space="0" w:color="000000"/>
              <w:right w:val="single" w:sz="4" w:space="0" w:color="000000"/>
            </w:tcBorders>
          </w:tcPr>
          <w:p w14:paraId="69E8934E" w14:textId="77777777" w:rsidR="00BA67DB" w:rsidRPr="00C439A4" w:rsidRDefault="00BA67DB" w:rsidP="00B025AC">
            <w:pPr>
              <w:widowControl/>
              <w:spacing w:line="264" w:lineRule="auto"/>
              <w:rPr>
                <w:sz w:val="2"/>
                <w:szCs w:val="2"/>
              </w:rPr>
            </w:pPr>
          </w:p>
        </w:tc>
        <w:tc>
          <w:tcPr>
            <w:tcW w:w="589" w:type="dxa"/>
            <w:tcBorders>
              <w:top w:val="single" w:sz="4" w:space="0" w:color="000000"/>
              <w:left w:val="single" w:sz="4" w:space="0" w:color="000000"/>
              <w:bottom w:val="single" w:sz="4" w:space="0" w:color="000000"/>
            </w:tcBorders>
            <w:vAlign w:val="center"/>
          </w:tcPr>
          <w:p w14:paraId="1A680170"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(ix)</w:t>
            </w:r>
          </w:p>
        </w:tc>
        <w:tc>
          <w:tcPr>
            <w:tcW w:w="17968" w:type="dxa"/>
            <w:gridSpan w:val="3"/>
            <w:tcBorders>
              <w:top w:val="single" w:sz="4" w:space="0" w:color="000000"/>
            </w:tcBorders>
          </w:tcPr>
          <w:p w14:paraId="230BE0F5" w14:textId="093F09B0" w:rsidR="00BA67DB" w:rsidRPr="00C439A4" w:rsidRDefault="00BA67DB" w:rsidP="00B025AC">
            <w:pPr>
              <w:pStyle w:val="TableParagraph"/>
              <w:widowControl/>
              <w:spacing w:before="109" w:line="264" w:lineRule="auto"/>
              <w:ind w:left="125"/>
              <w:rPr>
                <w:sz w:val="18"/>
              </w:rPr>
            </w:pPr>
            <w:r w:rsidRPr="00435265">
              <w:rPr>
                <w:sz w:val="18"/>
              </w:rPr>
              <w:t>Cross-validation of sample weights, wet and dry, with hole volume and density, moisture factor.</w:t>
            </w:r>
            <w:r w:rsidR="0077098E">
              <w:rPr>
                <w:sz w:val="18"/>
              </w:rPr>
              <w:t xml:space="preserve"> </w:t>
            </w:r>
            <w:r w:rsidRPr="004C5107">
              <w:rPr>
                <w:sz w:val="18"/>
              </w:rPr>
              <w:t>/</w:t>
            </w:r>
            <w:r w:rsidR="0077098E">
              <w:rPr>
                <w:sz w:val="18"/>
              </w:rPr>
              <w:t xml:space="preserve"> </w:t>
            </w:r>
            <w:r>
              <w:rPr>
                <w:sz w:val="18"/>
                <w:lang w:val="ru"/>
              </w:rPr>
              <w:t>Перекрестная</w:t>
            </w:r>
            <w:r w:rsidRPr="004C5107">
              <w:rPr>
                <w:sz w:val="18"/>
              </w:rPr>
              <w:t xml:space="preserve"> </w:t>
            </w:r>
            <w:r>
              <w:rPr>
                <w:sz w:val="18"/>
                <w:lang w:val="ru"/>
              </w:rPr>
              <w:t>проверка</w:t>
            </w:r>
            <w:r w:rsidRPr="004C5107">
              <w:rPr>
                <w:sz w:val="18"/>
              </w:rPr>
              <w:t xml:space="preserve"> </w:t>
            </w:r>
            <w:r>
              <w:rPr>
                <w:sz w:val="18"/>
                <w:lang w:val="ru"/>
              </w:rPr>
              <w:t>достоверности</w:t>
            </w:r>
            <w:r w:rsidRPr="004C5107">
              <w:rPr>
                <w:sz w:val="18"/>
              </w:rPr>
              <w:t xml:space="preserve"> </w:t>
            </w:r>
            <w:r>
              <w:rPr>
                <w:sz w:val="18"/>
                <w:lang w:val="ru"/>
              </w:rPr>
              <w:t>весов</w:t>
            </w:r>
            <w:r w:rsidRPr="004C5107">
              <w:rPr>
                <w:sz w:val="18"/>
              </w:rPr>
              <w:t xml:space="preserve"> </w:t>
            </w:r>
            <w:r>
              <w:rPr>
                <w:sz w:val="18"/>
                <w:lang w:val="ru"/>
              </w:rPr>
              <w:t>проб</w:t>
            </w:r>
            <w:r w:rsidRPr="004C5107">
              <w:rPr>
                <w:sz w:val="18"/>
              </w:rPr>
              <w:t xml:space="preserve"> </w:t>
            </w:r>
            <w:r>
              <w:rPr>
                <w:sz w:val="18"/>
                <w:lang w:val="ru"/>
              </w:rPr>
              <w:t>во</w:t>
            </w:r>
            <w:r w:rsidRPr="004C5107">
              <w:rPr>
                <w:sz w:val="18"/>
              </w:rPr>
              <w:t xml:space="preserve"> </w:t>
            </w:r>
            <w:r>
              <w:rPr>
                <w:sz w:val="18"/>
                <w:lang w:val="ru"/>
              </w:rPr>
              <w:t>влажном</w:t>
            </w:r>
            <w:r w:rsidRPr="004C5107">
              <w:rPr>
                <w:sz w:val="18"/>
              </w:rPr>
              <w:t xml:space="preserve"> </w:t>
            </w:r>
            <w:r>
              <w:rPr>
                <w:sz w:val="18"/>
                <w:lang w:val="ru"/>
              </w:rPr>
              <w:t>и</w:t>
            </w:r>
            <w:r w:rsidRPr="004C5107">
              <w:rPr>
                <w:sz w:val="18"/>
              </w:rPr>
              <w:t xml:space="preserve"> </w:t>
            </w:r>
            <w:r>
              <w:rPr>
                <w:sz w:val="18"/>
                <w:lang w:val="ru"/>
              </w:rPr>
              <w:t>сухом</w:t>
            </w:r>
            <w:r w:rsidRPr="004C5107">
              <w:rPr>
                <w:sz w:val="18"/>
              </w:rPr>
              <w:t xml:space="preserve"> </w:t>
            </w:r>
            <w:r>
              <w:rPr>
                <w:sz w:val="18"/>
                <w:lang w:val="ru"/>
              </w:rPr>
              <w:t>состоянии</w:t>
            </w:r>
            <w:r w:rsidRPr="004C5107">
              <w:rPr>
                <w:sz w:val="18"/>
              </w:rPr>
              <w:t xml:space="preserve"> </w:t>
            </w:r>
            <w:r>
              <w:rPr>
                <w:sz w:val="18"/>
                <w:lang w:val="ru"/>
              </w:rPr>
              <w:t>с</w:t>
            </w:r>
            <w:r w:rsidRPr="004C5107">
              <w:rPr>
                <w:sz w:val="18"/>
              </w:rPr>
              <w:t xml:space="preserve"> </w:t>
            </w:r>
            <w:r>
              <w:rPr>
                <w:sz w:val="18"/>
                <w:lang w:val="ru"/>
              </w:rPr>
              <w:t>объемом</w:t>
            </w:r>
            <w:r w:rsidRPr="004C5107">
              <w:rPr>
                <w:sz w:val="18"/>
              </w:rPr>
              <w:t xml:space="preserve"> </w:t>
            </w:r>
            <w:r>
              <w:rPr>
                <w:sz w:val="18"/>
                <w:lang w:val="ru"/>
              </w:rPr>
              <w:t>ствола</w:t>
            </w:r>
            <w:r w:rsidRPr="004C5107">
              <w:rPr>
                <w:sz w:val="18"/>
              </w:rPr>
              <w:t xml:space="preserve"> </w:t>
            </w:r>
            <w:r>
              <w:rPr>
                <w:sz w:val="18"/>
                <w:lang w:val="ru"/>
              </w:rPr>
              <w:t>скважины</w:t>
            </w:r>
            <w:r w:rsidRPr="004C5107">
              <w:rPr>
                <w:sz w:val="18"/>
              </w:rPr>
              <w:t xml:space="preserve"> </w:t>
            </w:r>
            <w:r>
              <w:rPr>
                <w:sz w:val="18"/>
                <w:lang w:val="ru"/>
              </w:rPr>
              <w:t>с</w:t>
            </w:r>
            <w:r w:rsidRPr="004C5107">
              <w:rPr>
                <w:sz w:val="18"/>
              </w:rPr>
              <w:t xml:space="preserve"> </w:t>
            </w:r>
            <w:r>
              <w:rPr>
                <w:sz w:val="18"/>
                <w:lang w:val="ru"/>
              </w:rPr>
              <w:t>учетом</w:t>
            </w:r>
            <w:r w:rsidRPr="004C5107">
              <w:rPr>
                <w:sz w:val="18"/>
              </w:rPr>
              <w:t xml:space="preserve"> </w:t>
            </w:r>
            <w:r>
              <w:rPr>
                <w:sz w:val="18"/>
                <w:lang w:val="ru"/>
              </w:rPr>
              <w:t>плотности</w:t>
            </w:r>
            <w:r w:rsidRPr="004C5107">
              <w:rPr>
                <w:sz w:val="18"/>
              </w:rPr>
              <w:t xml:space="preserve"> </w:t>
            </w:r>
            <w:r>
              <w:rPr>
                <w:sz w:val="18"/>
                <w:lang w:val="ru"/>
              </w:rPr>
              <w:t>и</w:t>
            </w:r>
            <w:r w:rsidRPr="004C5107">
              <w:rPr>
                <w:sz w:val="18"/>
              </w:rPr>
              <w:t xml:space="preserve"> </w:t>
            </w:r>
            <w:r>
              <w:rPr>
                <w:sz w:val="18"/>
                <w:lang w:val="ru"/>
              </w:rPr>
              <w:t>влажности</w:t>
            </w:r>
            <w:r w:rsidRPr="004C5107">
              <w:rPr>
                <w:sz w:val="18"/>
              </w:rPr>
              <w:t>.</w:t>
            </w:r>
          </w:p>
        </w:tc>
      </w:tr>
    </w:tbl>
    <w:p w14:paraId="3E67157B" w14:textId="77777777" w:rsidR="006501D5" w:rsidRDefault="006501D5" w:rsidP="00B025AC">
      <w:pPr>
        <w:pStyle w:val="210"/>
        <w:widowControl/>
        <w:shd w:val="clear" w:color="auto" w:fill="auto"/>
        <w:spacing w:after="120" w:line="264" w:lineRule="auto"/>
        <w:rPr>
          <w:rFonts w:asciiTheme="minorBidi" w:hAnsiTheme="minorBidi" w:cstheme="minorBidi"/>
        </w:rPr>
      </w:pPr>
    </w:p>
    <w:p w14:paraId="13AFDE83" w14:textId="77777777" w:rsidR="006501D5" w:rsidRDefault="006501D5" w:rsidP="00B025AC">
      <w:pPr>
        <w:widowControl/>
        <w:rPr>
          <w:rFonts w:asciiTheme="minorBidi" w:eastAsia="Arial" w:hAnsiTheme="minorBidi" w:cstheme="minorBidi"/>
          <w:sz w:val="20"/>
          <w:szCs w:val="20"/>
        </w:rPr>
        <w:sectPr w:rsidR="006501D5" w:rsidSect="006501D5">
          <w:headerReference w:type="default" r:id="rId32"/>
          <w:pgSz w:w="23808" w:h="16840" w:orient="landscape" w:code="8"/>
          <w:pgMar w:top="1134" w:right="1134" w:bottom="851" w:left="851" w:header="567" w:footer="6" w:gutter="0"/>
          <w:cols w:space="720"/>
          <w:noEndnote/>
          <w:docGrid w:linePitch="360"/>
        </w:sectPr>
      </w:pPr>
    </w:p>
    <w:tbl>
      <w:tblPr>
        <w:tblStyle w:val="ad"/>
        <w:tblW w:w="5000" w:type="pct"/>
        <w:tblLook w:val="04A0" w:firstRow="1" w:lastRow="0" w:firstColumn="1" w:lastColumn="0" w:noHBand="0" w:noVBand="1"/>
      </w:tblPr>
      <w:tblGrid>
        <w:gridCol w:w="4575"/>
        <w:gridCol w:w="5337"/>
      </w:tblGrid>
      <w:tr w:rsidR="00436BF7" w:rsidRPr="00715B74" w14:paraId="03AD6D6A" w14:textId="77777777" w:rsidTr="51DE1806">
        <w:tc>
          <w:tcPr>
            <w:tcW w:w="2500" w:type="pct"/>
          </w:tcPr>
          <w:p w14:paraId="5CF7FE5C" w14:textId="77777777" w:rsidR="00436BF7" w:rsidRPr="00E1792A" w:rsidRDefault="00436BF7" w:rsidP="00B025AC">
            <w:pPr>
              <w:pStyle w:val="TAB"/>
              <w:widowControl/>
              <w:rPr>
                <w:lang w:val="en-US"/>
              </w:rPr>
            </w:pPr>
            <w:bookmarkStart w:id="133" w:name="_Toc177487737"/>
            <w:bookmarkStart w:id="134" w:name="_Toc178345149"/>
            <w:r w:rsidRPr="00E1792A">
              <w:rPr>
                <w:lang w:val="en-US"/>
              </w:rPr>
              <w:lastRenderedPageBreak/>
              <w:t>APPENDIX 6 – REPORTING OF EXPLORATION RESULTS, MINERAL RESOURCES AND MINERAL RESERVES FOR INDUSTRIAL MINERALS, CEMENT FEED MATERIALS AND CONSTRUCTION RAW MATERIALS</w:t>
            </w:r>
            <w:bookmarkEnd w:id="133"/>
            <w:bookmarkEnd w:id="134"/>
          </w:p>
        </w:tc>
        <w:tc>
          <w:tcPr>
            <w:tcW w:w="2500" w:type="pct"/>
          </w:tcPr>
          <w:p w14:paraId="30E60729" w14:textId="45AB21CD" w:rsidR="00436BF7" w:rsidRPr="004C5107" w:rsidRDefault="532B3BFB" w:rsidP="51DE1806">
            <w:pPr>
              <w:pStyle w:val="TAB-1"/>
              <w:widowControl/>
              <w:rPr>
                <w:lang w:val="ru"/>
              </w:rPr>
            </w:pPr>
            <w:bookmarkStart w:id="135" w:name="_Toc178345268"/>
            <w:r w:rsidRPr="51DE1806">
              <w:rPr>
                <w:lang w:val="ru"/>
              </w:rPr>
              <w:t>ПРИЛОЖЕНИЕ 6 — ОТЧЕТНОСТЬ О</w:t>
            </w:r>
            <w:r w:rsidR="1E962AA5" w:rsidRPr="51DE1806">
              <w:t> </w:t>
            </w:r>
            <w:r w:rsidRPr="51DE1806">
              <w:rPr>
                <w:lang w:val="ru"/>
              </w:rPr>
              <w:t xml:space="preserve">РЕЗУЛЬТАТАХ ГЕОЛОГОРАЗВЕДОЧНЫХ РАБОТ, </w:t>
            </w:r>
            <w:r w:rsidR="29985201" w:rsidRPr="51DE1806">
              <w:rPr>
                <w:lang w:val="ru"/>
              </w:rPr>
              <w:t>МИНЕРАЛЬ</w:t>
            </w:r>
            <w:r w:rsidRPr="51DE1806">
              <w:rPr>
                <w:lang w:val="ru"/>
              </w:rPr>
              <w:t>НЫХ РЕСУРСАХ И</w:t>
            </w:r>
            <w:r w:rsidR="1E962AA5" w:rsidRPr="51DE1806">
              <w:t> </w:t>
            </w:r>
            <w:r w:rsidR="29985201" w:rsidRPr="51DE1806">
              <w:rPr>
                <w:lang w:val="ru"/>
              </w:rPr>
              <w:t>МИНЕРАЛЬ</w:t>
            </w:r>
            <w:r w:rsidRPr="51DE1806">
              <w:rPr>
                <w:lang w:val="ru"/>
              </w:rPr>
              <w:t xml:space="preserve">НЫХ ЗАПАСАХ </w:t>
            </w:r>
            <w:r w:rsidR="02B53C88" w:rsidRPr="00E1792A">
              <w:rPr>
                <w:lang w:val="ru"/>
              </w:rPr>
              <w:t>НЕРУДНЫХ ПОЛЕЗНЫХ ИСКОПАЕМЫХ</w:t>
            </w:r>
            <w:r w:rsidRPr="51DE1806">
              <w:rPr>
                <w:lang w:val="ru"/>
              </w:rPr>
              <w:t xml:space="preserve">, </w:t>
            </w:r>
            <w:r w:rsidR="49AFC2B4" w:rsidRPr="51DE1806">
              <w:rPr>
                <w:lang w:val="ru"/>
              </w:rPr>
              <w:t xml:space="preserve">ЦЕМЕНТНОГО </w:t>
            </w:r>
            <w:r w:rsidRPr="51DE1806">
              <w:rPr>
                <w:lang w:val="ru"/>
              </w:rPr>
              <w:t>СЫРЬЯ И</w:t>
            </w:r>
            <w:r w:rsidR="1E962AA5" w:rsidRPr="51DE1806">
              <w:t> </w:t>
            </w:r>
            <w:r w:rsidRPr="51DE1806">
              <w:rPr>
                <w:lang w:val="ru"/>
              </w:rPr>
              <w:t>СТРОИТЕЛЬН</w:t>
            </w:r>
            <w:r w:rsidR="5ABDA5D1" w:rsidRPr="51DE1806">
              <w:rPr>
                <w:lang w:val="ru"/>
              </w:rPr>
              <w:t>ЫХ МАТЕРАЛОВ</w:t>
            </w:r>
            <w:bookmarkEnd w:id="135"/>
          </w:p>
        </w:tc>
      </w:tr>
    </w:tbl>
    <w:p w14:paraId="2F4B33DB" w14:textId="77777777" w:rsidR="006501D5" w:rsidRPr="004C5107" w:rsidRDefault="006501D5" w:rsidP="00B025AC">
      <w:pPr>
        <w:widowControl/>
        <w:rPr>
          <w:rFonts w:asciiTheme="minorBidi" w:eastAsia="Arial" w:hAnsiTheme="minorBidi" w:cstheme="minorBidi"/>
          <w:sz w:val="20"/>
          <w:szCs w:val="20"/>
        </w:rPr>
      </w:pPr>
    </w:p>
    <w:tbl>
      <w:tblPr>
        <w:tblOverlap w:val="never"/>
        <w:tblW w:w="5000" w:type="pct"/>
        <w:tblInd w:w="10" w:type="dxa"/>
        <w:tblLayout w:type="fixed"/>
        <w:tblCellMar>
          <w:left w:w="10" w:type="dxa"/>
          <w:right w:w="10" w:type="dxa"/>
        </w:tblCellMar>
        <w:tblLook w:val="04A0" w:firstRow="1" w:lastRow="0" w:firstColumn="1" w:lastColumn="0" w:noHBand="0" w:noVBand="1"/>
      </w:tblPr>
      <w:tblGrid>
        <w:gridCol w:w="1637"/>
        <w:gridCol w:w="4140"/>
        <w:gridCol w:w="4140"/>
      </w:tblGrid>
      <w:tr w:rsidR="00D5575E" w:rsidRPr="00715B74" w14:paraId="28F97D3C" w14:textId="77777777" w:rsidTr="51DE1806">
        <w:tc>
          <w:tcPr>
            <w:tcW w:w="1642" w:type="dxa"/>
            <w:vMerge w:val="restart"/>
            <w:tcBorders>
              <w:top w:val="single" w:sz="4" w:space="0" w:color="auto"/>
              <w:left w:val="single" w:sz="4" w:space="0" w:color="auto"/>
            </w:tcBorders>
            <w:shd w:val="clear" w:color="auto" w:fill="D2C46C"/>
          </w:tcPr>
          <w:p w14:paraId="731122CF" w14:textId="77777777" w:rsidR="00D5575E" w:rsidRPr="00B74811" w:rsidRDefault="00D5575E" w:rsidP="00B025AC">
            <w:pPr>
              <w:pStyle w:val="210"/>
              <w:widowControl/>
              <w:shd w:val="clear" w:color="auto" w:fill="auto"/>
              <w:spacing w:before="20" w:after="20" w:line="264" w:lineRule="auto"/>
              <w:ind w:left="57" w:right="57"/>
              <w:rPr>
                <w:rFonts w:asciiTheme="minorBidi" w:hAnsiTheme="minorBidi" w:cstheme="minorBidi"/>
              </w:rPr>
            </w:pPr>
            <w:r w:rsidRPr="00435265">
              <w:rPr>
                <w:rStyle w:val="211pt2"/>
                <w:rFonts w:asciiTheme="minorBidi" w:hAnsiTheme="minorBidi" w:cstheme="minorBidi"/>
              </w:rPr>
              <w:t>Code</w:t>
            </w:r>
            <w:r>
              <w:rPr>
                <w:rStyle w:val="211pt2"/>
                <w:rFonts w:asciiTheme="minorBidi" w:hAnsiTheme="minorBidi" w:cstheme="minorBidi"/>
                <w:lang w:val="ru"/>
              </w:rPr>
              <w:t>/Кодекс</w:t>
            </w:r>
          </w:p>
        </w:tc>
        <w:tc>
          <w:tcPr>
            <w:tcW w:w="4150" w:type="dxa"/>
            <w:tcBorders>
              <w:left w:val="single" w:sz="4" w:space="0" w:color="auto"/>
            </w:tcBorders>
            <w:shd w:val="clear" w:color="auto" w:fill="FFFFFF" w:themeFill="background1"/>
          </w:tcPr>
          <w:p w14:paraId="73715FA0" w14:textId="77777777" w:rsidR="00D5575E" w:rsidRPr="00E1792A" w:rsidRDefault="00D5575E" w:rsidP="003400D6">
            <w:pPr>
              <w:pStyle w:val="27"/>
              <w:widowControl/>
              <w:rPr>
                <w:lang w:val="en-US"/>
              </w:rPr>
            </w:pPr>
            <w:r w:rsidRPr="00925538">
              <w:rPr>
                <w:rStyle w:val="2010pt"/>
                <w:rFonts w:asciiTheme="minorBidi" w:hAnsiTheme="minorBidi" w:cstheme="minorBidi"/>
                <w:b w:val="0"/>
                <w:bCs w:val="0"/>
              </w:rPr>
              <w:t xml:space="preserve">A6-1 </w:t>
            </w:r>
            <w:r w:rsidRPr="00E1792A">
              <w:rPr>
                <w:lang w:val="en-US"/>
              </w:rPr>
              <w:tab/>
            </w:r>
            <w:r w:rsidRPr="00925538">
              <w:rPr>
                <w:rStyle w:val="2010pt"/>
                <w:rFonts w:asciiTheme="minorBidi" w:hAnsiTheme="minorBidi" w:cstheme="minorBidi"/>
                <w:b w:val="0"/>
                <w:bCs w:val="0"/>
              </w:rPr>
              <w:t xml:space="preserve">Clauses in this Appendix address matters that relate to the public reporting of industrial minerals, cement feed materials and construction raw materials of all forms that are generally sold </w:t>
            </w:r>
            <w:proofErr w:type="gramStart"/>
            <w:r w:rsidRPr="00925538">
              <w:rPr>
                <w:rStyle w:val="2010pt"/>
                <w:rFonts w:asciiTheme="minorBidi" w:hAnsiTheme="minorBidi" w:cstheme="minorBidi"/>
                <w:b w:val="0"/>
                <w:bCs w:val="0"/>
              </w:rPr>
              <w:t>on the basis of</w:t>
            </w:r>
            <w:proofErr w:type="gramEnd"/>
            <w:r w:rsidRPr="00925538">
              <w:rPr>
                <w:rStyle w:val="2010pt"/>
                <w:rFonts w:asciiTheme="minorBidi" w:hAnsiTheme="minorBidi" w:cstheme="minorBidi"/>
                <w:b w:val="0"/>
                <w:bCs w:val="0"/>
              </w:rPr>
              <w:t xml:space="preserve"> their product specifications and market acceptance.</w:t>
            </w:r>
          </w:p>
        </w:tc>
        <w:tc>
          <w:tcPr>
            <w:tcW w:w="4150" w:type="dxa"/>
            <w:tcBorders>
              <w:left w:val="nil"/>
              <w:right w:val="nil"/>
            </w:tcBorders>
            <w:shd w:val="clear" w:color="auto" w:fill="FFFFFF" w:themeFill="background1"/>
          </w:tcPr>
          <w:p w14:paraId="5F6E63DA" w14:textId="08F5E67A" w:rsidR="00D5575E" w:rsidRPr="004C5107" w:rsidRDefault="6939135E">
            <w:pPr>
              <w:pStyle w:val="27"/>
              <w:widowControl/>
            </w:pPr>
            <w:r w:rsidRPr="51DE1806">
              <w:rPr>
                <w:rStyle w:val="2010pt"/>
                <w:rFonts w:asciiTheme="minorBidi" w:hAnsiTheme="minorBidi" w:cstheme="minorBidi"/>
                <w:b w:val="0"/>
                <w:bCs w:val="0"/>
                <w:lang w:val="ru"/>
              </w:rPr>
              <w:t xml:space="preserve">A6-1 </w:t>
            </w:r>
            <w:r w:rsidR="00D5575E">
              <w:tab/>
            </w:r>
            <w:r w:rsidR="01A1CBBD" w:rsidRPr="51DE1806">
              <w:rPr>
                <w:rStyle w:val="2010pt"/>
                <w:rFonts w:asciiTheme="minorBidi" w:hAnsiTheme="minorBidi" w:cstheme="minorBidi"/>
                <w:b w:val="0"/>
                <w:bCs w:val="0"/>
                <w:lang w:val="ru"/>
              </w:rPr>
              <w:t xml:space="preserve">Пункты настоящего Приложения касаются вопросов, связанных с </w:t>
            </w:r>
            <w:r w:rsidR="725AFA58" w:rsidRPr="51DE1806">
              <w:rPr>
                <w:rStyle w:val="2010pt"/>
                <w:rFonts w:asciiTheme="minorBidi" w:hAnsiTheme="minorBidi" w:cstheme="minorBidi"/>
                <w:b w:val="0"/>
                <w:bCs w:val="0"/>
                <w:lang w:val="ru"/>
              </w:rPr>
              <w:t>П</w:t>
            </w:r>
            <w:r w:rsidR="01A1CBBD" w:rsidRPr="51DE1806">
              <w:rPr>
                <w:rStyle w:val="2010pt"/>
                <w:rFonts w:asciiTheme="minorBidi" w:hAnsiTheme="minorBidi" w:cstheme="minorBidi"/>
                <w:b w:val="0"/>
                <w:bCs w:val="0"/>
                <w:lang w:val="ru"/>
              </w:rPr>
              <w:t xml:space="preserve">убличной отчетностью о </w:t>
            </w:r>
            <w:r w:rsidR="7238F515" w:rsidRPr="51DE1806">
              <w:rPr>
                <w:rStyle w:val="2010pt"/>
                <w:rFonts w:asciiTheme="minorBidi" w:hAnsiTheme="minorBidi" w:cstheme="minorBidi"/>
                <w:b w:val="0"/>
                <w:bCs w:val="0"/>
                <w:lang w:val="ru"/>
              </w:rPr>
              <w:t>нерудных полезных ископаемых</w:t>
            </w:r>
            <w:r w:rsidR="01A1CBBD" w:rsidRPr="51DE1806">
              <w:rPr>
                <w:rStyle w:val="2010pt"/>
                <w:rFonts w:asciiTheme="minorBidi" w:hAnsiTheme="minorBidi" w:cstheme="minorBidi"/>
                <w:b w:val="0"/>
                <w:bCs w:val="0"/>
                <w:lang w:val="ru"/>
              </w:rPr>
              <w:t>, цементном сырье и</w:t>
            </w:r>
            <w:r w:rsidR="5069306F" w:rsidRPr="51DE1806">
              <w:rPr>
                <w:rStyle w:val="2010pt"/>
                <w:rFonts w:asciiTheme="minorBidi" w:hAnsiTheme="minorBidi" w:cstheme="minorBidi"/>
                <w:b w:val="0"/>
                <w:bCs w:val="0"/>
                <w:lang w:val="ru"/>
              </w:rPr>
              <w:t xml:space="preserve"> строительных материалах </w:t>
            </w:r>
            <w:r w:rsidRPr="51DE1806">
              <w:rPr>
                <w:rStyle w:val="2010pt"/>
                <w:rFonts w:asciiTheme="minorBidi" w:hAnsiTheme="minorBidi" w:cstheme="minorBidi"/>
                <w:b w:val="0"/>
                <w:bCs w:val="0"/>
                <w:lang w:val="ru"/>
              </w:rPr>
              <w:t xml:space="preserve">всех видов, которые, как правило, продаются на основе их технических характеристик и </w:t>
            </w:r>
            <w:r w:rsidR="6C0DC7C5" w:rsidRPr="51DE1806">
              <w:rPr>
                <w:rStyle w:val="2010pt"/>
                <w:rFonts w:asciiTheme="minorBidi" w:hAnsiTheme="minorBidi" w:cstheme="minorBidi"/>
                <w:b w:val="0"/>
                <w:bCs w:val="0"/>
                <w:lang w:val="ru"/>
              </w:rPr>
              <w:t>соответствия рынку</w:t>
            </w:r>
            <w:r w:rsidRPr="51DE1806">
              <w:rPr>
                <w:rStyle w:val="2010pt"/>
                <w:rFonts w:asciiTheme="minorBidi" w:hAnsiTheme="minorBidi" w:cstheme="minorBidi"/>
                <w:b w:val="0"/>
                <w:bCs w:val="0"/>
                <w:lang w:val="ru"/>
              </w:rPr>
              <w:t>.</w:t>
            </w:r>
          </w:p>
        </w:tc>
      </w:tr>
      <w:tr w:rsidR="00A14252" w:rsidRPr="00715B74" w14:paraId="3C97A6F3" w14:textId="77777777" w:rsidTr="51DE1806">
        <w:tc>
          <w:tcPr>
            <w:tcW w:w="1642" w:type="dxa"/>
            <w:vMerge/>
          </w:tcPr>
          <w:p w14:paraId="064634E0" w14:textId="77777777" w:rsidR="00A14252" w:rsidRPr="004C5107" w:rsidRDefault="00A14252" w:rsidP="00B025AC">
            <w:pPr>
              <w:widowControl/>
              <w:spacing w:before="20" w:after="20"/>
              <w:ind w:left="57" w:right="57"/>
              <w:rPr>
                <w:rFonts w:asciiTheme="minorBidi" w:hAnsiTheme="minorBidi" w:cstheme="minorBidi"/>
              </w:rPr>
            </w:pPr>
          </w:p>
        </w:tc>
        <w:tc>
          <w:tcPr>
            <w:tcW w:w="4150" w:type="dxa"/>
            <w:tcBorders>
              <w:left w:val="single" w:sz="4" w:space="0" w:color="auto"/>
            </w:tcBorders>
            <w:shd w:val="clear" w:color="auto" w:fill="FFFFFF" w:themeFill="background1"/>
          </w:tcPr>
          <w:p w14:paraId="4E673331" w14:textId="198F6F0A" w:rsidR="00A14252" w:rsidRPr="00E1792A" w:rsidRDefault="00A14252">
            <w:pPr>
              <w:pStyle w:val="27"/>
              <w:widowControl/>
              <w:rPr>
                <w:lang w:val="en-US"/>
              </w:rPr>
            </w:pPr>
            <w:r w:rsidRPr="00925538">
              <w:rPr>
                <w:rStyle w:val="2010pt"/>
                <w:rFonts w:asciiTheme="minorBidi" w:hAnsiTheme="minorBidi" w:cstheme="minorBidi"/>
                <w:b w:val="0"/>
                <w:bCs w:val="0"/>
              </w:rPr>
              <w:t xml:space="preserve">A6-2 </w:t>
            </w:r>
            <w:r w:rsidRPr="00E1792A">
              <w:rPr>
                <w:lang w:val="en-US"/>
              </w:rPr>
              <w:tab/>
            </w:r>
            <w:r w:rsidRPr="00925538">
              <w:rPr>
                <w:rStyle w:val="2010pt"/>
                <w:rFonts w:asciiTheme="minorBidi" w:hAnsiTheme="minorBidi" w:cstheme="minorBidi"/>
                <w:b w:val="0"/>
                <w:bCs w:val="0"/>
              </w:rPr>
              <w:t xml:space="preserve">Unless otherwise stated, Clauses 1 to 13 of the </w:t>
            </w:r>
            <w:r w:rsidR="00D27DF7">
              <w:rPr>
                <w:rStyle w:val="2010pt"/>
                <w:rFonts w:asciiTheme="minorBidi" w:hAnsiTheme="minorBidi" w:cstheme="minorBidi"/>
                <w:b w:val="0"/>
                <w:bCs w:val="0"/>
              </w:rPr>
              <w:t>MIRR Code</w:t>
            </w:r>
            <w:r w:rsidR="009B4DE4" w:rsidRPr="00925538">
              <w:rPr>
                <w:rStyle w:val="2010pt"/>
                <w:rFonts w:asciiTheme="minorBidi" w:hAnsiTheme="minorBidi" w:cstheme="minorBidi"/>
                <w:b w:val="0"/>
                <w:bCs w:val="0"/>
              </w:rPr>
              <w:t xml:space="preserve"> </w:t>
            </w:r>
            <w:r w:rsidRPr="00925538">
              <w:rPr>
                <w:rStyle w:val="2010pt"/>
                <w:rFonts w:asciiTheme="minorBidi" w:hAnsiTheme="minorBidi" w:cstheme="minorBidi"/>
                <w:b w:val="0"/>
                <w:bCs w:val="0"/>
              </w:rPr>
              <w:t>(including Figure 1) apply.</w:t>
            </w:r>
          </w:p>
        </w:tc>
        <w:tc>
          <w:tcPr>
            <w:tcW w:w="4150" w:type="dxa"/>
            <w:tcBorders>
              <w:left w:val="nil"/>
              <w:right w:val="nil"/>
            </w:tcBorders>
            <w:shd w:val="clear" w:color="auto" w:fill="FFFFFF" w:themeFill="background1"/>
          </w:tcPr>
          <w:p w14:paraId="6823B305" w14:textId="77777777" w:rsidR="00A14252" w:rsidRPr="004C5107" w:rsidRDefault="00A14252" w:rsidP="003400D6">
            <w:pPr>
              <w:pStyle w:val="27"/>
              <w:widowControl/>
            </w:pPr>
            <w:r>
              <w:rPr>
                <w:rStyle w:val="2010pt"/>
                <w:rFonts w:asciiTheme="minorBidi" w:hAnsiTheme="minorBidi" w:cstheme="minorBidi"/>
                <w:b w:val="0"/>
                <w:bCs w:val="0"/>
                <w:lang w:val="ru"/>
              </w:rPr>
              <w:t xml:space="preserve">A6-2 </w:t>
            </w:r>
            <w:r>
              <w:rPr>
                <w:rStyle w:val="2010pt"/>
                <w:rFonts w:asciiTheme="minorBidi" w:hAnsiTheme="minorBidi" w:cstheme="minorBidi"/>
                <w:b w:val="0"/>
                <w:bCs w:val="0"/>
                <w:lang w:val="ru"/>
              </w:rPr>
              <w:tab/>
              <w:t>Если не указано иное, применимы пункты 1–13 Шаблона (включая рисунок 1).</w:t>
            </w:r>
          </w:p>
        </w:tc>
      </w:tr>
      <w:tr w:rsidR="00A14252" w:rsidRPr="00715B74" w14:paraId="6F88BAD9" w14:textId="77777777" w:rsidTr="51DE1806">
        <w:tc>
          <w:tcPr>
            <w:tcW w:w="1642" w:type="dxa"/>
            <w:vMerge/>
          </w:tcPr>
          <w:p w14:paraId="20EC93D8" w14:textId="77777777" w:rsidR="00A14252" w:rsidRPr="004C5107" w:rsidRDefault="00A14252" w:rsidP="00B025AC">
            <w:pPr>
              <w:widowControl/>
              <w:spacing w:before="20" w:after="20"/>
              <w:ind w:left="57" w:right="57"/>
              <w:rPr>
                <w:rFonts w:asciiTheme="minorBidi" w:hAnsiTheme="minorBidi" w:cstheme="minorBidi"/>
              </w:rPr>
            </w:pPr>
          </w:p>
        </w:tc>
        <w:tc>
          <w:tcPr>
            <w:tcW w:w="4150" w:type="dxa"/>
            <w:tcBorders>
              <w:left w:val="single" w:sz="4" w:space="0" w:color="auto"/>
            </w:tcBorders>
            <w:shd w:val="clear" w:color="auto" w:fill="FFFFFF" w:themeFill="background1"/>
          </w:tcPr>
          <w:p w14:paraId="2EF07799" w14:textId="53178970" w:rsidR="00A14252" w:rsidRPr="00E1792A" w:rsidRDefault="00A14252" w:rsidP="003400D6">
            <w:pPr>
              <w:pStyle w:val="27"/>
              <w:widowControl/>
              <w:rPr>
                <w:lang w:val="en-US"/>
              </w:rPr>
            </w:pPr>
            <w:r w:rsidRPr="00925538">
              <w:rPr>
                <w:rStyle w:val="2010pt"/>
                <w:rFonts w:asciiTheme="minorBidi" w:hAnsiTheme="minorBidi" w:cstheme="minorBidi"/>
                <w:b w:val="0"/>
                <w:bCs w:val="0"/>
              </w:rPr>
              <w:t xml:space="preserve">A6-3 </w:t>
            </w:r>
            <w:r w:rsidRPr="00E1792A">
              <w:rPr>
                <w:lang w:val="en-US"/>
              </w:rPr>
              <w:tab/>
            </w:r>
            <w:r w:rsidRPr="00925538">
              <w:rPr>
                <w:rStyle w:val="2010pt"/>
                <w:rFonts w:asciiTheme="minorBidi" w:hAnsiTheme="minorBidi" w:cstheme="minorBidi"/>
                <w:b w:val="0"/>
                <w:bCs w:val="0"/>
              </w:rPr>
              <w:t xml:space="preserve">Table 1, as part of the </w:t>
            </w:r>
            <w:r w:rsidR="00D27DF7">
              <w:rPr>
                <w:rStyle w:val="2010pt"/>
                <w:rFonts w:asciiTheme="minorBidi" w:hAnsiTheme="minorBidi" w:cstheme="minorBidi"/>
                <w:b w:val="0"/>
                <w:bCs w:val="0"/>
              </w:rPr>
              <w:t>MIRR Code</w:t>
            </w:r>
            <w:r w:rsidRPr="00925538">
              <w:rPr>
                <w:rStyle w:val="2010pt"/>
                <w:rFonts w:asciiTheme="minorBidi" w:hAnsiTheme="minorBidi" w:cstheme="minorBidi"/>
                <w:b w:val="0"/>
                <w:bCs w:val="0"/>
              </w:rPr>
              <w:t xml:space="preserve">, </w:t>
            </w:r>
            <w:proofErr w:type="gramStart"/>
            <w:r w:rsidRPr="00925538">
              <w:rPr>
                <w:rStyle w:val="2010pt"/>
                <w:rFonts w:asciiTheme="minorBidi" w:hAnsiTheme="minorBidi" w:cstheme="minorBidi"/>
                <w:b w:val="0"/>
                <w:bCs w:val="0"/>
              </w:rPr>
              <w:t>should be considered</w:t>
            </w:r>
            <w:proofErr w:type="gramEnd"/>
            <w:r w:rsidRPr="00925538">
              <w:rPr>
                <w:rStyle w:val="2010pt"/>
                <w:rFonts w:asciiTheme="minorBidi" w:hAnsiTheme="minorBidi" w:cstheme="minorBidi"/>
                <w:b w:val="0"/>
                <w:bCs w:val="0"/>
              </w:rPr>
              <w:t xml:space="preserve"> persuasive when reporting Exploration Results, Mineral Resources and Mineral Reserves for industrial minerals, cement feed materials and construction raw materials.</w:t>
            </w:r>
          </w:p>
        </w:tc>
        <w:tc>
          <w:tcPr>
            <w:tcW w:w="4150" w:type="dxa"/>
            <w:tcBorders>
              <w:left w:val="nil"/>
              <w:right w:val="nil"/>
            </w:tcBorders>
            <w:shd w:val="clear" w:color="auto" w:fill="FFFFFF" w:themeFill="background1"/>
          </w:tcPr>
          <w:p w14:paraId="5A28EFEA" w14:textId="23FA6CCC" w:rsidR="00A14252" w:rsidRPr="004C5107" w:rsidRDefault="78C3F809" w:rsidP="51DE1806">
            <w:pPr>
              <w:pStyle w:val="27"/>
              <w:widowControl/>
              <w:rPr>
                <w:rStyle w:val="2010pt"/>
                <w:rFonts w:asciiTheme="minorBidi" w:hAnsiTheme="minorBidi" w:cstheme="minorBidi"/>
                <w:b w:val="0"/>
                <w:bCs w:val="0"/>
                <w:lang w:val="ru"/>
              </w:rPr>
            </w:pPr>
            <w:r w:rsidRPr="51DE1806">
              <w:rPr>
                <w:rStyle w:val="2010pt"/>
                <w:rFonts w:asciiTheme="minorBidi" w:hAnsiTheme="minorBidi" w:cstheme="minorBidi"/>
                <w:b w:val="0"/>
                <w:bCs w:val="0"/>
                <w:lang w:val="ru"/>
              </w:rPr>
              <w:t xml:space="preserve">A6-3 </w:t>
            </w:r>
            <w:r w:rsidR="00A14252">
              <w:tab/>
            </w:r>
            <w:r w:rsidRPr="51DE1806">
              <w:rPr>
                <w:rStyle w:val="2010pt"/>
                <w:rFonts w:asciiTheme="minorBidi" w:hAnsiTheme="minorBidi" w:cstheme="minorBidi"/>
                <w:b w:val="0"/>
                <w:bCs w:val="0"/>
                <w:lang w:val="ru"/>
              </w:rPr>
              <w:t xml:space="preserve">Таблица 1, будучи частью </w:t>
            </w:r>
            <w:r w:rsidR="272C457B" w:rsidRPr="51DE1806">
              <w:rPr>
                <w:rStyle w:val="2010pt"/>
                <w:rFonts w:asciiTheme="minorBidi" w:hAnsiTheme="minorBidi" w:cstheme="minorBidi"/>
                <w:b w:val="0"/>
                <w:bCs w:val="0"/>
                <w:lang w:val="ru"/>
              </w:rPr>
              <w:t>Кодекса МИРР</w:t>
            </w:r>
            <w:r w:rsidRPr="51DE1806">
              <w:rPr>
                <w:rStyle w:val="2010pt"/>
                <w:rFonts w:asciiTheme="minorBidi" w:hAnsiTheme="minorBidi" w:cstheme="minorBidi"/>
                <w:b w:val="0"/>
                <w:bCs w:val="0"/>
                <w:lang w:val="ru"/>
              </w:rPr>
              <w:t xml:space="preserve">, является </w:t>
            </w:r>
            <w:r w:rsidR="4A33C3F2" w:rsidRPr="51DE1806">
              <w:rPr>
                <w:rStyle w:val="2010pt"/>
                <w:rFonts w:asciiTheme="minorBidi" w:hAnsiTheme="minorBidi" w:cstheme="minorBidi"/>
                <w:b w:val="0"/>
                <w:bCs w:val="0"/>
                <w:lang w:val="ru"/>
              </w:rPr>
              <w:t xml:space="preserve">достаточным </w:t>
            </w:r>
            <w:r w:rsidRPr="51DE1806">
              <w:rPr>
                <w:rStyle w:val="2010pt"/>
                <w:rFonts w:asciiTheme="minorBidi" w:hAnsiTheme="minorBidi" w:cstheme="minorBidi"/>
                <w:b w:val="0"/>
                <w:bCs w:val="0"/>
                <w:lang w:val="ru"/>
              </w:rPr>
              <w:t>руководством для отчетности о</w:t>
            </w:r>
            <w:r w:rsidR="1E962AA5" w:rsidRPr="51DE1806">
              <w:rPr>
                <w:rStyle w:val="2010pt"/>
                <w:rFonts w:asciiTheme="minorBidi" w:hAnsiTheme="minorBidi" w:cstheme="minorBidi"/>
                <w:b w:val="0"/>
                <w:bCs w:val="0"/>
              </w:rPr>
              <w:t> </w:t>
            </w:r>
            <w:r w:rsidRPr="51DE1806">
              <w:rPr>
                <w:rStyle w:val="2010pt"/>
                <w:rFonts w:asciiTheme="minorBidi" w:hAnsiTheme="minorBidi" w:cstheme="minorBidi"/>
                <w:b w:val="0"/>
                <w:bCs w:val="0"/>
                <w:lang w:val="ru"/>
              </w:rPr>
              <w:t xml:space="preserve">результатах </w:t>
            </w:r>
            <w:r w:rsidR="0F890EE0" w:rsidRPr="51DE1806">
              <w:rPr>
                <w:rStyle w:val="2010pt"/>
                <w:rFonts w:asciiTheme="minorBidi" w:hAnsiTheme="minorBidi" w:cstheme="minorBidi"/>
                <w:b w:val="0"/>
                <w:bCs w:val="0"/>
                <w:lang w:val="ru"/>
              </w:rPr>
              <w:t>ГРР</w:t>
            </w:r>
            <w:r w:rsidRPr="51DE1806">
              <w:rPr>
                <w:rStyle w:val="2010pt"/>
                <w:rFonts w:asciiTheme="minorBidi" w:hAnsiTheme="minorBidi" w:cstheme="minorBidi"/>
                <w:b w:val="0"/>
                <w:bCs w:val="0"/>
                <w:lang w:val="ru"/>
              </w:rPr>
              <w:t xml:space="preserve">, </w:t>
            </w:r>
            <w:r w:rsidR="29985201" w:rsidRPr="51DE1806">
              <w:rPr>
                <w:rStyle w:val="2010pt"/>
                <w:rFonts w:asciiTheme="minorBidi" w:hAnsiTheme="minorBidi" w:cstheme="minorBidi"/>
                <w:b w:val="0"/>
                <w:bCs w:val="0"/>
                <w:lang w:val="ru"/>
              </w:rPr>
              <w:t>Минераль</w:t>
            </w:r>
            <w:r w:rsidRPr="51DE1806">
              <w:rPr>
                <w:rStyle w:val="2010pt"/>
                <w:rFonts w:asciiTheme="minorBidi" w:hAnsiTheme="minorBidi" w:cstheme="minorBidi"/>
                <w:b w:val="0"/>
                <w:bCs w:val="0"/>
                <w:lang w:val="ru"/>
              </w:rPr>
              <w:t xml:space="preserve">ных </w:t>
            </w:r>
            <w:r w:rsidR="29985201" w:rsidRPr="51DE1806">
              <w:rPr>
                <w:rStyle w:val="2010pt"/>
                <w:rFonts w:asciiTheme="minorBidi" w:hAnsiTheme="minorBidi" w:cstheme="minorBidi"/>
                <w:b w:val="0"/>
                <w:bCs w:val="0"/>
                <w:lang w:val="ru"/>
              </w:rPr>
              <w:t>Ресурс</w:t>
            </w:r>
            <w:r w:rsidRPr="51DE1806">
              <w:rPr>
                <w:rStyle w:val="2010pt"/>
                <w:rFonts w:asciiTheme="minorBidi" w:hAnsiTheme="minorBidi" w:cstheme="minorBidi"/>
                <w:b w:val="0"/>
                <w:bCs w:val="0"/>
                <w:lang w:val="ru"/>
              </w:rPr>
              <w:t>ах и</w:t>
            </w:r>
            <w:r w:rsidR="1E962AA5" w:rsidRPr="51DE1806">
              <w:rPr>
                <w:rStyle w:val="2010pt"/>
                <w:rFonts w:asciiTheme="minorBidi" w:hAnsiTheme="minorBidi" w:cstheme="minorBidi"/>
                <w:b w:val="0"/>
                <w:bCs w:val="0"/>
              </w:rPr>
              <w:t> </w:t>
            </w:r>
            <w:r w:rsidR="29985201" w:rsidRPr="51DE1806">
              <w:rPr>
                <w:rStyle w:val="2010pt"/>
                <w:rFonts w:asciiTheme="minorBidi" w:hAnsiTheme="minorBidi" w:cstheme="minorBidi"/>
                <w:b w:val="0"/>
                <w:bCs w:val="0"/>
                <w:lang w:val="ru"/>
              </w:rPr>
              <w:t>Минераль</w:t>
            </w:r>
            <w:r w:rsidRPr="51DE1806">
              <w:rPr>
                <w:rStyle w:val="2010pt"/>
                <w:rFonts w:asciiTheme="minorBidi" w:hAnsiTheme="minorBidi" w:cstheme="minorBidi"/>
                <w:b w:val="0"/>
                <w:bCs w:val="0"/>
                <w:lang w:val="ru"/>
              </w:rPr>
              <w:t xml:space="preserve">ных </w:t>
            </w:r>
            <w:proofErr w:type="gramStart"/>
            <w:r w:rsidR="29985201" w:rsidRPr="51DE1806">
              <w:rPr>
                <w:rStyle w:val="2010pt"/>
                <w:rFonts w:asciiTheme="minorBidi" w:hAnsiTheme="minorBidi" w:cstheme="minorBidi"/>
                <w:b w:val="0"/>
                <w:bCs w:val="0"/>
                <w:lang w:val="ru"/>
              </w:rPr>
              <w:t>Запас</w:t>
            </w:r>
            <w:r w:rsidRPr="51DE1806">
              <w:rPr>
                <w:rStyle w:val="2010pt"/>
                <w:rFonts w:asciiTheme="minorBidi" w:hAnsiTheme="minorBidi" w:cstheme="minorBidi"/>
                <w:b w:val="0"/>
                <w:bCs w:val="0"/>
                <w:lang w:val="ru"/>
              </w:rPr>
              <w:t xml:space="preserve">ах </w:t>
            </w:r>
            <w:r w:rsidR="535BE695" w:rsidRPr="51DE1806">
              <w:rPr>
                <w:rStyle w:val="2010pt"/>
                <w:rFonts w:asciiTheme="minorBidi" w:hAnsiTheme="minorBidi" w:cstheme="minorBidi"/>
                <w:b w:val="0"/>
                <w:bCs w:val="0"/>
                <w:lang w:val="ru"/>
              </w:rPr>
              <w:t xml:space="preserve"> нерудных</w:t>
            </w:r>
            <w:proofErr w:type="gramEnd"/>
            <w:r w:rsidR="535BE695" w:rsidRPr="51DE1806">
              <w:rPr>
                <w:rStyle w:val="2010pt"/>
                <w:rFonts w:asciiTheme="minorBidi" w:hAnsiTheme="minorBidi" w:cstheme="minorBidi"/>
                <w:b w:val="0"/>
                <w:bCs w:val="0"/>
                <w:lang w:val="ru"/>
              </w:rPr>
              <w:t xml:space="preserve"> полезных ископаемых, цементном сырье и строительных материалах.</w:t>
            </w:r>
          </w:p>
        </w:tc>
      </w:tr>
      <w:tr w:rsidR="00A14252" w:rsidRPr="00715B74" w14:paraId="0667A8C2" w14:textId="77777777" w:rsidTr="51DE1806">
        <w:tc>
          <w:tcPr>
            <w:tcW w:w="1642" w:type="dxa"/>
            <w:vMerge/>
          </w:tcPr>
          <w:p w14:paraId="6B7504AD" w14:textId="77777777" w:rsidR="00A14252" w:rsidRPr="004C5107" w:rsidRDefault="00A14252" w:rsidP="00B025AC">
            <w:pPr>
              <w:widowControl/>
              <w:spacing w:before="20" w:after="20"/>
              <w:ind w:left="57" w:right="57"/>
              <w:rPr>
                <w:rFonts w:asciiTheme="minorBidi" w:hAnsiTheme="minorBidi" w:cstheme="minorBidi"/>
              </w:rPr>
            </w:pPr>
          </w:p>
        </w:tc>
        <w:tc>
          <w:tcPr>
            <w:tcW w:w="4150" w:type="dxa"/>
            <w:tcBorders>
              <w:left w:val="single" w:sz="4" w:space="0" w:color="auto"/>
            </w:tcBorders>
            <w:shd w:val="clear" w:color="auto" w:fill="FFFFFF" w:themeFill="background1"/>
          </w:tcPr>
          <w:p w14:paraId="034145C8" w14:textId="77777777" w:rsidR="00A14252" w:rsidRPr="00E1792A" w:rsidRDefault="00A14252" w:rsidP="003400D6">
            <w:pPr>
              <w:pStyle w:val="27"/>
              <w:widowControl/>
              <w:rPr>
                <w:lang w:val="en-US"/>
              </w:rPr>
            </w:pPr>
            <w:r w:rsidRPr="00925538">
              <w:rPr>
                <w:rStyle w:val="2010pt"/>
                <w:rFonts w:asciiTheme="minorBidi" w:hAnsiTheme="minorBidi" w:cstheme="minorBidi"/>
                <w:b w:val="0"/>
                <w:bCs w:val="0"/>
              </w:rPr>
              <w:t xml:space="preserve">A6-4 </w:t>
            </w:r>
            <w:r w:rsidRPr="00E1792A">
              <w:rPr>
                <w:lang w:val="en-US"/>
              </w:rPr>
              <w:tab/>
            </w:r>
            <w:r w:rsidRPr="00925538">
              <w:rPr>
                <w:rStyle w:val="2010pt"/>
                <w:rFonts w:asciiTheme="minorBidi" w:hAnsiTheme="minorBidi" w:cstheme="minorBidi"/>
                <w:b w:val="0"/>
                <w:bCs w:val="0"/>
              </w:rPr>
              <w:t xml:space="preserve">When reporting information and estimates for industrial minerals, </w:t>
            </w:r>
            <w:r w:rsidRPr="00925538">
              <w:rPr>
                <w:rStyle w:val="2010pt"/>
                <w:rFonts w:asciiTheme="minorBidi" w:hAnsiTheme="minorBidi" w:cstheme="minorBidi"/>
                <w:b w:val="0"/>
                <w:bCs w:val="0"/>
              </w:rPr>
              <w:lastRenderedPageBreak/>
              <w:t>cement feed materials and construction raw materials, all of the key principles and purpose of the Template apply. Chemical analyses may not always be relevant, and other quality and performance characteristics may be more applicable and acceptable as the basis of the reporting.</w:t>
            </w:r>
          </w:p>
        </w:tc>
        <w:tc>
          <w:tcPr>
            <w:tcW w:w="4150" w:type="dxa"/>
            <w:tcBorders>
              <w:left w:val="nil"/>
              <w:right w:val="nil"/>
            </w:tcBorders>
            <w:shd w:val="clear" w:color="auto" w:fill="FFFFFF" w:themeFill="background1"/>
          </w:tcPr>
          <w:p w14:paraId="7A1EB08A" w14:textId="2E8FCF7A" w:rsidR="00A14252" w:rsidRPr="004C5107" w:rsidRDefault="00A14252" w:rsidP="003400D6">
            <w:pPr>
              <w:pStyle w:val="27"/>
              <w:widowControl/>
            </w:pPr>
            <w:r>
              <w:rPr>
                <w:rStyle w:val="2010pt"/>
                <w:rFonts w:asciiTheme="minorBidi" w:hAnsiTheme="minorBidi" w:cstheme="minorBidi"/>
                <w:b w:val="0"/>
                <w:bCs w:val="0"/>
                <w:lang w:val="ru"/>
              </w:rPr>
              <w:lastRenderedPageBreak/>
              <w:t xml:space="preserve">A6-4 </w:t>
            </w:r>
            <w:r>
              <w:rPr>
                <w:rStyle w:val="2010pt"/>
                <w:rFonts w:asciiTheme="minorBidi" w:hAnsiTheme="minorBidi" w:cstheme="minorBidi"/>
                <w:b w:val="0"/>
                <w:bCs w:val="0"/>
                <w:lang w:val="ru"/>
              </w:rPr>
              <w:tab/>
              <w:t xml:space="preserve">Все ключевые принципы и цели Шаблона применимы к отчетности </w:t>
            </w:r>
            <w:r>
              <w:rPr>
                <w:rStyle w:val="2010pt"/>
                <w:rFonts w:asciiTheme="minorBidi" w:hAnsiTheme="minorBidi" w:cstheme="minorBidi"/>
                <w:b w:val="0"/>
                <w:bCs w:val="0"/>
                <w:lang w:val="ru"/>
              </w:rPr>
              <w:lastRenderedPageBreak/>
              <w:t>о</w:t>
            </w:r>
            <w:r w:rsidR="003400D6">
              <w:rPr>
                <w:rStyle w:val="2010pt"/>
                <w:rFonts w:asciiTheme="minorBidi" w:hAnsiTheme="minorBidi" w:cstheme="minorBidi"/>
                <w:b w:val="0"/>
                <w:bCs w:val="0"/>
              </w:rPr>
              <w:t> </w:t>
            </w:r>
            <w:r>
              <w:rPr>
                <w:rStyle w:val="2010pt"/>
                <w:rFonts w:asciiTheme="minorBidi" w:hAnsiTheme="minorBidi" w:cstheme="minorBidi"/>
                <w:b w:val="0"/>
                <w:bCs w:val="0"/>
                <w:lang w:val="ru"/>
              </w:rPr>
              <w:t>промышленных минералах, цементном сырье и строительном сырье. Химические анализы могут быть плохо применимы к данному виду сырьевого товара; вместо них может быть предпочтительнее использование других показателей качества и эксплуатационных характеристик.</w:t>
            </w:r>
          </w:p>
        </w:tc>
      </w:tr>
      <w:tr w:rsidR="00A14252" w:rsidRPr="00715B74" w14:paraId="22869BA7" w14:textId="77777777" w:rsidTr="51DE1806">
        <w:tc>
          <w:tcPr>
            <w:tcW w:w="1642" w:type="dxa"/>
            <w:vMerge/>
          </w:tcPr>
          <w:p w14:paraId="51C1C004" w14:textId="77777777" w:rsidR="00A14252" w:rsidRPr="004C5107" w:rsidRDefault="00A14252" w:rsidP="00B025AC">
            <w:pPr>
              <w:widowControl/>
              <w:spacing w:before="20" w:after="20"/>
              <w:ind w:left="57" w:right="57"/>
              <w:rPr>
                <w:rFonts w:asciiTheme="minorBidi" w:hAnsiTheme="minorBidi" w:cstheme="minorBidi"/>
              </w:rPr>
            </w:pPr>
          </w:p>
        </w:tc>
        <w:tc>
          <w:tcPr>
            <w:tcW w:w="4150" w:type="dxa"/>
            <w:tcBorders>
              <w:left w:val="single" w:sz="4" w:space="0" w:color="auto"/>
            </w:tcBorders>
            <w:shd w:val="clear" w:color="auto" w:fill="FFFFFF" w:themeFill="background1"/>
          </w:tcPr>
          <w:p w14:paraId="10F0335F" w14:textId="77777777" w:rsidR="00A14252" w:rsidRPr="00E1792A" w:rsidRDefault="00A14252" w:rsidP="003400D6">
            <w:pPr>
              <w:pStyle w:val="27"/>
              <w:widowControl/>
              <w:rPr>
                <w:lang w:val="en-US"/>
              </w:rPr>
            </w:pPr>
            <w:r w:rsidRPr="00925538">
              <w:rPr>
                <w:rStyle w:val="2010pt"/>
                <w:rFonts w:asciiTheme="minorBidi" w:hAnsiTheme="minorBidi" w:cstheme="minorBidi"/>
                <w:b w:val="0"/>
                <w:bCs w:val="0"/>
              </w:rPr>
              <w:t xml:space="preserve">A6-5 </w:t>
            </w:r>
            <w:r w:rsidRPr="00E1792A">
              <w:rPr>
                <w:lang w:val="en-US"/>
              </w:rPr>
              <w:tab/>
            </w:r>
            <w:r w:rsidRPr="00925538">
              <w:rPr>
                <w:rStyle w:val="2010pt"/>
                <w:rFonts w:asciiTheme="minorBidi" w:hAnsiTheme="minorBidi" w:cstheme="minorBidi"/>
                <w:b w:val="0"/>
                <w:bCs w:val="0"/>
              </w:rPr>
              <w:t xml:space="preserve">Some industrial mineral, cement feed materials and construction raw material deposits may be capable of yielding products suitable for more than one application and/or specification. If considered material by the Competent Person, such multiple products </w:t>
            </w:r>
            <w:proofErr w:type="gramStart"/>
            <w:r w:rsidRPr="00925538">
              <w:rPr>
                <w:rStyle w:val="2010pt"/>
                <w:rFonts w:asciiTheme="minorBidi" w:hAnsiTheme="minorBidi" w:cstheme="minorBidi"/>
                <w:b w:val="0"/>
                <w:bCs w:val="0"/>
              </w:rPr>
              <w:t>should be quantified</w:t>
            </w:r>
            <w:proofErr w:type="gramEnd"/>
            <w:r w:rsidRPr="00925538">
              <w:rPr>
                <w:rStyle w:val="2010pt"/>
                <w:rFonts w:asciiTheme="minorBidi" w:hAnsiTheme="minorBidi" w:cstheme="minorBidi"/>
                <w:b w:val="0"/>
                <w:bCs w:val="0"/>
              </w:rPr>
              <w:t xml:space="preserve"> either separately or as a percentage of the bulk of the deposit.</w:t>
            </w:r>
          </w:p>
        </w:tc>
        <w:tc>
          <w:tcPr>
            <w:tcW w:w="4150" w:type="dxa"/>
            <w:tcBorders>
              <w:left w:val="nil"/>
              <w:right w:val="nil"/>
            </w:tcBorders>
            <w:shd w:val="clear" w:color="auto" w:fill="FFFFFF" w:themeFill="background1"/>
          </w:tcPr>
          <w:p w14:paraId="69EF75C9" w14:textId="215C71E9" w:rsidR="00A14252" w:rsidRPr="004C5107" w:rsidRDefault="00A14252" w:rsidP="003400D6">
            <w:pPr>
              <w:pStyle w:val="27"/>
              <w:widowControl/>
            </w:pPr>
            <w:r>
              <w:rPr>
                <w:rStyle w:val="2010pt"/>
                <w:rFonts w:asciiTheme="minorBidi" w:hAnsiTheme="minorBidi" w:cstheme="minorBidi"/>
                <w:b w:val="0"/>
                <w:bCs w:val="0"/>
                <w:lang w:val="ru"/>
              </w:rPr>
              <w:t xml:space="preserve">A6-5 </w:t>
            </w:r>
            <w:r>
              <w:rPr>
                <w:rStyle w:val="2010pt"/>
                <w:rFonts w:asciiTheme="minorBidi" w:hAnsiTheme="minorBidi" w:cstheme="minorBidi"/>
                <w:b w:val="0"/>
                <w:bCs w:val="0"/>
                <w:lang w:val="ru"/>
              </w:rPr>
              <w:tab/>
              <w:t xml:space="preserve">Некоторые месторождения промышленных минералов, цементного сырья и строительного сырья могут содержать продукты, подходящие более чем для одного применения и/или спецификации. Если </w:t>
            </w:r>
            <w:r w:rsidR="00297A0E">
              <w:rPr>
                <w:rStyle w:val="2010pt"/>
                <w:rFonts w:asciiTheme="minorBidi" w:hAnsiTheme="minorBidi" w:cstheme="minorBidi"/>
                <w:b w:val="0"/>
                <w:bCs w:val="0"/>
                <w:lang w:val="ru"/>
              </w:rPr>
              <w:t>Компетентное Лицо</w:t>
            </w:r>
            <w:r>
              <w:rPr>
                <w:rStyle w:val="2010pt"/>
                <w:rFonts w:asciiTheme="minorBidi" w:hAnsiTheme="minorBidi" w:cstheme="minorBidi"/>
                <w:b w:val="0"/>
                <w:bCs w:val="0"/>
                <w:lang w:val="ru"/>
              </w:rPr>
              <w:t xml:space="preserve"> считает такие многочисленные продукты существенными, они должны быть количественно определены либо по отдельности, либо в процентах от общей суммы месторождения.</w:t>
            </w:r>
          </w:p>
        </w:tc>
      </w:tr>
      <w:tr w:rsidR="00A14252" w:rsidRPr="00715B74" w14:paraId="6200BAB9" w14:textId="77777777" w:rsidTr="51DE1806">
        <w:tc>
          <w:tcPr>
            <w:tcW w:w="1642" w:type="dxa"/>
            <w:vMerge/>
          </w:tcPr>
          <w:p w14:paraId="210E2445" w14:textId="77777777" w:rsidR="00A14252" w:rsidRPr="004C5107" w:rsidRDefault="00A14252" w:rsidP="00B025AC">
            <w:pPr>
              <w:widowControl/>
              <w:spacing w:before="20" w:after="20"/>
              <w:ind w:left="57" w:right="57"/>
              <w:rPr>
                <w:rFonts w:asciiTheme="minorBidi" w:hAnsiTheme="minorBidi" w:cstheme="minorBidi"/>
              </w:rPr>
            </w:pPr>
          </w:p>
        </w:tc>
        <w:tc>
          <w:tcPr>
            <w:tcW w:w="4150" w:type="dxa"/>
            <w:tcBorders>
              <w:left w:val="single" w:sz="4" w:space="0" w:color="auto"/>
            </w:tcBorders>
            <w:shd w:val="clear" w:color="auto" w:fill="FFFFFF" w:themeFill="background1"/>
          </w:tcPr>
          <w:p w14:paraId="3692334C" w14:textId="77777777" w:rsidR="00A14252" w:rsidRPr="00E1792A" w:rsidRDefault="00A14252" w:rsidP="003400D6">
            <w:pPr>
              <w:pStyle w:val="27"/>
              <w:widowControl/>
              <w:rPr>
                <w:lang w:val="en-US"/>
              </w:rPr>
            </w:pPr>
            <w:r w:rsidRPr="00925538">
              <w:rPr>
                <w:rStyle w:val="2010pt"/>
                <w:rFonts w:asciiTheme="minorBidi" w:hAnsiTheme="minorBidi" w:cstheme="minorBidi"/>
                <w:b w:val="0"/>
                <w:bCs w:val="0"/>
              </w:rPr>
              <w:t xml:space="preserve">A6-6 </w:t>
            </w:r>
            <w:r w:rsidRPr="00E1792A">
              <w:rPr>
                <w:lang w:val="en-US"/>
              </w:rPr>
              <w:tab/>
            </w:r>
            <w:r w:rsidRPr="00925538">
              <w:rPr>
                <w:rStyle w:val="2010pt"/>
                <w:rFonts w:asciiTheme="minorBidi" w:hAnsiTheme="minorBidi" w:cstheme="minorBidi"/>
                <w:b w:val="0"/>
                <w:bCs w:val="0"/>
              </w:rPr>
              <w:t>Unless it is a specific aspect of their instructions to reflect the range of product mixes and target markets for the deposit, the Competent Person should normally report the reserves and resources within the framework of an existing mining plan</w:t>
            </w:r>
            <w:r w:rsidRPr="00925538">
              <w:rPr>
                <w:rStyle w:val="2010pt"/>
                <w:rFonts w:asciiTheme="minorBidi" w:hAnsiTheme="minorBidi" w:cstheme="minorBidi"/>
              </w:rPr>
              <w:t xml:space="preserve"> </w:t>
            </w:r>
            <w:r w:rsidRPr="00925538">
              <w:rPr>
                <w:rStyle w:val="2010pt"/>
                <w:rFonts w:asciiTheme="minorBidi" w:hAnsiTheme="minorBidi" w:cstheme="minorBidi"/>
                <w:b w:val="0"/>
                <w:bCs w:val="0"/>
              </w:rPr>
              <w:t>or established set of product and market assumptions and objectives.</w:t>
            </w:r>
          </w:p>
        </w:tc>
        <w:tc>
          <w:tcPr>
            <w:tcW w:w="4150" w:type="dxa"/>
            <w:tcBorders>
              <w:left w:val="nil"/>
              <w:right w:val="nil"/>
            </w:tcBorders>
            <w:shd w:val="clear" w:color="auto" w:fill="FFFFFF" w:themeFill="background1"/>
          </w:tcPr>
          <w:p w14:paraId="21C6C859" w14:textId="28F51433" w:rsidR="00A14252" w:rsidRPr="004C5107" w:rsidRDefault="00A14252" w:rsidP="003400D6">
            <w:pPr>
              <w:pStyle w:val="27"/>
              <w:widowControl/>
            </w:pPr>
            <w:r>
              <w:rPr>
                <w:rStyle w:val="2010pt"/>
                <w:rFonts w:asciiTheme="minorBidi" w:hAnsiTheme="minorBidi" w:cstheme="minorBidi"/>
                <w:b w:val="0"/>
                <w:bCs w:val="0"/>
                <w:lang w:val="ru"/>
              </w:rPr>
              <w:t xml:space="preserve">A6-6 </w:t>
            </w:r>
            <w:r>
              <w:rPr>
                <w:rStyle w:val="2010pt"/>
                <w:rFonts w:asciiTheme="minorBidi" w:hAnsiTheme="minorBidi" w:cstheme="minorBidi"/>
                <w:b w:val="0"/>
                <w:bCs w:val="0"/>
                <w:lang w:val="ru"/>
              </w:rPr>
              <w:tab/>
              <w:t>За исключением случаев, когда в</w:t>
            </w:r>
            <w:r w:rsidR="003400D6">
              <w:rPr>
                <w:rStyle w:val="2010pt"/>
                <w:rFonts w:asciiTheme="minorBidi" w:hAnsiTheme="minorBidi" w:cstheme="minorBidi"/>
                <w:b w:val="0"/>
                <w:bCs w:val="0"/>
              </w:rPr>
              <w:t> </w:t>
            </w:r>
            <w:r>
              <w:rPr>
                <w:rStyle w:val="2010pt"/>
                <w:rFonts w:asciiTheme="minorBidi" w:hAnsiTheme="minorBidi" w:cstheme="minorBidi"/>
                <w:b w:val="0"/>
                <w:bCs w:val="0"/>
                <w:lang w:val="ru"/>
              </w:rPr>
              <w:t xml:space="preserve">инструкциях </w:t>
            </w:r>
            <w:r w:rsidR="00812BED">
              <w:rPr>
                <w:rStyle w:val="2010pt"/>
                <w:rFonts w:asciiTheme="minorBidi" w:hAnsiTheme="minorBidi" w:cstheme="minorBidi"/>
                <w:b w:val="0"/>
                <w:bCs w:val="0"/>
                <w:lang w:val="ru"/>
              </w:rPr>
              <w:t>Компетентн</w:t>
            </w:r>
            <w:r>
              <w:rPr>
                <w:rStyle w:val="2010pt"/>
                <w:rFonts w:asciiTheme="minorBidi" w:hAnsiTheme="minorBidi" w:cstheme="minorBidi"/>
                <w:b w:val="0"/>
                <w:bCs w:val="0"/>
                <w:lang w:val="ru"/>
              </w:rPr>
              <w:t>ых</w:t>
            </w:r>
            <w:r w:rsidR="00812BED">
              <w:rPr>
                <w:rStyle w:val="2010pt"/>
                <w:rFonts w:asciiTheme="minorBidi" w:hAnsiTheme="minorBidi" w:cstheme="minorBidi"/>
                <w:b w:val="0"/>
                <w:bCs w:val="0"/>
                <w:lang w:val="ru"/>
              </w:rPr>
              <w:t xml:space="preserve"> Лиц</w:t>
            </w:r>
            <w:r>
              <w:rPr>
                <w:rStyle w:val="2010pt"/>
                <w:rFonts w:asciiTheme="minorBidi" w:hAnsiTheme="minorBidi" w:cstheme="minorBidi"/>
                <w:b w:val="0"/>
                <w:bCs w:val="0"/>
                <w:lang w:val="ru"/>
              </w:rPr>
              <w:t xml:space="preserve"> конкретно указывается ассортимент продукции и целевые рынки сбыта для месторождения, </w:t>
            </w:r>
            <w:r w:rsidR="00297A0E">
              <w:rPr>
                <w:rStyle w:val="2010pt"/>
                <w:rFonts w:asciiTheme="minorBidi" w:hAnsiTheme="minorBidi" w:cstheme="minorBidi"/>
                <w:b w:val="0"/>
                <w:bCs w:val="0"/>
                <w:lang w:val="ru"/>
              </w:rPr>
              <w:t>Компетентное Лицо</w:t>
            </w:r>
            <w:r>
              <w:rPr>
                <w:rStyle w:val="2010pt"/>
                <w:rFonts w:asciiTheme="minorBidi" w:hAnsiTheme="minorBidi" w:cstheme="minorBidi"/>
                <w:b w:val="0"/>
                <w:bCs w:val="0"/>
                <w:lang w:val="ru"/>
              </w:rPr>
              <w:t xml:space="preserve">, как правило, должно сообщать о </w:t>
            </w:r>
            <w:r w:rsidR="00264C83">
              <w:rPr>
                <w:rStyle w:val="2010pt"/>
                <w:rFonts w:asciiTheme="minorBidi" w:hAnsiTheme="minorBidi" w:cstheme="minorBidi"/>
                <w:b w:val="0"/>
                <w:bCs w:val="0"/>
                <w:lang w:val="ru"/>
              </w:rPr>
              <w:t>Запас</w:t>
            </w:r>
            <w:r>
              <w:rPr>
                <w:rStyle w:val="2010pt"/>
                <w:rFonts w:asciiTheme="minorBidi" w:hAnsiTheme="minorBidi" w:cstheme="minorBidi"/>
                <w:b w:val="0"/>
                <w:bCs w:val="0"/>
                <w:lang w:val="ru"/>
              </w:rPr>
              <w:t xml:space="preserve">ах и </w:t>
            </w:r>
            <w:r w:rsidR="00264C83">
              <w:rPr>
                <w:rStyle w:val="2010pt"/>
                <w:rFonts w:asciiTheme="minorBidi" w:hAnsiTheme="minorBidi" w:cstheme="minorBidi"/>
                <w:b w:val="0"/>
                <w:bCs w:val="0"/>
                <w:lang w:val="ru"/>
              </w:rPr>
              <w:t>Ресурс</w:t>
            </w:r>
            <w:r>
              <w:rPr>
                <w:rStyle w:val="2010pt"/>
                <w:rFonts w:asciiTheme="minorBidi" w:hAnsiTheme="minorBidi" w:cstheme="minorBidi"/>
                <w:b w:val="0"/>
                <w:bCs w:val="0"/>
                <w:lang w:val="ru"/>
              </w:rPr>
              <w:t>ах в</w:t>
            </w:r>
            <w:r w:rsidR="003400D6">
              <w:rPr>
                <w:rStyle w:val="2010pt"/>
                <w:rFonts w:asciiTheme="minorBidi" w:hAnsiTheme="minorBidi" w:cstheme="minorBidi"/>
                <w:b w:val="0"/>
                <w:bCs w:val="0"/>
              </w:rPr>
              <w:t> </w:t>
            </w:r>
            <w:r>
              <w:rPr>
                <w:rStyle w:val="2010pt"/>
                <w:rFonts w:asciiTheme="minorBidi" w:hAnsiTheme="minorBidi" w:cstheme="minorBidi"/>
                <w:b w:val="0"/>
                <w:bCs w:val="0"/>
                <w:lang w:val="ru"/>
              </w:rPr>
              <w:t>рамках существующего плана добычи или установленного набора допущений и целей в отношении продукта и рынка.</w:t>
            </w:r>
          </w:p>
        </w:tc>
      </w:tr>
      <w:tr w:rsidR="00A14252" w:rsidRPr="00715B74" w14:paraId="0893DE9C" w14:textId="77777777" w:rsidTr="51DE1806">
        <w:tc>
          <w:tcPr>
            <w:tcW w:w="1642" w:type="dxa"/>
            <w:vMerge/>
          </w:tcPr>
          <w:p w14:paraId="5108347B" w14:textId="77777777" w:rsidR="00A14252" w:rsidRPr="004C5107" w:rsidRDefault="00A14252" w:rsidP="00B025AC">
            <w:pPr>
              <w:widowControl/>
              <w:spacing w:before="20" w:after="20"/>
              <w:ind w:left="57" w:right="57"/>
              <w:rPr>
                <w:rFonts w:asciiTheme="minorBidi" w:hAnsiTheme="minorBidi" w:cstheme="minorBidi"/>
              </w:rPr>
            </w:pPr>
          </w:p>
        </w:tc>
        <w:tc>
          <w:tcPr>
            <w:tcW w:w="4150" w:type="dxa"/>
            <w:tcBorders>
              <w:left w:val="single" w:sz="4" w:space="0" w:color="auto"/>
            </w:tcBorders>
            <w:shd w:val="clear" w:color="auto" w:fill="FFFFFF" w:themeFill="background1"/>
          </w:tcPr>
          <w:p w14:paraId="42D23464" w14:textId="77777777" w:rsidR="00A14252" w:rsidRPr="00E1792A" w:rsidRDefault="00A14252" w:rsidP="003400D6">
            <w:pPr>
              <w:pStyle w:val="27"/>
              <w:widowControl/>
              <w:rPr>
                <w:lang w:val="en-US"/>
              </w:rPr>
            </w:pPr>
            <w:proofErr w:type="gramStart"/>
            <w:r w:rsidRPr="00925538">
              <w:rPr>
                <w:rStyle w:val="2010pt"/>
                <w:rFonts w:asciiTheme="minorBidi" w:hAnsiTheme="minorBidi" w:cstheme="minorBidi"/>
                <w:b w:val="0"/>
                <w:bCs w:val="0"/>
              </w:rPr>
              <w:t xml:space="preserve">A6-7 </w:t>
            </w:r>
            <w:r w:rsidRPr="00E1792A">
              <w:rPr>
                <w:lang w:val="en-US"/>
              </w:rPr>
              <w:tab/>
            </w:r>
            <w:r w:rsidRPr="00925538">
              <w:rPr>
                <w:rStyle w:val="2010pt"/>
                <w:rFonts w:asciiTheme="minorBidi" w:hAnsiTheme="minorBidi" w:cstheme="minorBidi"/>
                <w:b w:val="0"/>
                <w:bCs w:val="0"/>
              </w:rPr>
              <w:t>If there is potential for ancillary products, or mining or process waste, to be sold off-site for subsidiary uses in addition to the planned sales of primary products (i.e., other uses for non-saleable quarry production, such as secondary aggregate or engineering or other fill), the Competent Person should reflect this in their report and comment on any significant implications (e.g., reductions in the amount of non-saleable material that could otherwise be used as a restoration material).</w:t>
            </w:r>
            <w:proofErr w:type="gramEnd"/>
          </w:p>
        </w:tc>
        <w:tc>
          <w:tcPr>
            <w:tcW w:w="4150" w:type="dxa"/>
            <w:tcBorders>
              <w:left w:val="nil"/>
              <w:right w:val="nil"/>
            </w:tcBorders>
            <w:shd w:val="clear" w:color="auto" w:fill="FFFFFF" w:themeFill="background1"/>
          </w:tcPr>
          <w:p w14:paraId="1530B4C6" w14:textId="5D14B88D" w:rsidR="00A14252" w:rsidRPr="004C5107" w:rsidRDefault="00A14252" w:rsidP="003400D6">
            <w:pPr>
              <w:pStyle w:val="27"/>
              <w:widowControl/>
            </w:pPr>
            <w:r>
              <w:rPr>
                <w:rStyle w:val="2010pt"/>
                <w:rFonts w:asciiTheme="minorBidi" w:hAnsiTheme="minorBidi" w:cstheme="minorBidi"/>
                <w:b w:val="0"/>
                <w:bCs w:val="0"/>
                <w:lang w:val="ru"/>
              </w:rPr>
              <w:t xml:space="preserve">A6-7 </w:t>
            </w:r>
            <w:r>
              <w:rPr>
                <w:rStyle w:val="2010pt"/>
                <w:rFonts w:asciiTheme="minorBidi" w:hAnsiTheme="minorBidi" w:cstheme="minorBidi"/>
                <w:b w:val="0"/>
                <w:bCs w:val="0"/>
                <w:lang w:val="ru"/>
              </w:rPr>
              <w:tab/>
              <w:t>Если существует потенциальная возможность сторонней продажи вспомогательной продукции или отходов горнодобывающей промышленности либо технологических процессов для вспомогательных целей в</w:t>
            </w:r>
            <w:r w:rsidR="003400D6">
              <w:rPr>
                <w:rStyle w:val="2010pt"/>
                <w:rFonts w:asciiTheme="minorBidi" w:hAnsiTheme="minorBidi" w:cstheme="minorBidi"/>
                <w:b w:val="0"/>
                <w:bCs w:val="0"/>
              </w:rPr>
              <w:t> </w:t>
            </w:r>
            <w:r>
              <w:rPr>
                <w:rStyle w:val="2010pt"/>
                <w:rFonts w:asciiTheme="minorBidi" w:hAnsiTheme="minorBidi" w:cstheme="minorBidi"/>
                <w:b w:val="0"/>
                <w:bCs w:val="0"/>
                <w:lang w:val="ru"/>
              </w:rPr>
              <w:t xml:space="preserve">дополнение к запланированным продажам первичной продукции (т. е. других видов использования нетоварного карьерного материала, таких как вторичный агрегат или техническая или иная закладка), </w:t>
            </w:r>
            <w:r w:rsidR="00297A0E">
              <w:rPr>
                <w:rStyle w:val="2010pt"/>
                <w:rFonts w:asciiTheme="minorBidi" w:hAnsiTheme="minorBidi" w:cstheme="minorBidi"/>
                <w:b w:val="0"/>
                <w:bCs w:val="0"/>
                <w:lang w:val="ru"/>
              </w:rPr>
              <w:t>Компетентное Лицо</w:t>
            </w:r>
            <w:r>
              <w:rPr>
                <w:rStyle w:val="2010pt"/>
                <w:rFonts w:asciiTheme="minorBidi" w:hAnsiTheme="minorBidi" w:cstheme="minorBidi"/>
                <w:b w:val="0"/>
                <w:bCs w:val="0"/>
                <w:lang w:val="ru"/>
              </w:rPr>
              <w:t xml:space="preserve"> должно сообщить об этом в своем отчете и</w:t>
            </w:r>
            <w:r w:rsidR="003400D6">
              <w:rPr>
                <w:rStyle w:val="2010pt"/>
                <w:rFonts w:asciiTheme="minorBidi" w:hAnsiTheme="minorBidi" w:cstheme="minorBidi"/>
                <w:b w:val="0"/>
                <w:bCs w:val="0"/>
              </w:rPr>
              <w:t> </w:t>
            </w:r>
            <w:r>
              <w:rPr>
                <w:rStyle w:val="2010pt"/>
                <w:rFonts w:asciiTheme="minorBidi" w:hAnsiTheme="minorBidi" w:cstheme="minorBidi"/>
                <w:b w:val="0"/>
                <w:bCs w:val="0"/>
                <w:lang w:val="ru"/>
              </w:rPr>
              <w:t xml:space="preserve">прокомментировать любые существенные связанные с этим </w:t>
            </w:r>
            <w:r>
              <w:rPr>
                <w:rStyle w:val="2010pt"/>
                <w:rFonts w:asciiTheme="minorBidi" w:hAnsiTheme="minorBidi" w:cstheme="minorBidi"/>
                <w:b w:val="0"/>
                <w:bCs w:val="0"/>
                <w:lang w:val="ru"/>
              </w:rPr>
              <w:lastRenderedPageBreak/>
              <w:t>последствия (например, сокращение количества нетоварного материала, который в</w:t>
            </w:r>
            <w:r w:rsidR="003400D6">
              <w:rPr>
                <w:rStyle w:val="2010pt"/>
                <w:rFonts w:asciiTheme="minorBidi" w:hAnsiTheme="minorBidi" w:cstheme="minorBidi"/>
                <w:b w:val="0"/>
                <w:bCs w:val="0"/>
              </w:rPr>
              <w:t> </w:t>
            </w:r>
            <w:r>
              <w:rPr>
                <w:rStyle w:val="2010pt"/>
                <w:rFonts w:asciiTheme="minorBidi" w:hAnsiTheme="minorBidi" w:cstheme="minorBidi"/>
                <w:b w:val="0"/>
                <w:bCs w:val="0"/>
                <w:lang w:val="ru"/>
              </w:rPr>
              <w:t>противном случае мог бы быть использован в качестве материала для восстановительных работ).</w:t>
            </w:r>
          </w:p>
        </w:tc>
      </w:tr>
      <w:tr w:rsidR="00A14252" w:rsidRPr="00715B74" w14:paraId="5BA7118C" w14:textId="77777777" w:rsidTr="51DE1806">
        <w:tc>
          <w:tcPr>
            <w:tcW w:w="1642" w:type="dxa"/>
            <w:vMerge/>
          </w:tcPr>
          <w:p w14:paraId="2BCFAF82" w14:textId="77777777" w:rsidR="00A14252" w:rsidRPr="004C5107" w:rsidRDefault="00A14252" w:rsidP="00B025AC">
            <w:pPr>
              <w:widowControl/>
              <w:spacing w:before="20" w:after="20"/>
              <w:ind w:left="57" w:right="57"/>
              <w:rPr>
                <w:rFonts w:asciiTheme="minorBidi" w:hAnsiTheme="minorBidi" w:cstheme="minorBidi"/>
              </w:rPr>
            </w:pPr>
          </w:p>
        </w:tc>
        <w:tc>
          <w:tcPr>
            <w:tcW w:w="4150" w:type="dxa"/>
            <w:tcBorders>
              <w:left w:val="single" w:sz="4" w:space="0" w:color="auto"/>
            </w:tcBorders>
            <w:shd w:val="clear" w:color="auto" w:fill="FFFFFF" w:themeFill="background1"/>
          </w:tcPr>
          <w:p w14:paraId="598CE7D7" w14:textId="77777777" w:rsidR="00A14252" w:rsidRPr="00E1792A" w:rsidRDefault="00A14252" w:rsidP="003400D6">
            <w:pPr>
              <w:pStyle w:val="27"/>
              <w:widowControl/>
              <w:rPr>
                <w:lang w:val="en-US"/>
              </w:rPr>
            </w:pPr>
            <w:r w:rsidRPr="00925538">
              <w:rPr>
                <w:rStyle w:val="2010pt"/>
                <w:rFonts w:asciiTheme="minorBidi" w:hAnsiTheme="minorBidi" w:cstheme="minorBidi"/>
                <w:b w:val="0"/>
                <w:bCs w:val="0"/>
              </w:rPr>
              <w:t xml:space="preserve">A6-8 </w:t>
            </w:r>
            <w:r w:rsidRPr="00E1792A">
              <w:rPr>
                <w:lang w:val="en-US"/>
              </w:rPr>
              <w:tab/>
            </w:r>
            <w:r w:rsidRPr="00925538">
              <w:rPr>
                <w:rStyle w:val="2010pt"/>
                <w:rFonts w:asciiTheme="minorBidi" w:hAnsiTheme="minorBidi" w:cstheme="minorBidi"/>
                <w:b w:val="0"/>
                <w:bCs w:val="0"/>
              </w:rPr>
              <w:t>The factors underpinning the estimation of Mineral Resources and Mineral Reserves for industrial minerals, cement feed materials and construction raw materials are the same as those for other deposit types covered by the Template. It may be necessary, prior to the reporting of a Mineral Resource or Mineral</w:t>
            </w:r>
            <w:r w:rsidRPr="00925538">
              <w:rPr>
                <w:rStyle w:val="2010pt"/>
                <w:rFonts w:asciiTheme="minorBidi" w:hAnsiTheme="minorBidi" w:cstheme="minorBidi"/>
              </w:rPr>
              <w:t xml:space="preserve"> </w:t>
            </w:r>
            <w:r w:rsidRPr="00925538">
              <w:rPr>
                <w:rStyle w:val="2010pt"/>
                <w:rFonts w:asciiTheme="minorBidi" w:hAnsiTheme="minorBidi" w:cstheme="minorBidi"/>
                <w:b w:val="0"/>
                <w:bCs w:val="0"/>
              </w:rPr>
              <w:t>Reserve, to take particular account of certain key characteristics or qualities such</w:t>
            </w:r>
            <w:r w:rsidRPr="00925538">
              <w:rPr>
                <w:rStyle w:val="2010pt"/>
                <w:rFonts w:asciiTheme="minorBidi" w:hAnsiTheme="minorBidi" w:cstheme="minorBidi"/>
              </w:rPr>
              <w:t xml:space="preserve"> </w:t>
            </w:r>
            <w:r w:rsidRPr="009D6A34">
              <w:rPr>
                <w:rStyle w:val="2010pt"/>
                <w:rFonts w:asciiTheme="minorBidi" w:hAnsiTheme="minorBidi" w:cstheme="minorBidi"/>
                <w:b w:val="0"/>
                <w:bCs w:val="0"/>
              </w:rPr>
              <w:t>as likely product specifications, proximity to markets and general product marketability.</w:t>
            </w:r>
          </w:p>
        </w:tc>
        <w:tc>
          <w:tcPr>
            <w:tcW w:w="4150" w:type="dxa"/>
            <w:tcBorders>
              <w:left w:val="nil"/>
              <w:right w:val="nil"/>
            </w:tcBorders>
            <w:shd w:val="clear" w:color="auto" w:fill="FFFFFF" w:themeFill="background1"/>
          </w:tcPr>
          <w:p w14:paraId="0DA7063D" w14:textId="1FE2EA9B" w:rsidR="00A14252" w:rsidRPr="004C5107" w:rsidRDefault="00A14252" w:rsidP="003400D6">
            <w:pPr>
              <w:pStyle w:val="27"/>
              <w:widowControl/>
            </w:pPr>
            <w:r>
              <w:rPr>
                <w:rStyle w:val="2010pt"/>
                <w:rFonts w:asciiTheme="minorBidi" w:hAnsiTheme="minorBidi" w:cstheme="minorBidi"/>
                <w:b w:val="0"/>
                <w:bCs w:val="0"/>
                <w:lang w:val="ru"/>
              </w:rPr>
              <w:t xml:space="preserve">A6-8 </w:t>
            </w:r>
            <w:r>
              <w:rPr>
                <w:rStyle w:val="2010pt"/>
                <w:rFonts w:asciiTheme="minorBidi" w:hAnsiTheme="minorBidi" w:cstheme="minorBidi"/>
                <w:b w:val="0"/>
                <w:bCs w:val="0"/>
                <w:lang w:val="ru"/>
              </w:rPr>
              <w:tab/>
              <w:t xml:space="preserve">Факторы, влияющие на оценку </w:t>
            </w:r>
            <w:r w:rsidR="00264C83">
              <w:rPr>
                <w:rStyle w:val="2010pt"/>
                <w:rFonts w:asciiTheme="minorBidi" w:hAnsiTheme="minorBidi" w:cstheme="minorBidi"/>
                <w:b w:val="0"/>
                <w:bCs w:val="0"/>
                <w:lang w:val="ru"/>
              </w:rPr>
              <w:t>Минераль</w:t>
            </w:r>
            <w:r>
              <w:rPr>
                <w:rStyle w:val="2010pt"/>
                <w:rFonts w:asciiTheme="minorBidi" w:hAnsiTheme="minorBidi" w:cstheme="minorBidi"/>
                <w:b w:val="0"/>
                <w:bCs w:val="0"/>
                <w:lang w:val="ru"/>
              </w:rPr>
              <w:t xml:space="preserve">ных </w:t>
            </w:r>
            <w:r w:rsidR="00264C83">
              <w:rPr>
                <w:rStyle w:val="2010pt"/>
                <w:rFonts w:asciiTheme="minorBidi" w:hAnsiTheme="minorBidi" w:cstheme="minorBidi"/>
                <w:b w:val="0"/>
                <w:bCs w:val="0"/>
                <w:lang w:val="ru"/>
              </w:rPr>
              <w:t>Ресурс</w:t>
            </w:r>
            <w:r>
              <w:rPr>
                <w:rStyle w:val="2010pt"/>
                <w:rFonts w:asciiTheme="minorBidi" w:hAnsiTheme="minorBidi" w:cstheme="minorBidi"/>
                <w:b w:val="0"/>
                <w:bCs w:val="0"/>
                <w:lang w:val="ru"/>
              </w:rPr>
              <w:t>ов и</w:t>
            </w:r>
            <w:r w:rsidR="003400D6">
              <w:rPr>
                <w:rStyle w:val="2010pt"/>
                <w:rFonts w:asciiTheme="minorBidi" w:hAnsiTheme="minorBidi" w:cstheme="minorBidi"/>
                <w:b w:val="0"/>
                <w:bCs w:val="0"/>
              </w:rPr>
              <w:t> </w:t>
            </w:r>
            <w:r w:rsidR="00264C83">
              <w:rPr>
                <w:rStyle w:val="2010pt"/>
                <w:rFonts w:asciiTheme="minorBidi" w:hAnsiTheme="minorBidi" w:cstheme="minorBidi"/>
                <w:b w:val="0"/>
                <w:bCs w:val="0"/>
                <w:lang w:val="ru"/>
              </w:rPr>
              <w:t>Минераль</w:t>
            </w:r>
            <w:r>
              <w:rPr>
                <w:rStyle w:val="2010pt"/>
                <w:rFonts w:asciiTheme="minorBidi" w:hAnsiTheme="minorBidi" w:cstheme="minorBidi"/>
                <w:b w:val="0"/>
                <w:bCs w:val="0"/>
                <w:lang w:val="ru"/>
              </w:rPr>
              <w:t xml:space="preserve">ных </w:t>
            </w:r>
            <w:r w:rsidR="00264C83">
              <w:rPr>
                <w:rStyle w:val="2010pt"/>
                <w:rFonts w:asciiTheme="minorBidi" w:hAnsiTheme="minorBidi" w:cstheme="minorBidi"/>
                <w:b w:val="0"/>
                <w:bCs w:val="0"/>
                <w:lang w:val="ru"/>
              </w:rPr>
              <w:t>Запас</w:t>
            </w:r>
            <w:r>
              <w:rPr>
                <w:rStyle w:val="2010pt"/>
                <w:rFonts w:asciiTheme="minorBidi" w:hAnsiTheme="minorBidi" w:cstheme="minorBidi"/>
                <w:b w:val="0"/>
                <w:bCs w:val="0"/>
                <w:lang w:val="ru"/>
              </w:rPr>
              <w:t>ов для промышленных минералов, цементного сырья и строительного сырья, те же, что для других типов месторождений, описанных в</w:t>
            </w:r>
            <w:r w:rsidR="003400D6">
              <w:rPr>
                <w:rStyle w:val="2010pt"/>
                <w:rFonts w:asciiTheme="minorBidi" w:hAnsiTheme="minorBidi" w:cstheme="minorBidi"/>
                <w:b w:val="0"/>
                <w:bCs w:val="0"/>
              </w:rPr>
              <w:t> </w:t>
            </w:r>
            <w:r>
              <w:rPr>
                <w:rStyle w:val="2010pt"/>
                <w:rFonts w:asciiTheme="minorBidi" w:hAnsiTheme="minorBidi" w:cstheme="minorBidi"/>
                <w:b w:val="0"/>
                <w:bCs w:val="0"/>
                <w:lang w:val="ru"/>
              </w:rPr>
              <w:t xml:space="preserve">Шаблоне. Перед представлением отчетности о </w:t>
            </w:r>
            <w:r w:rsidR="00264C83">
              <w:rPr>
                <w:rStyle w:val="2010pt"/>
                <w:rFonts w:asciiTheme="minorBidi" w:hAnsiTheme="minorBidi" w:cstheme="minorBidi"/>
                <w:b w:val="0"/>
                <w:bCs w:val="0"/>
                <w:lang w:val="ru"/>
              </w:rPr>
              <w:t>Минераль</w:t>
            </w:r>
            <w:r>
              <w:rPr>
                <w:rStyle w:val="2010pt"/>
                <w:rFonts w:asciiTheme="minorBidi" w:hAnsiTheme="minorBidi" w:cstheme="minorBidi"/>
                <w:b w:val="0"/>
                <w:bCs w:val="0"/>
                <w:lang w:val="ru"/>
              </w:rPr>
              <w:t xml:space="preserve">ных </w:t>
            </w:r>
            <w:r w:rsidR="00264C83">
              <w:rPr>
                <w:rStyle w:val="2010pt"/>
                <w:rFonts w:asciiTheme="minorBidi" w:hAnsiTheme="minorBidi" w:cstheme="minorBidi"/>
                <w:b w:val="0"/>
                <w:bCs w:val="0"/>
                <w:lang w:val="ru"/>
              </w:rPr>
              <w:t>Ресурс</w:t>
            </w:r>
            <w:r>
              <w:rPr>
                <w:rStyle w:val="2010pt"/>
                <w:rFonts w:asciiTheme="minorBidi" w:hAnsiTheme="minorBidi" w:cstheme="minorBidi"/>
                <w:b w:val="0"/>
                <w:bCs w:val="0"/>
                <w:lang w:val="ru"/>
              </w:rPr>
              <w:t xml:space="preserve">ах или </w:t>
            </w:r>
            <w:r w:rsidR="00264C83">
              <w:rPr>
                <w:rStyle w:val="2010pt"/>
                <w:rFonts w:asciiTheme="minorBidi" w:hAnsiTheme="minorBidi" w:cstheme="minorBidi"/>
                <w:b w:val="0"/>
                <w:bCs w:val="0"/>
                <w:lang w:val="ru"/>
              </w:rPr>
              <w:t>Минераль</w:t>
            </w:r>
            <w:r>
              <w:rPr>
                <w:rStyle w:val="2010pt"/>
                <w:rFonts w:asciiTheme="minorBidi" w:hAnsiTheme="minorBidi" w:cstheme="minorBidi"/>
                <w:b w:val="0"/>
                <w:bCs w:val="0"/>
                <w:lang w:val="ru"/>
              </w:rPr>
              <w:t xml:space="preserve">ных </w:t>
            </w:r>
            <w:r w:rsidR="00264C83">
              <w:rPr>
                <w:rStyle w:val="2010pt"/>
                <w:rFonts w:asciiTheme="minorBidi" w:hAnsiTheme="minorBidi" w:cstheme="minorBidi"/>
                <w:b w:val="0"/>
                <w:bCs w:val="0"/>
                <w:lang w:val="ru"/>
              </w:rPr>
              <w:t>Запас</w:t>
            </w:r>
            <w:r>
              <w:rPr>
                <w:rStyle w:val="2010pt"/>
                <w:rFonts w:asciiTheme="minorBidi" w:hAnsiTheme="minorBidi" w:cstheme="minorBidi"/>
                <w:b w:val="0"/>
                <w:bCs w:val="0"/>
                <w:lang w:val="ru"/>
              </w:rPr>
              <w:t>ах может возникнуть необходимость отдельно рассмотреть определенные ключевые характеристики или параметры качества, такие как вероятные технические характеристики продукта, близость к рынкам сбыта и общая конкурентоспособность продукта.</w:t>
            </w:r>
          </w:p>
        </w:tc>
      </w:tr>
    </w:tbl>
    <w:p w14:paraId="33591B53" w14:textId="77777777" w:rsidR="00436BF7" w:rsidRPr="004C5107" w:rsidRDefault="00436BF7" w:rsidP="00B025AC">
      <w:pPr>
        <w:widowControl/>
        <w:rPr>
          <w:rFonts w:asciiTheme="minorBidi" w:eastAsia="Arial" w:hAnsiTheme="minorBidi" w:cstheme="minorBidi"/>
          <w:sz w:val="20"/>
          <w:szCs w:val="20"/>
        </w:rPr>
      </w:pPr>
    </w:p>
    <w:tbl>
      <w:tblPr>
        <w:tblOverlap w:val="never"/>
        <w:tblW w:w="5000" w:type="pct"/>
        <w:tblInd w:w="10" w:type="dxa"/>
        <w:tblLayout w:type="fixed"/>
        <w:tblCellMar>
          <w:left w:w="10" w:type="dxa"/>
          <w:right w:w="10" w:type="dxa"/>
        </w:tblCellMar>
        <w:tblLook w:val="04A0" w:firstRow="1" w:lastRow="0" w:firstColumn="1" w:lastColumn="0" w:noHBand="0" w:noVBand="1"/>
      </w:tblPr>
      <w:tblGrid>
        <w:gridCol w:w="1645"/>
        <w:gridCol w:w="4136"/>
        <w:gridCol w:w="4136"/>
      </w:tblGrid>
      <w:tr w:rsidR="00A14252" w:rsidRPr="00715B74" w14:paraId="0E704EFB" w14:textId="77777777" w:rsidTr="51DE1806">
        <w:tc>
          <w:tcPr>
            <w:tcW w:w="1650" w:type="dxa"/>
            <w:tcBorders>
              <w:top w:val="single" w:sz="4" w:space="0" w:color="auto"/>
              <w:left w:val="single" w:sz="4" w:space="0" w:color="auto"/>
            </w:tcBorders>
            <w:shd w:val="clear" w:color="auto" w:fill="D2C46C"/>
          </w:tcPr>
          <w:p w14:paraId="7C7A1577" w14:textId="77777777" w:rsidR="00A14252" w:rsidRPr="004C5107" w:rsidRDefault="00A14252" w:rsidP="00B025AC">
            <w:pPr>
              <w:widowControl/>
              <w:spacing w:before="20" w:after="20"/>
              <w:ind w:left="57" w:right="57"/>
              <w:rPr>
                <w:rFonts w:asciiTheme="minorBidi" w:hAnsiTheme="minorBidi" w:cstheme="minorBidi"/>
                <w:sz w:val="10"/>
                <w:szCs w:val="10"/>
              </w:rPr>
            </w:pPr>
          </w:p>
        </w:tc>
        <w:tc>
          <w:tcPr>
            <w:tcW w:w="4146" w:type="dxa"/>
            <w:tcBorders>
              <w:left w:val="single" w:sz="4" w:space="0" w:color="auto"/>
            </w:tcBorders>
            <w:shd w:val="clear" w:color="auto" w:fill="FFFFFF" w:themeFill="background1"/>
          </w:tcPr>
          <w:p w14:paraId="72968005" w14:textId="77777777" w:rsidR="00A14252" w:rsidRPr="00E1792A" w:rsidRDefault="00A14252" w:rsidP="00B025AC">
            <w:pPr>
              <w:pStyle w:val="27"/>
              <w:widowControl/>
              <w:rPr>
                <w:lang w:val="en-US"/>
              </w:rPr>
            </w:pPr>
            <w:r w:rsidRPr="00925538">
              <w:rPr>
                <w:rStyle w:val="2010pt"/>
                <w:rFonts w:asciiTheme="minorBidi" w:hAnsiTheme="minorBidi" w:cstheme="minorBidi"/>
                <w:b w:val="0"/>
                <w:bCs w:val="0"/>
              </w:rPr>
              <w:t xml:space="preserve">A6-9 </w:t>
            </w:r>
            <w:r w:rsidRPr="00E1792A">
              <w:rPr>
                <w:lang w:val="en-US"/>
              </w:rPr>
              <w:tab/>
            </w:r>
            <w:r w:rsidRPr="00925538">
              <w:rPr>
                <w:rStyle w:val="2010pt"/>
                <w:rFonts w:asciiTheme="minorBidi" w:hAnsiTheme="minorBidi" w:cstheme="minorBidi"/>
                <w:b w:val="0"/>
                <w:bCs w:val="0"/>
              </w:rPr>
              <w:t>For industrial minerals, cement feed materials and construction raw materials, it is common practice to report the saleable (or useable) product rather than the 'as mined' product as it is recognised that commercial sensitivities may not permit the publication of Mineral Resources and Reserves in the latter format which is the preferred style of reporting within the Template.</w:t>
            </w:r>
          </w:p>
        </w:tc>
        <w:tc>
          <w:tcPr>
            <w:tcW w:w="4146" w:type="dxa"/>
            <w:tcBorders>
              <w:left w:val="nil"/>
              <w:right w:val="nil"/>
            </w:tcBorders>
            <w:shd w:val="clear" w:color="auto" w:fill="FFFFFF" w:themeFill="background1"/>
          </w:tcPr>
          <w:p w14:paraId="12BA4185" w14:textId="394BD858" w:rsidR="00A14252" w:rsidRPr="004C5107" w:rsidRDefault="00A14252" w:rsidP="00B025AC">
            <w:pPr>
              <w:pStyle w:val="27"/>
              <w:widowControl/>
            </w:pPr>
            <w:r>
              <w:rPr>
                <w:rStyle w:val="2010pt"/>
                <w:rFonts w:asciiTheme="minorBidi" w:hAnsiTheme="minorBidi" w:cstheme="minorBidi"/>
                <w:b w:val="0"/>
                <w:bCs w:val="0"/>
                <w:lang w:val="ru"/>
              </w:rPr>
              <w:t xml:space="preserve">A6-9 </w:t>
            </w:r>
            <w:r>
              <w:rPr>
                <w:rStyle w:val="2010pt"/>
                <w:rFonts w:asciiTheme="minorBidi" w:hAnsiTheme="minorBidi" w:cstheme="minorBidi"/>
                <w:b w:val="0"/>
                <w:bCs w:val="0"/>
                <w:lang w:val="ru"/>
              </w:rPr>
              <w:tab/>
              <w:t>Для промышленных минералов, цементного сырья и строительного сырья общепринятой практикой является отчетность о товарной (или пригодной для использования) продукции вместо принятого в</w:t>
            </w:r>
            <w:r w:rsidR="008F4C53">
              <w:rPr>
                <w:rStyle w:val="2010pt"/>
                <w:rFonts w:asciiTheme="minorBidi" w:hAnsiTheme="minorBidi" w:cstheme="minorBidi"/>
                <w:b w:val="0"/>
                <w:bCs w:val="0"/>
              </w:rPr>
              <w:t> </w:t>
            </w:r>
            <w:r>
              <w:rPr>
                <w:rStyle w:val="2010pt"/>
                <w:rFonts w:asciiTheme="minorBidi" w:hAnsiTheme="minorBidi" w:cstheme="minorBidi"/>
                <w:b w:val="0"/>
                <w:bCs w:val="0"/>
                <w:lang w:val="ru"/>
              </w:rPr>
              <w:t xml:space="preserve">данном Шаблоне вида отчетности по непосредственно добытому продукту из соображений о том, что коммерческая тайна может препятствовать представлению отчетности о </w:t>
            </w:r>
            <w:r w:rsidR="00264C83">
              <w:rPr>
                <w:rStyle w:val="2010pt"/>
                <w:rFonts w:asciiTheme="minorBidi" w:hAnsiTheme="minorBidi" w:cstheme="minorBidi"/>
                <w:b w:val="0"/>
                <w:bCs w:val="0"/>
                <w:lang w:val="ru"/>
              </w:rPr>
              <w:t>Минераль</w:t>
            </w:r>
            <w:r>
              <w:rPr>
                <w:rStyle w:val="2010pt"/>
                <w:rFonts w:asciiTheme="minorBidi" w:hAnsiTheme="minorBidi" w:cstheme="minorBidi"/>
                <w:b w:val="0"/>
                <w:bCs w:val="0"/>
                <w:lang w:val="ru"/>
              </w:rPr>
              <w:t xml:space="preserve">ных </w:t>
            </w:r>
            <w:r w:rsidR="00264C83">
              <w:rPr>
                <w:rStyle w:val="2010pt"/>
                <w:rFonts w:asciiTheme="minorBidi" w:hAnsiTheme="minorBidi" w:cstheme="minorBidi"/>
                <w:b w:val="0"/>
                <w:bCs w:val="0"/>
                <w:lang w:val="ru"/>
              </w:rPr>
              <w:t>Ресурс</w:t>
            </w:r>
            <w:r>
              <w:rPr>
                <w:rStyle w:val="2010pt"/>
                <w:rFonts w:asciiTheme="minorBidi" w:hAnsiTheme="minorBidi" w:cstheme="minorBidi"/>
                <w:b w:val="0"/>
                <w:bCs w:val="0"/>
                <w:lang w:val="ru"/>
              </w:rPr>
              <w:t xml:space="preserve">ах и </w:t>
            </w:r>
            <w:r w:rsidR="00264C83">
              <w:rPr>
                <w:rStyle w:val="2010pt"/>
                <w:rFonts w:asciiTheme="minorBidi" w:hAnsiTheme="minorBidi" w:cstheme="minorBidi"/>
                <w:b w:val="0"/>
                <w:bCs w:val="0"/>
                <w:lang w:val="ru"/>
              </w:rPr>
              <w:t>Запас</w:t>
            </w:r>
            <w:r>
              <w:rPr>
                <w:rStyle w:val="2010pt"/>
                <w:rFonts w:asciiTheme="minorBidi" w:hAnsiTheme="minorBidi" w:cstheme="minorBidi"/>
                <w:b w:val="0"/>
                <w:bCs w:val="0"/>
                <w:lang w:val="ru"/>
              </w:rPr>
              <w:t>ах в таком предпочитаемом виде.</w:t>
            </w:r>
          </w:p>
        </w:tc>
      </w:tr>
      <w:tr w:rsidR="00A14252" w:rsidRPr="00715B74" w14:paraId="71D0F721" w14:textId="77777777" w:rsidTr="51DE1806">
        <w:tc>
          <w:tcPr>
            <w:tcW w:w="1650" w:type="dxa"/>
            <w:tcBorders>
              <w:left w:val="single" w:sz="4" w:space="0" w:color="auto"/>
            </w:tcBorders>
            <w:shd w:val="clear" w:color="auto" w:fill="D2C46C"/>
          </w:tcPr>
          <w:p w14:paraId="0592A77D" w14:textId="77777777" w:rsidR="00A14252" w:rsidRPr="004C5107" w:rsidRDefault="00A14252" w:rsidP="00B025AC">
            <w:pPr>
              <w:widowControl/>
              <w:spacing w:before="20" w:after="20"/>
              <w:ind w:left="57" w:right="57"/>
              <w:rPr>
                <w:rFonts w:asciiTheme="minorBidi" w:hAnsiTheme="minorBidi" w:cstheme="minorBidi"/>
                <w:sz w:val="10"/>
                <w:szCs w:val="10"/>
              </w:rPr>
            </w:pPr>
          </w:p>
        </w:tc>
        <w:tc>
          <w:tcPr>
            <w:tcW w:w="4146" w:type="dxa"/>
            <w:tcBorders>
              <w:left w:val="single" w:sz="4" w:space="0" w:color="auto"/>
            </w:tcBorders>
            <w:shd w:val="clear" w:color="auto" w:fill="FFFFFF" w:themeFill="background1"/>
          </w:tcPr>
          <w:p w14:paraId="663011A4" w14:textId="77777777" w:rsidR="00A14252" w:rsidRPr="00E1792A" w:rsidRDefault="00A14252" w:rsidP="00B025AC">
            <w:pPr>
              <w:pStyle w:val="27"/>
              <w:widowControl/>
              <w:rPr>
                <w:lang w:val="en-US"/>
              </w:rPr>
            </w:pPr>
            <w:r w:rsidRPr="00925538">
              <w:rPr>
                <w:rStyle w:val="2010pt"/>
                <w:rFonts w:asciiTheme="minorBidi" w:hAnsiTheme="minorBidi" w:cstheme="minorBidi"/>
                <w:b w:val="0"/>
                <w:bCs w:val="0"/>
              </w:rPr>
              <w:t xml:space="preserve">A6-10 </w:t>
            </w:r>
            <w:r w:rsidRPr="00E1792A">
              <w:rPr>
                <w:lang w:val="en-US"/>
              </w:rPr>
              <w:tab/>
            </w:r>
            <w:r w:rsidRPr="00925538">
              <w:rPr>
                <w:rStyle w:val="2010pt"/>
                <w:rFonts w:asciiTheme="minorBidi" w:hAnsiTheme="minorBidi" w:cstheme="minorBidi"/>
                <w:b w:val="0"/>
                <w:bCs w:val="0"/>
              </w:rPr>
              <w:t xml:space="preserve">It is important that, in all situations where the saleable or usable product is reported, a clarifying statement </w:t>
            </w:r>
            <w:proofErr w:type="gramStart"/>
            <w:r w:rsidRPr="00925538">
              <w:rPr>
                <w:rStyle w:val="2010pt"/>
                <w:rFonts w:asciiTheme="minorBidi" w:hAnsiTheme="minorBidi" w:cstheme="minorBidi"/>
                <w:b w:val="0"/>
                <w:bCs w:val="0"/>
              </w:rPr>
              <w:t>is</w:t>
            </w:r>
            <w:proofErr w:type="gramEnd"/>
            <w:r w:rsidRPr="00925538">
              <w:rPr>
                <w:rStyle w:val="2010pt"/>
                <w:rFonts w:asciiTheme="minorBidi" w:hAnsiTheme="minorBidi" w:cstheme="minorBidi"/>
                <w:b w:val="0"/>
                <w:bCs w:val="0"/>
              </w:rPr>
              <w:t xml:space="preserve"> included to ensure that the reader is fully informed as to what is being reported.</w:t>
            </w:r>
          </w:p>
        </w:tc>
        <w:tc>
          <w:tcPr>
            <w:tcW w:w="4146" w:type="dxa"/>
            <w:tcBorders>
              <w:left w:val="nil"/>
              <w:right w:val="nil"/>
            </w:tcBorders>
            <w:shd w:val="clear" w:color="auto" w:fill="FFFFFF" w:themeFill="background1"/>
          </w:tcPr>
          <w:p w14:paraId="5D21B95C" w14:textId="77777777" w:rsidR="00A14252" w:rsidRPr="004C5107" w:rsidRDefault="00A14252" w:rsidP="00B025AC">
            <w:pPr>
              <w:pStyle w:val="27"/>
              <w:widowControl/>
            </w:pPr>
            <w:r>
              <w:rPr>
                <w:rStyle w:val="2010pt"/>
                <w:rFonts w:asciiTheme="minorBidi" w:hAnsiTheme="minorBidi" w:cstheme="minorBidi"/>
                <w:b w:val="0"/>
                <w:bCs w:val="0"/>
                <w:lang w:val="ru"/>
              </w:rPr>
              <w:t xml:space="preserve">A6-10 </w:t>
            </w:r>
            <w:r>
              <w:rPr>
                <w:rStyle w:val="2010pt"/>
                <w:rFonts w:asciiTheme="minorBidi" w:hAnsiTheme="minorBidi" w:cstheme="minorBidi"/>
                <w:b w:val="0"/>
                <w:bCs w:val="0"/>
                <w:lang w:val="ru"/>
              </w:rPr>
              <w:tab/>
              <w:t>Важно, чтобы во всех случаях, когда отчетность представлена по товарному или пригодному для использования продукту, было включено пояснение, обеспечивающее полное информирование читателя о том, что именно указано в отчетности.</w:t>
            </w:r>
          </w:p>
        </w:tc>
      </w:tr>
      <w:tr w:rsidR="00A14252" w:rsidRPr="00715B74" w14:paraId="0C222214" w14:textId="77777777" w:rsidTr="51DE1806">
        <w:tc>
          <w:tcPr>
            <w:tcW w:w="1650" w:type="dxa"/>
            <w:tcBorders>
              <w:left w:val="single" w:sz="4" w:space="0" w:color="auto"/>
              <w:bottom w:val="single" w:sz="4" w:space="0" w:color="auto"/>
            </w:tcBorders>
            <w:shd w:val="clear" w:color="auto" w:fill="D2C46C"/>
          </w:tcPr>
          <w:p w14:paraId="78A59EBA" w14:textId="77777777" w:rsidR="00A14252" w:rsidRPr="004C5107" w:rsidRDefault="00A14252" w:rsidP="00B025AC">
            <w:pPr>
              <w:widowControl/>
              <w:spacing w:before="20" w:after="20"/>
              <w:ind w:left="57" w:right="57"/>
              <w:rPr>
                <w:rFonts w:asciiTheme="minorBidi" w:hAnsiTheme="minorBidi" w:cstheme="minorBidi"/>
                <w:sz w:val="10"/>
                <w:szCs w:val="10"/>
              </w:rPr>
            </w:pPr>
          </w:p>
        </w:tc>
        <w:tc>
          <w:tcPr>
            <w:tcW w:w="4146" w:type="dxa"/>
            <w:tcBorders>
              <w:left w:val="single" w:sz="4" w:space="0" w:color="auto"/>
            </w:tcBorders>
            <w:shd w:val="clear" w:color="auto" w:fill="FFFFFF" w:themeFill="background1"/>
          </w:tcPr>
          <w:p w14:paraId="04C73B96" w14:textId="77777777" w:rsidR="00A14252" w:rsidRPr="00E1792A" w:rsidRDefault="00A14252" w:rsidP="00B025AC">
            <w:pPr>
              <w:pStyle w:val="27"/>
              <w:widowControl/>
              <w:rPr>
                <w:lang w:val="en-US"/>
              </w:rPr>
            </w:pPr>
            <w:r w:rsidRPr="00925538">
              <w:rPr>
                <w:rStyle w:val="2010pt"/>
                <w:rFonts w:asciiTheme="minorBidi" w:hAnsiTheme="minorBidi" w:cstheme="minorBidi"/>
                <w:b w:val="0"/>
                <w:bCs w:val="0"/>
              </w:rPr>
              <w:t xml:space="preserve">A6-11 </w:t>
            </w:r>
            <w:r w:rsidRPr="00E1792A">
              <w:rPr>
                <w:lang w:val="en-US"/>
              </w:rPr>
              <w:tab/>
            </w:r>
            <w:r w:rsidRPr="00925538">
              <w:rPr>
                <w:rStyle w:val="2010pt"/>
                <w:rFonts w:asciiTheme="minorBidi" w:hAnsiTheme="minorBidi" w:cstheme="minorBidi"/>
                <w:b w:val="0"/>
                <w:bCs w:val="0"/>
              </w:rPr>
              <w:t>Reports should make clear the 'permitted' or 'non-permitted' status of the</w:t>
            </w:r>
            <w:r w:rsidRPr="00925538">
              <w:rPr>
                <w:rStyle w:val="2010pt"/>
                <w:rFonts w:asciiTheme="minorBidi" w:hAnsiTheme="minorBidi" w:cstheme="minorBidi"/>
              </w:rPr>
              <w:t xml:space="preserve"> </w:t>
            </w:r>
            <w:r w:rsidRPr="00925538">
              <w:rPr>
                <w:rStyle w:val="2010pt"/>
                <w:rFonts w:asciiTheme="minorBidi" w:hAnsiTheme="minorBidi" w:cstheme="minorBidi"/>
                <w:b w:val="0"/>
                <w:bCs w:val="0"/>
              </w:rPr>
              <w:t xml:space="preserve">resources and reserves, and, in addition, reserves particularly </w:t>
            </w:r>
            <w:proofErr w:type="gramStart"/>
            <w:r w:rsidRPr="00925538">
              <w:rPr>
                <w:rStyle w:val="2010pt"/>
                <w:rFonts w:asciiTheme="minorBidi" w:hAnsiTheme="minorBidi" w:cstheme="minorBidi"/>
                <w:b w:val="0"/>
                <w:bCs w:val="0"/>
              </w:rPr>
              <w:t>should only be quoted</w:t>
            </w:r>
            <w:proofErr w:type="gramEnd"/>
            <w:r w:rsidRPr="00925538">
              <w:rPr>
                <w:rStyle w:val="2010pt"/>
                <w:rFonts w:asciiTheme="minorBidi" w:hAnsiTheme="minorBidi" w:cstheme="minorBidi"/>
                <w:b w:val="0"/>
                <w:bCs w:val="0"/>
              </w:rPr>
              <w:t xml:space="preserve"> where the operator has legal control.</w:t>
            </w:r>
          </w:p>
        </w:tc>
        <w:tc>
          <w:tcPr>
            <w:tcW w:w="4146" w:type="dxa"/>
            <w:tcBorders>
              <w:left w:val="nil"/>
              <w:right w:val="nil"/>
            </w:tcBorders>
            <w:shd w:val="clear" w:color="auto" w:fill="FFFFFF" w:themeFill="background1"/>
          </w:tcPr>
          <w:p w14:paraId="6A45A043" w14:textId="4C4A5C59" w:rsidR="00A14252" w:rsidRPr="004C5107" w:rsidRDefault="00A14252" w:rsidP="00B025AC">
            <w:pPr>
              <w:pStyle w:val="27"/>
              <w:widowControl/>
            </w:pPr>
            <w:r>
              <w:rPr>
                <w:rStyle w:val="2010pt"/>
                <w:rFonts w:asciiTheme="minorBidi" w:hAnsiTheme="minorBidi" w:cstheme="minorBidi"/>
                <w:b w:val="0"/>
                <w:bCs w:val="0"/>
                <w:lang w:val="ru"/>
              </w:rPr>
              <w:t xml:space="preserve">A6-11 </w:t>
            </w:r>
            <w:r>
              <w:rPr>
                <w:rStyle w:val="2010pt"/>
                <w:rFonts w:asciiTheme="minorBidi" w:hAnsiTheme="minorBidi" w:cstheme="minorBidi"/>
                <w:b w:val="0"/>
                <w:bCs w:val="0"/>
                <w:lang w:val="ru"/>
              </w:rPr>
              <w:tab/>
            </w:r>
            <w:proofErr w:type="gramStart"/>
            <w:r>
              <w:rPr>
                <w:rStyle w:val="2010pt"/>
                <w:rFonts w:asciiTheme="minorBidi" w:hAnsiTheme="minorBidi" w:cstheme="minorBidi"/>
                <w:b w:val="0"/>
                <w:bCs w:val="0"/>
                <w:lang w:val="ru"/>
              </w:rPr>
              <w:t>В</w:t>
            </w:r>
            <w:proofErr w:type="gramEnd"/>
            <w:r>
              <w:rPr>
                <w:rStyle w:val="2010pt"/>
                <w:rFonts w:asciiTheme="minorBidi" w:hAnsiTheme="minorBidi" w:cstheme="minorBidi"/>
                <w:b w:val="0"/>
                <w:bCs w:val="0"/>
                <w:lang w:val="ru"/>
              </w:rPr>
              <w:t xml:space="preserve"> отчетах должен быть четко указан статус </w:t>
            </w:r>
            <w:r w:rsidR="00264C83">
              <w:rPr>
                <w:rStyle w:val="2010pt"/>
                <w:rFonts w:asciiTheme="minorBidi" w:hAnsiTheme="minorBidi" w:cstheme="minorBidi"/>
                <w:b w:val="0"/>
                <w:bCs w:val="0"/>
                <w:lang w:val="ru"/>
              </w:rPr>
              <w:t>Ресурс</w:t>
            </w:r>
            <w:r>
              <w:rPr>
                <w:rStyle w:val="2010pt"/>
                <w:rFonts w:asciiTheme="minorBidi" w:hAnsiTheme="minorBidi" w:cstheme="minorBidi"/>
                <w:b w:val="0"/>
                <w:bCs w:val="0"/>
                <w:lang w:val="ru"/>
              </w:rPr>
              <w:t xml:space="preserve">ов и </w:t>
            </w:r>
            <w:r w:rsidR="00264C83">
              <w:rPr>
                <w:rStyle w:val="2010pt"/>
                <w:rFonts w:asciiTheme="minorBidi" w:hAnsiTheme="minorBidi" w:cstheme="minorBidi"/>
                <w:b w:val="0"/>
                <w:bCs w:val="0"/>
                <w:lang w:val="ru"/>
              </w:rPr>
              <w:t>Запас</w:t>
            </w:r>
            <w:r>
              <w:rPr>
                <w:rStyle w:val="2010pt"/>
                <w:rFonts w:asciiTheme="minorBidi" w:hAnsiTheme="minorBidi" w:cstheme="minorBidi"/>
                <w:b w:val="0"/>
                <w:bCs w:val="0"/>
                <w:lang w:val="ru"/>
              </w:rPr>
              <w:t xml:space="preserve">ов («разрешен» или «не разрешен»), и, кроме того, в частности, </w:t>
            </w:r>
            <w:r w:rsidR="00264C83">
              <w:rPr>
                <w:rStyle w:val="2010pt"/>
                <w:rFonts w:asciiTheme="minorBidi" w:hAnsiTheme="minorBidi" w:cstheme="minorBidi"/>
                <w:b w:val="0"/>
                <w:bCs w:val="0"/>
                <w:lang w:val="ru"/>
              </w:rPr>
              <w:t>Запас</w:t>
            </w:r>
            <w:r>
              <w:rPr>
                <w:rStyle w:val="2010pt"/>
                <w:rFonts w:asciiTheme="minorBidi" w:hAnsiTheme="minorBidi" w:cstheme="minorBidi"/>
                <w:b w:val="0"/>
                <w:bCs w:val="0"/>
                <w:lang w:val="ru"/>
              </w:rPr>
              <w:t>ы могут быть указаны только в тех случаях, когда оператор обладает правом распоряжения.</w:t>
            </w:r>
          </w:p>
        </w:tc>
      </w:tr>
      <w:tr w:rsidR="009E2186" w:rsidRPr="00715B74" w14:paraId="7937E67B" w14:textId="77777777" w:rsidTr="51DE1806">
        <w:tc>
          <w:tcPr>
            <w:tcW w:w="1650" w:type="dxa"/>
            <w:tcBorders>
              <w:top w:val="single" w:sz="4" w:space="0" w:color="auto"/>
              <w:left w:val="single" w:sz="4" w:space="0" w:color="auto"/>
            </w:tcBorders>
            <w:shd w:val="clear" w:color="auto" w:fill="BADEE3"/>
          </w:tcPr>
          <w:p w14:paraId="148216C9" w14:textId="1AB8B0CC" w:rsidR="009E2186" w:rsidRPr="00B74811" w:rsidRDefault="009E2186" w:rsidP="00B025AC">
            <w:pPr>
              <w:pStyle w:val="210"/>
              <w:widowControl/>
              <w:shd w:val="clear" w:color="auto" w:fill="auto"/>
              <w:spacing w:before="20" w:after="20" w:line="264" w:lineRule="auto"/>
              <w:ind w:left="57" w:right="57"/>
              <w:rPr>
                <w:rFonts w:asciiTheme="minorBidi" w:hAnsiTheme="minorBidi" w:cstheme="minorBidi"/>
              </w:rPr>
            </w:pPr>
            <w:r w:rsidRPr="00435265">
              <w:rPr>
                <w:rStyle w:val="211pt2"/>
                <w:rFonts w:asciiTheme="minorBidi" w:hAnsiTheme="minorBidi" w:cstheme="minorBidi"/>
              </w:rPr>
              <w:t>Guidance</w:t>
            </w:r>
            <w:r>
              <w:rPr>
                <w:rStyle w:val="211pt2"/>
                <w:rFonts w:asciiTheme="minorBidi" w:hAnsiTheme="minorBidi" w:cstheme="minorBidi"/>
                <w:lang w:val="ru"/>
              </w:rPr>
              <w:t>/</w:t>
            </w:r>
            <w:r w:rsidR="008F4C53">
              <w:rPr>
                <w:rStyle w:val="211pt2"/>
                <w:rFonts w:asciiTheme="minorBidi" w:hAnsiTheme="minorBidi" w:cstheme="minorBidi"/>
              </w:rPr>
              <w:t xml:space="preserve"> </w:t>
            </w:r>
            <w:r>
              <w:rPr>
                <w:rStyle w:val="211pt2"/>
                <w:rFonts w:asciiTheme="minorBidi" w:hAnsiTheme="minorBidi" w:cstheme="minorBidi"/>
                <w:lang w:val="ru"/>
              </w:rPr>
              <w:t>Руководящее указание</w:t>
            </w:r>
          </w:p>
        </w:tc>
        <w:tc>
          <w:tcPr>
            <w:tcW w:w="4146" w:type="dxa"/>
            <w:tcBorders>
              <w:left w:val="single" w:sz="4" w:space="0" w:color="auto"/>
            </w:tcBorders>
            <w:shd w:val="clear" w:color="auto" w:fill="FFFFFF" w:themeFill="background1"/>
          </w:tcPr>
          <w:p w14:paraId="5DB0D55D" w14:textId="77777777" w:rsidR="009E2186" w:rsidRPr="00E1792A" w:rsidRDefault="009E2186" w:rsidP="00B025AC">
            <w:pPr>
              <w:pStyle w:val="35"/>
              <w:widowControl/>
              <w:rPr>
                <w:b/>
                <w:bCs/>
                <w:color w:val="auto"/>
                <w:lang w:val="en-US"/>
              </w:rPr>
            </w:pPr>
            <w:r w:rsidRPr="00435265">
              <w:rPr>
                <w:rStyle w:val="209pt"/>
                <w:rFonts w:asciiTheme="minorBidi" w:hAnsiTheme="minorBidi" w:cstheme="minorBidi"/>
                <w:b w:val="0"/>
                <w:bCs w:val="0"/>
                <w:color w:val="auto"/>
                <w:sz w:val="20"/>
                <w:szCs w:val="20"/>
              </w:rPr>
              <w:t xml:space="preserve">It </w:t>
            </w:r>
            <w:proofErr w:type="gramStart"/>
            <w:r w:rsidRPr="00435265">
              <w:rPr>
                <w:rStyle w:val="209pt"/>
                <w:rFonts w:asciiTheme="minorBidi" w:hAnsiTheme="minorBidi" w:cstheme="minorBidi"/>
                <w:b w:val="0"/>
                <w:bCs w:val="0"/>
                <w:color w:val="auto"/>
                <w:sz w:val="20"/>
                <w:szCs w:val="20"/>
              </w:rPr>
              <w:t>should be noted</w:t>
            </w:r>
            <w:proofErr w:type="gramEnd"/>
            <w:r w:rsidRPr="00435265">
              <w:rPr>
                <w:rStyle w:val="209pt"/>
                <w:rFonts w:asciiTheme="minorBidi" w:hAnsiTheme="minorBidi" w:cstheme="minorBidi"/>
                <w:b w:val="0"/>
                <w:bCs w:val="0"/>
                <w:color w:val="auto"/>
                <w:sz w:val="20"/>
                <w:szCs w:val="20"/>
              </w:rPr>
              <w:t xml:space="preserve"> that many of the Modifying Factors are more relevant to industrial minerals, cement feed materials and construction raw materials than metalliferous minerals. Specifically the legal control may be more important, as well as the permitting status, due to the local nature of the planning process for non - strategic and non - government owned minerals.</w:t>
            </w:r>
          </w:p>
        </w:tc>
        <w:tc>
          <w:tcPr>
            <w:tcW w:w="4146" w:type="dxa"/>
            <w:tcBorders>
              <w:left w:val="nil"/>
              <w:right w:val="nil"/>
            </w:tcBorders>
            <w:shd w:val="clear" w:color="auto" w:fill="FFFFFF" w:themeFill="background1"/>
          </w:tcPr>
          <w:p w14:paraId="63F64167" w14:textId="7A2EA60D" w:rsidR="009E2186" w:rsidRPr="004C5107" w:rsidRDefault="009E2186" w:rsidP="00B025AC">
            <w:pPr>
              <w:pStyle w:val="35"/>
              <w:widowControl/>
              <w:rPr>
                <w:b/>
                <w:bCs/>
                <w:color w:val="auto"/>
              </w:rPr>
            </w:pPr>
            <w:r>
              <w:rPr>
                <w:rStyle w:val="209pt"/>
                <w:rFonts w:asciiTheme="minorBidi" w:hAnsiTheme="minorBidi" w:cstheme="minorBidi"/>
                <w:b w:val="0"/>
                <w:bCs w:val="0"/>
                <w:color w:val="auto"/>
                <w:sz w:val="20"/>
                <w:szCs w:val="20"/>
                <w:lang w:val="ru"/>
              </w:rPr>
              <w:t>Следует отметить, что многие модифицирующие факторы в</w:t>
            </w:r>
            <w:r w:rsidR="008F4C53">
              <w:rPr>
                <w:rStyle w:val="209pt"/>
                <w:rFonts w:asciiTheme="minorBidi" w:hAnsiTheme="minorBidi" w:cstheme="minorBidi"/>
                <w:b w:val="0"/>
                <w:bCs w:val="0"/>
                <w:color w:val="auto"/>
                <w:sz w:val="20"/>
                <w:szCs w:val="20"/>
              </w:rPr>
              <w:t> </w:t>
            </w:r>
            <w:r>
              <w:rPr>
                <w:rStyle w:val="209pt"/>
                <w:rFonts w:asciiTheme="minorBidi" w:hAnsiTheme="minorBidi" w:cstheme="minorBidi"/>
                <w:b w:val="0"/>
                <w:bCs w:val="0"/>
                <w:color w:val="auto"/>
                <w:sz w:val="20"/>
                <w:szCs w:val="20"/>
                <w:lang w:val="ru"/>
              </w:rPr>
              <w:t>большей степени относятся к</w:t>
            </w:r>
            <w:r w:rsidR="008F4C53">
              <w:rPr>
                <w:rStyle w:val="209pt"/>
                <w:rFonts w:asciiTheme="minorBidi" w:hAnsiTheme="minorBidi" w:cstheme="minorBidi"/>
                <w:b w:val="0"/>
                <w:bCs w:val="0"/>
                <w:color w:val="auto"/>
                <w:sz w:val="20"/>
                <w:szCs w:val="20"/>
              </w:rPr>
              <w:t> </w:t>
            </w:r>
            <w:r>
              <w:rPr>
                <w:rStyle w:val="209pt"/>
                <w:rFonts w:asciiTheme="minorBidi" w:hAnsiTheme="minorBidi" w:cstheme="minorBidi"/>
                <w:b w:val="0"/>
                <w:bCs w:val="0"/>
                <w:color w:val="auto"/>
                <w:sz w:val="20"/>
                <w:szCs w:val="20"/>
                <w:lang w:val="ru"/>
              </w:rPr>
              <w:t>промышленным минералам, цементному сырью и</w:t>
            </w:r>
            <w:r w:rsidR="008F4C53">
              <w:rPr>
                <w:rStyle w:val="209pt"/>
                <w:rFonts w:asciiTheme="minorBidi" w:hAnsiTheme="minorBidi" w:cstheme="minorBidi"/>
                <w:b w:val="0"/>
                <w:bCs w:val="0"/>
                <w:color w:val="auto"/>
                <w:sz w:val="20"/>
                <w:szCs w:val="20"/>
              </w:rPr>
              <w:t> </w:t>
            </w:r>
            <w:r>
              <w:rPr>
                <w:rStyle w:val="209pt"/>
                <w:rFonts w:asciiTheme="minorBidi" w:hAnsiTheme="minorBidi" w:cstheme="minorBidi"/>
                <w:b w:val="0"/>
                <w:bCs w:val="0"/>
                <w:color w:val="auto"/>
                <w:sz w:val="20"/>
                <w:szCs w:val="20"/>
                <w:lang w:val="ru"/>
              </w:rPr>
              <w:t>строительному сырью, чем к</w:t>
            </w:r>
            <w:r w:rsidR="008F4C53">
              <w:rPr>
                <w:rStyle w:val="209pt"/>
                <w:rFonts w:asciiTheme="minorBidi" w:hAnsiTheme="minorBidi" w:cstheme="minorBidi"/>
                <w:b w:val="0"/>
                <w:bCs w:val="0"/>
                <w:color w:val="auto"/>
                <w:sz w:val="20"/>
                <w:szCs w:val="20"/>
              </w:rPr>
              <w:t> </w:t>
            </w:r>
            <w:r>
              <w:rPr>
                <w:rStyle w:val="209pt"/>
                <w:rFonts w:asciiTheme="minorBidi" w:hAnsiTheme="minorBidi" w:cstheme="minorBidi"/>
                <w:b w:val="0"/>
                <w:bCs w:val="0"/>
                <w:color w:val="auto"/>
                <w:sz w:val="20"/>
                <w:szCs w:val="20"/>
                <w:lang w:val="ru"/>
              </w:rPr>
              <w:t>рудоносным минералам. В</w:t>
            </w:r>
            <w:r w:rsidR="008F4C53">
              <w:rPr>
                <w:rStyle w:val="209pt"/>
                <w:rFonts w:asciiTheme="minorBidi" w:hAnsiTheme="minorBidi" w:cstheme="minorBidi"/>
                <w:b w:val="0"/>
                <w:bCs w:val="0"/>
                <w:color w:val="auto"/>
                <w:sz w:val="20"/>
                <w:szCs w:val="20"/>
              </w:rPr>
              <w:t> </w:t>
            </w:r>
            <w:r>
              <w:rPr>
                <w:rStyle w:val="209pt"/>
                <w:rFonts w:asciiTheme="minorBidi" w:hAnsiTheme="minorBidi" w:cstheme="minorBidi"/>
                <w:b w:val="0"/>
                <w:bCs w:val="0"/>
                <w:color w:val="auto"/>
                <w:sz w:val="20"/>
                <w:szCs w:val="20"/>
                <w:lang w:val="ru"/>
              </w:rPr>
              <w:t xml:space="preserve">частности, право распоряжения, так </w:t>
            </w:r>
            <w:proofErr w:type="gramStart"/>
            <w:r>
              <w:rPr>
                <w:rStyle w:val="209pt"/>
                <w:rFonts w:asciiTheme="minorBidi" w:hAnsiTheme="minorBidi" w:cstheme="minorBidi"/>
                <w:b w:val="0"/>
                <w:bCs w:val="0"/>
                <w:color w:val="auto"/>
                <w:sz w:val="20"/>
                <w:szCs w:val="20"/>
                <w:lang w:val="ru"/>
              </w:rPr>
              <w:t>же</w:t>
            </w:r>
            <w:proofErr w:type="gramEnd"/>
            <w:r>
              <w:rPr>
                <w:rStyle w:val="209pt"/>
                <w:rFonts w:asciiTheme="minorBidi" w:hAnsiTheme="minorBidi" w:cstheme="minorBidi"/>
                <w:b w:val="0"/>
                <w:bCs w:val="0"/>
                <w:color w:val="auto"/>
                <w:sz w:val="20"/>
                <w:szCs w:val="20"/>
                <w:lang w:val="ru"/>
              </w:rPr>
              <w:t xml:space="preserve"> как и статус разрешения, может оказаться более важным в</w:t>
            </w:r>
            <w:r w:rsidR="008F4C53">
              <w:rPr>
                <w:rStyle w:val="209pt"/>
                <w:rFonts w:asciiTheme="minorBidi" w:hAnsiTheme="minorBidi" w:cstheme="minorBidi"/>
                <w:b w:val="0"/>
                <w:bCs w:val="0"/>
                <w:color w:val="auto"/>
                <w:sz w:val="20"/>
                <w:szCs w:val="20"/>
              </w:rPr>
              <w:t> </w:t>
            </w:r>
            <w:r>
              <w:rPr>
                <w:rStyle w:val="209pt"/>
                <w:rFonts w:asciiTheme="minorBidi" w:hAnsiTheme="minorBidi" w:cstheme="minorBidi"/>
                <w:b w:val="0"/>
                <w:bCs w:val="0"/>
                <w:color w:val="auto"/>
                <w:sz w:val="20"/>
                <w:szCs w:val="20"/>
                <w:lang w:val="ru"/>
              </w:rPr>
              <w:t>связи с местным уровнем процесса планирования для нестратегических и</w:t>
            </w:r>
            <w:r w:rsidR="008F4C53">
              <w:rPr>
                <w:rStyle w:val="209pt"/>
                <w:rFonts w:asciiTheme="minorBidi" w:hAnsiTheme="minorBidi" w:cstheme="minorBidi"/>
                <w:b w:val="0"/>
                <w:bCs w:val="0"/>
                <w:color w:val="auto"/>
                <w:sz w:val="20"/>
                <w:szCs w:val="20"/>
              </w:rPr>
              <w:t> </w:t>
            </w:r>
            <w:r>
              <w:rPr>
                <w:rStyle w:val="209pt"/>
                <w:rFonts w:asciiTheme="minorBidi" w:hAnsiTheme="minorBidi" w:cstheme="minorBidi"/>
                <w:b w:val="0"/>
                <w:bCs w:val="0"/>
                <w:color w:val="auto"/>
                <w:sz w:val="20"/>
                <w:szCs w:val="20"/>
                <w:lang w:val="ru"/>
              </w:rPr>
              <w:t>негосударственных полезных ископаемых.</w:t>
            </w:r>
          </w:p>
        </w:tc>
      </w:tr>
      <w:tr w:rsidR="00D5575E" w:rsidRPr="00715B74" w14:paraId="3007A873" w14:textId="77777777" w:rsidTr="51DE1806">
        <w:tc>
          <w:tcPr>
            <w:tcW w:w="1650" w:type="dxa"/>
            <w:vMerge w:val="restart"/>
            <w:tcBorders>
              <w:top w:val="single" w:sz="4" w:space="0" w:color="auto"/>
              <w:left w:val="single" w:sz="4" w:space="0" w:color="auto"/>
            </w:tcBorders>
            <w:shd w:val="clear" w:color="auto" w:fill="D2C46C"/>
          </w:tcPr>
          <w:p w14:paraId="7091E342" w14:textId="77777777" w:rsidR="00D5575E" w:rsidRPr="00B74811" w:rsidRDefault="00D5575E" w:rsidP="00B025AC">
            <w:pPr>
              <w:pStyle w:val="210"/>
              <w:widowControl/>
              <w:shd w:val="clear" w:color="auto" w:fill="auto"/>
              <w:spacing w:before="20" w:after="20" w:line="264" w:lineRule="auto"/>
              <w:ind w:left="57" w:right="57"/>
              <w:rPr>
                <w:rFonts w:asciiTheme="minorBidi" w:hAnsiTheme="minorBidi" w:cstheme="minorBidi"/>
              </w:rPr>
            </w:pPr>
            <w:r w:rsidRPr="00435265">
              <w:rPr>
                <w:rStyle w:val="211pt2"/>
                <w:rFonts w:asciiTheme="minorBidi" w:hAnsiTheme="minorBidi" w:cstheme="minorBidi"/>
              </w:rPr>
              <w:t>Code</w:t>
            </w:r>
            <w:r>
              <w:rPr>
                <w:rStyle w:val="211pt2"/>
                <w:rFonts w:asciiTheme="minorBidi" w:hAnsiTheme="minorBidi" w:cstheme="minorBidi"/>
                <w:lang w:val="ru"/>
              </w:rPr>
              <w:t>/Кодекс</w:t>
            </w:r>
          </w:p>
        </w:tc>
        <w:tc>
          <w:tcPr>
            <w:tcW w:w="4146" w:type="dxa"/>
            <w:tcBorders>
              <w:left w:val="single" w:sz="4" w:space="0" w:color="auto"/>
            </w:tcBorders>
            <w:shd w:val="clear" w:color="auto" w:fill="FFFFFF" w:themeFill="background1"/>
          </w:tcPr>
          <w:p w14:paraId="27C84E71" w14:textId="77777777" w:rsidR="00D5575E" w:rsidRPr="00E1792A" w:rsidRDefault="00D5575E" w:rsidP="00B025AC">
            <w:pPr>
              <w:pStyle w:val="27"/>
              <w:widowControl/>
              <w:rPr>
                <w:lang w:val="en-US"/>
              </w:rPr>
            </w:pPr>
            <w:r w:rsidRPr="00925538">
              <w:rPr>
                <w:rStyle w:val="2010pt"/>
                <w:rFonts w:asciiTheme="minorBidi" w:hAnsiTheme="minorBidi" w:cstheme="minorBidi"/>
                <w:b w:val="0"/>
                <w:bCs w:val="0"/>
              </w:rPr>
              <w:t xml:space="preserve">A6-12 </w:t>
            </w:r>
            <w:r w:rsidRPr="00E1792A">
              <w:rPr>
                <w:lang w:val="en-US"/>
              </w:rPr>
              <w:tab/>
            </w:r>
            <w:r w:rsidRPr="00925538">
              <w:rPr>
                <w:rStyle w:val="2010pt"/>
                <w:rFonts w:asciiTheme="minorBidi" w:hAnsiTheme="minorBidi" w:cstheme="minorBidi"/>
                <w:b w:val="0"/>
                <w:bCs w:val="0"/>
              </w:rPr>
              <w:t xml:space="preserve">Mineral Reserves and Mineral Resources of industrial </w:t>
            </w:r>
            <w:proofErr w:type="gramStart"/>
            <w:r w:rsidRPr="00925538">
              <w:rPr>
                <w:rStyle w:val="2010pt"/>
                <w:rFonts w:asciiTheme="minorBidi" w:hAnsiTheme="minorBidi" w:cstheme="minorBidi"/>
                <w:b w:val="0"/>
                <w:bCs w:val="0"/>
              </w:rPr>
              <w:t>minerals,</w:t>
            </w:r>
            <w:proofErr w:type="gramEnd"/>
            <w:r w:rsidRPr="00925538">
              <w:rPr>
                <w:rStyle w:val="2010pt"/>
                <w:rFonts w:asciiTheme="minorBidi" w:hAnsiTheme="minorBidi" w:cstheme="minorBidi"/>
                <w:b w:val="0"/>
                <w:bCs w:val="0"/>
              </w:rPr>
              <w:t xml:space="preserve"> cement feed materials and construction raw materials serving localised or regional markets may be reported on an aggregated basis on an appropriately defined geographica basis to reflect the particular economic constraints of the deposits being reported without divulging commercially sensitive information.</w:t>
            </w:r>
          </w:p>
        </w:tc>
        <w:tc>
          <w:tcPr>
            <w:tcW w:w="4146" w:type="dxa"/>
            <w:tcBorders>
              <w:left w:val="nil"/>
              <w:right w:val="nil"/>
            </w:tcBorders>
            <w:shd w:val="clear" w:color="auto" w:fill="FFFFFF" w:themeFill="background1"/>
          </w:tcPr>
          <w:p w14:paraId="4A761B71" w14:textId="0DBAEBC3" w:rsidR="00D5575E" w:rsidRPr="004C5107" w:rsidRDefault="00D5575E" w:rsidP="00B025AC">
            <w:pPr>
              <w:pStyle w:val="27"/>
              <w:widowControl/>
            </w:pPr>
            <w:r>
              <w:rPr>
                <w:rStyle w:val="2010pt"/>
                <w:rFonts w:asciiTheme="minorBidi" w:hAnsiTheme="minorBidi" w:cstheme="minorBidi"/>
                <w:b w:val="0"/>
                <w:bCs w:val="0"/>
                <w:lang w:val="ru"/>
              </w:rPr>
              <w:t xml:space="preserve">A6-12 </w:t>
            </w:r>
            <w:r>
              <w:rPr>
                <w:rStyle w:val="2010pt"/>
                <w:rFonts w:asciiTheme="minorBidi" w:hAnsiTheme="minorBidi" w:cstheme="minorBidi"/>
                <w:b w:val="0"/>
                <w:bCs w:val="0"/>
                <w:lang w:val="ru"/>
              </w:rPr>
              <w:tab/>
            </w:r>
            <w:r w:rsidR="00264C83">
              <w:rPr>
                <w:rStyle w:val="2010pt"/>
                <w:rFonts w:asciiTheme="minorBidi" w:hAnsiTheme="minorBidi" w:cstheme="minorBidi"/>
                <w:b w:val="0"/>
                <w:bCs w:val="0"/>
                <w:lang w:val="ru"/>
              </w:rPr>
              <w:t>Минераль</w:t>
            </w:r>
            <w:r>
              <w:rPr>
                <w:rStyle w:val="2010pt"/>
                <w:rFonts w:asciiTheme="minorBidi" w:hAnsiTheme="minorBidi" w:cstheme="minorBidi"/>
                <w:b w:val="0"/>
                <w:bCs w:val="0"/>
                <w:lang w:val="ru"/>
              </w:rPr>
              <w:t xml:space="preserve">ные </w:t>
            </w:r>
            <w:r w:rsidR="00264C83">
              <w:rPr>
                <w:rStyle w:val="2010pt"/>
                <w:rFonts w:asciiTheme="minorBidi" w:hAnsiTheme="minorBidi" w:cstheme="minorBidi"/>
                <w:b w:val="0"/>
                <w:bCs w:val="0"/>
                <w:lang w:val="ru"/>
              </w:rPr>
              <w:t>Запас</w:t>
            </w:r>
            <w:r>
              <w:rPr>
                <w:rStyle w:val="2010pt"/>
                <w:rFonts w:asciiTheme="minorBidi" w:hAnsiTheme="minorBidi" w:cstheme="minorBidi"/>
                <w:b w:val="0"/>
                <w:bCs w:val="0"/>
                <w:lang w:val="ru"/>
              </w:rPr>
              <w:t>ы и</w:t>
            </w:r>
            <w:r w:rsidR="008F4C53">
              <w:rPr>
                <w:rStyle w:val="2010pt"/>
                <w:rFonts w:asciiTheme="minorBidi" w:hAnsiTheme="minorBidi" w:cstheme="minorBidi"/>
                <w:b w:val="0"/>
                <w:bCs w:val="0"/>
              </w:rPr>
              <w:t> </w:t>
            </w:r>
            <w:r w:rsidR="00264C83">
              <w:rPr>
                <w:rStyle w:val="2010pt"/>
                <w:rFonts w:asciiTheme="minorBidi" w:hAnsiTheme="minorBidi" w:cstheme="minorBidi"/>
                <w:b w:val="0"/>
                <w:bCs w:val="0"/>
                <w:lang w:val="ru"/>
              </w:rPr>
              <w:t>Минераль</w:t>
            </w:r>
            <w:r>
              <w:rPr>
                <w:rStyle w:val="2010pt"/>
                <w:rFonts w:asciiTheme="minorBidi" w:hAnsiTheme="minorBidi" w:cstheme="minorBidi"/>
                <w:b w:val="0"/>
                <w:bCs w:val="0"/>
                <w:lang w:val="ru"/>
              </w:rPr>
              <w:t xml:space="preserve">ные </w:t>
            </w:r>
            <w:r w:rsidR="00264C83">
              <w:rPr>
                <w:rStyle w:val="2010pt"/>
                <w:rFonts w:asciiTheme="minorBidi" w:hAnsiTheme="minorBidi" w:cstheme="minorBidi"/>
                <w:b w:val="0"/>
                <w:bCs w:val="0"/>
                <w:lang w:val="ru"/>
              </w:rPr>
              <w:t>Ресурс</w:t>
            </w:r>
            <w:r>
              <w:rPr>
                <w:rStyle w:val="2010pt"/>
                <w:rFonts w:asciiTheme="minorBidi" w:hAnsiTheme="minorBidi" w:cstheme="minorBidi"/>
                <w:b w:val="0"/>
                <w:bCs w:val="0"/>
                <w:lang w:val="ru"/>
              </w:rPr>
              <w:t>ы промышленных минералов, цементного сырья и строительного сырья для местных или региональных рынков могут представляться в агрегированном виде на надлежащим образом определенной географической основе, отражающей конкретные экономические ограничения, связанные с представляемыми месторождениями, без разглашения коммерчески важной информации.</w:t>
            </w:r>
          </w:p>
        </w:tc>
      </w:tr>
      <w:tr w:rsidR="00A14252" w:rsidRPr="00715B74" w14:paraId="6BFDF862" w14:textId="77777777" w:rsidTr="51DE1806">
        <w:tc>
          <w:tcPr>
            <w:tcW w:w="1650" w:type="dxa"/>
            <w:vMerge/>
          </w:tcPr>
          <w:p w14:paraId="30D61AEC" w14:textId="77777777" w:rsidR="00A14252" w:rsidRPr="004C5107" w:rsidRDefault="00A14252" w:rsidP="00B025AC">
            <w:pPr>
              <w:widowControl/>
              <w:spacing w:before="20" w:after="20"/>
              <w:ind w:left="57" w:right="57"/>
              <w:rPr>
                <w:rFonts w:asciiTheme="minorBidi" w:hAnsiTheme="minorBidi" w:cstheme="minorBidi"/>
              </w:rPr>
            </w:pPr>
          </w:p>
        </w:tc>
        <w:tc>
          <w:tcPr>
            <w:tcW w:w="4146" w:type="dxa"/>
            <w:tcBorders>
              <w:left w:val="single" w:sz="4" w:space="0" w:color="auto"/>
            </w:tcBorders>
            <w:shd w:val="clear" w:color="auto" w:fill="FFFFFF" w:themeFill="background1"/>
          </w:tcPr>
          <w:p w14:paraId="20D38CBA" w14:textId="490067C0" w:rsidR="00A14252" w:rsidRPr="00E1792A" w:rsidRDefault="00A14252">
            <w:pPr>
              <w:pStyle w:val="27"/>
              <w:widowControl/>
              <w:rPr>
                <w:lang w:val="en-US"/>
              </w:rPr>
            </w:pPr>
            <w:r w:rsidRPr="00925538">
              <w:rPr>
                <w:rStyle w:val="2010pt"/>
                <w:rFonts w:asciiTheme="minorBidi" w:hAnsiTheme="minorBidi" w:cstheme="minorBidi"/>
                <w:b w:val="0"/>
                <w:bCs w:val="0"/>
              </w:rPr>
              <w:t xml:space="preserve">A6-13 </w:t>
            </w:r>
            <w:r w:rsidRPr="00E1792A">
              <w:rPr>
                <w:lang w:val="en-US"/>
              </w:rPr>
              <w:tab/>
            </w:r>
            <w:r w:rsidRPr="00925538">
              <w:rPr>
                <w:rStyle w:val="2010pt"/>
                <w:rFonts w:asciiTheme="minorBidi" w:hAnsiTheme="minorBidi" w:cstheme="minorBidi"/>
                <w:b w:val="0"/>
                <w:bCs w:val="0"/>
              </w:rPr>
              <w:t xml:space="preserve">In certain cases, commercial sensitivity may prevent the </w:t>
            </w:r>
            <w:r w:rsidR="009B4DE4">
              <w:rPr>
                <w:rStyle w:val="2010pt"/>
                <w:rFonts w:asciiTheme="minorBidi" w:hAnsiTheme="minorBidi" w:cstheme="minorBidi"/>
                <w:b w:val="0"/>
                <w:bCs w:val="0"/>
              </w:rPr>
              <w:t>disclosure</w:t>
            </w:r>
            <w:r w:rsidR="009B4DE4" w:rsidRPr="00925538">
              <w:rPr>
                <w:rStyle w:val="2010pt"/>
                <w:rFonts w:asciiTheme="minorBidi" w:hAnsiTheme="minorBidi" w:cstheme="minorBidi"/>
                <w:b w:val="0"/>
                <w:bCs w:val="0"/>
              </w:rPr>
              <w:t xml:space="preserve"> </w:t>
            </w:r>
            <w:r w:rsidRPr="00925538">
              <w:rPr>
                <w:rStyle w:val="2010pt"/>
                <w:rFonts w:asciiTheme="minorBidi" w:hAnsiTheme="minorBidi" w:cstheme="minorBidi"/>
                <w:b w:val="0"/>
                <w:bCs w:val="0"/>
              </w:rPr>
              <w:t xml:space="preserve">of detailed information and data associated with Mineral Resources and Mineral Reserves of industrial </w:t>
            </w:r>
            <w:proofErr w:type="gramStart"/>
            <w:r w:rsidRPr="00925538">
              <w:rPr>
                <w:rStyle w:val="2010pt"/>
                <w:rFonts w:asciiTheme="minorBidi" w:hAnsiTheme="minorBidi" w:cstheme="minorBidi"/>
                <w:b w:val="0"/>
                <w:bCs w:val="0"/>
              </w:rPr>
              <w:t>minerals,</w:t>
            </w:r>
            <w:proofErr w:type="gramEnd"/>
            <w:r w:rsidRPr="00925538">
              <w:rPr>
                <w:rStyle w:val="2010pt"/>
                <w:rFonts w:asciiTheme="minorBidi" w:hAnsiTheme="minorBidi" w:cstheme="minorBidi"/>
                <w:b w:val="0"/>
                <w:bCs w:val="0"/>
              </w:rPr>
              <w:t xml:space="preserve"> cement feed materials and construction raw materials, and in such cases, this should be clearly justified in the report (either prepared for an individual site or on an aggregated basis).</w:t>
            </w:r>
          </w:p>
        </w:tc>
        <w:tc>
          <w:tcPr>
            <w:tcW w:w="4146" w:type="dxa"/>
            <w:tcBorders>
              <w:left w:val="nil"/>
              <w:right w:val="nil"/>
            </w:tcBorders>
            <w:shd w:val="clear" w:color="auto" w:fill="FFFFFF" w:themeFill="background1"/>
          </w:tcPr>
          <w:p w14:paraId="6ECA8FDD" w14:textId="1BE6C3EF" w:rsidR="00A14252" w:rsidRPr="004C5107" w:rsidRDefault="78C3F809">
            <w:pPr>
              <w:pStyle w:val="27"/>
              <w:widowControl/>
            </w:pPr>
            <w:r w:rsidRPr="51DE1806">
              <w:rPr>
                <w:rStyle w:val="2010pt"/>
                <w:rFonts w:asciiTheme="minorBidi" w:hAnsiTheme="minorBidi" w:cstheme="minorBidi"/>
                <w:b w:val="0"/>
                <w:bCs w:val="0"/>
                <w:lang w:val="ru"/>
              </w:rPr>
              <w:t xml:space="preserve">A6-13 </w:t>
            </w:r>
            <w:r w:rsidR="00A14252">
              <w:tab/>
            </w:r>
            <w:proofErr w:type="gramStart"/>
            <w:r w:rsidRPr="51DE1806">
              <w:rPr>
                <w:rStyle w:val="2010pt"/>
                <w:rFonts w:asciiTheme="minorBidi" w:hAnsiTheme="minorBidi" w:cstheme="minorBidi"/>
                <w:b w:val="0"/>
                <w:bCs w:val="0"/>
                <w:lang w:val="ru"/>
              </w:rPr>
              <w:t>В</w:t>
            </w:r>
            <w:proofErr w:type="gramEnd"/>
            <w:r w:rsidRPr="51DE1806">
              <w:rPr>
                <w:rStyle w:val="2010pt"/>
                <w:rFonts w:asciiTheme="minorBidi" w:hAnsiTheme="minorBidi" w:cstheme="minorBidi"/>
                <w:b w:val="0"/>
                <w:bCs w:val="0"/>
                <w:lang w:val="ru"/>
              </w:rPr>
              <w:t xml:space="preserve"> определенных случаях коммерческая тайна может препятствовать </w:t>
            </w:r>
            <w:r w:rsidR="77948A08" w:rsidRPr="51DE1806">
              <w:rPr>
                <w:rStyle w:val="2010pt"/>
                <w:rFonts w:asciiTheme="minorBidi" w:hAnsiTheme="minorBidi" w:cstheme="minorBidi"/>
                <w:b w:val="0"/>
                <w:bCs w:val="0"/>
                <w:lang w:val="ru"/>
              </w:rPr>
              <w:t xml:space="preserve">раскрытию </w:t>
            </w:r>
            <w:r w:rsidRPr="51DE1806">
              <w:rPr>
                <w:rStyle w:val="2010pt"/>
                <w:rFonts w:asciiTheme="minorBidi" w:hAnsiTheme="minorBidi" w:cstheme="minorBidi"/>
                <w:b w:val="0"/>
                <w:bCs w:val="0"/>
                <w:lang w:val="ru"/>
              </w:rPr>
              <w:t>подробной информации и данных о</w:t>
            </w:r>
            <w:r w:rsidR="2866A8EA" w:rsidRPr="51DE1806">
              <w:rPr>
                <w:rStyle w:val="2010pt"/>
                <w:rFonts w:asciiTheme="minorBidi" w:hAnsiTheme="minorBidi" w:cstheme="minorBidi"/>
                <w:b w:val="0"/>
                <w:bCs w:val="0"/>
              </w:rPr>
              <w:t> </w:t>
            </w:r>
            <w:r w:rsidR="29985201" w:rsidRPr="51DE1806">
              <w:rPr>
                <w:rStyle w:val="2010pt"/>
                <w:rFonts w:asciiTheme="minorBidi" w:hAnsiTheme="minorBidi" w:cstheme="minorBidi"/>
                <w:b w:val="0"/>
                <w:bCs w:val="0"/>
                <w:lang w:val="ru"/>
              </w:rPr>
              <w:t>Минераль</w:t>
            </w:r>
            <w:r w:rsidRPr="51DE1806">
              <w:rPr>
                <w:rStyle w:val="2010pt"/>
                <w:rFonts w:asciiTheme="minorBidi" w:hAnsiTheme="minorBidi" w:cstheme="minorBidi"/>
                <w:b w:val="0"/>
                <w:bCs w:val="0"/>
                <w:lang w:val="ru"/>
              </w:rPr>
              <w:t xml:space="preserve">ных </w:t>
            </w:r>
            <w:r w:rsidR="29985201" w:rsidRPr="51DE1806">
              <w:rPr>
                <w:rStyle w:val="2010pt"/>
                <w:rFonts w:asciiTheme="minorBidi" w:hAnsiTheme="minorBidi" w:cstheme="minorBidi"/>
                <w:b w:val="0"/>
                <w:bCs w:val="0"/>
                <w:lang w:val="ru"/>
              </w:rPr>
              <w:t>Ресурс</w:t>
            </w:r>
            <w:r w:rsidRPr="51DE1806">
              <w:rPr>
                <w:rStyle w:val="2010pt"/>
                <w:rFonts w:asciiTheme="minorBidi" w:hAnsiTheme="minorBidi" w:cstheme="minorBidi"/>
                <w:b w:val="0"/>
                <w:bCs w:val="0"/>
                <w:lang w:val="ru"/>
              </w:rPr>
              <w:t>ах и</w:t>
            </w:r>
            <w:r w:rsidR="2866A8EA" w:rsidRPr="51DE1806">
              <w:rPr>
                <w:rStyle w:val="2010pt"/>
                <w:rFonts w:asciiTheme="minorBidi" w:hAnsiTheme="minorBidi" w:cstheme="minorBidi"/>
                <w:b w:val="0"/>
                <w:bCs w:val="0"/>
              </w:rPr>
              <w:t> </w:t>
            </w:r>
            <w:r w:rsidR="29985201" w:rsidRPr="51DE1806">
              <w:rPr>
                <w:rStyle w:val="2010pt"/>
                <w:rFonts w:asciiTheme="minorBidi" w:hAnsiTheme="minorBidi" w:cstheme="minorBidi"/>
                <w:b w:val="0"/>
                <w:bCs w:val="0"/>
                <w:lang w:val="ru"/>
              </w:rPr>
              <w:t>Минераль</w:t>
            </w:r>
            <w:r w:rsidRPr="51DE1806">
              <w:rPr>
                <w:rStyle w:val="2010pt"/>
                <w:rFonts w:asciiTheme="minorBidi" w:hAnsiTheme="minorBidi" w:cstheme="minorBidi"/>
                <w:b w:val="0"/>
                <w:bCs w:val="0"/>
                <w:lang w:val="ru"/>
              </w:rPr>
              <w:t xml:space="preserve">ных </w:t>
            </w:r>
            <w:r w:rsidR="29985201" w:rsidRPr="51DE1806">
              <w:rPr>
                <w:rStyle w:val="2010pt"/>
                <w:rFonts w:asciiTheme="minorBidi" w:hAnsiTheme="minorBidi" w:cstheme="minorBidi"/>
                <w:b w:val="0"/>
                <w:bCs w:val="0"/>
                <w:lang w:val="ru"/>
              </w:rPr>
              <w:t>Запас</w:t>
            </w:r>
            <w:r w:rsidRPr="51DE1806">
              <w:rPr>
                <w:rStyle w:val="2010pt"/>
                <w:rFonts w:asciiTheme="minorBidi" w:hAnsiTheme="minorBidi" w:cstheme="minorBidi"/>
                <w:b w:val="0"/>
                <w:bCs w:val="0"/>
                <w:lang w:val="ru"/>
              </w:rPr>
              <w:t xml:space="preserve">ах </w:t>
            </w:r>
            <w:r w:rsidR="4186BCC5" w:rsidRPr="51DE1806">
              <w:rPr>
                <w:rStyle w:val="2010pt"/>
                <w:rFonts w:asciiTheme="minorBidi" w:hAnsiTheme="minorBidi" w:cstheme="minorBidi"/>
                <w:b w:val="0"/>
                <w:bCs w:val="0"/>
                <w:lang w:val="ru"/>
              </w:rPr>
              <w:t>нерудных полезных ископаемых</w:t>
            </w:r>
            <w:r w:rsidRPr="51DE1806">
              <w:rPr>
                <w:rStyle w:val="2010pt"/>
                <w:rFonts w:asciiTheme="minorBidi" w:hAnsiTheme="minorBidi" w:cstheme="minorBidi"/>
                <w:b w:val="0"/>
                <w:bCs w:val="0"/>
                <w:lang w:val="ru"/>
              </w:rPr>
              <w:t xml:space="preserve">, цементного сырья и строительного сырья; в таких случаях это ограничение должно быть четко обосновано в отчете (агрегированном или </w:t>
            </w:r>
            <w:r w:rsidRPr="51DE1806">
              <w:rPr>
                <w:rStyle w:val="2010pt"/>
                <w:rFonts w:asciiTheme="minorBidi" w:hAnsiTheme="minorBidi" w:cstheme="minorBidi"/>
                <w:b w:val="0"/>
                <w:bCs w:val="0"/>
                <w:lang w:val="ru"/>
              </w:rPr>
              <w:lastRenderedPageBreak/>
              <w:t>подготовленном для отдельного объекта).</w:t>
            </w:r>
          </w:p>
        </w:tc>
      </w:tr>
    </w:tbl>
    <w:p w14:paraId="092EC569" w14:textId="77777777" w:rsidR="00436BF7" w:rsidRPr="004C5107" w:rsidRDefault="00436BF7" w:rsidP="00B025AC">
      <w:pPr>
        <w:widowControl/>
        <w:rPr>
          <w:rFonts w:asciiTheme="minorBidi" w:eastAsia="Arial" w:hAnsiTheme="minorBidi" w:cstheme="minorBidi"/>
          <w:sz w:val="20"/>
          <w:szCs w:val="20"/>
        </w:rPr>
      </w:pPr>
    </w:p>
    <w:p w14:paraId="6257FFB8" w14:textId="77777777" w:rsidR="00BA67DB" w:rsidRPr="004C5107" w:rsidRDefault="00BA67DB" w:rsidP="00B025AC">
      <w:pPr>
        <w:widowControl/>
        <w:rPr>
          <w:rFonts w:asciiTheme="minorBidi" w:eastAsia="Arial" w:hAnsiTheme="minorBidi" w:cstheme="minorBidi"/>
          <w:sz w:val="20"/>
          <w:szCs w:val="20"/>
        </w:rPr>
        <w:sectPr w:rsidR="00BA67DB" w:rsidRPr="004C5107" w:rsidSect="006B6FBE">
          <w:headerReference w:type="default" r:id="rId33"/>
          <w:footerReference w:type="default" r:id="rId34"/>
          <w:pgSz w:w="11907" w:h="16840" w:code="9"/>
          <w:pgMar w:top="1134" w:right="851" w:bottom="851" w:left="1134" w:header="567" w:footer="6" w:gutter="0"/>
          <w:cols w:space="720"/>
          <w:noEndnote/>
          <w:docGrid w:linePitch="360"/>
        </w:sectPr>
      </w:pPr>
    </w:p>
    <w:tbl>
      <w:tblPr>
        <w:tblStyle w:val="TableNormal"/>
        <w:tblW w:w="5000" w:type="pct"/>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4"/>
        <w:gridCol w:w="1959"/>
        <w:gridCol w:w="590"/>
        <w:gridCol w:w="5986"/>
        <w:gridCol w:w="5992"/>
        <w:gridCol w:w="5992"/>
      </w:tblGrid>
      <w:tr w:rsidR="001A233A" w:rsidRPr="00C439A4" w14:paraId="6F902953" w14:textId="77777777" w:rsidTr="7252F581">
        <w:trPr>
          <w:trHeight w:val="626"/>
        </w:trPr>
        <w:tc>
          <w:tcPr>
            <w:tcW w:w="3833" w:type="dxa"/>
            <w:gridSpan w:val="3"/>
            <w:shd w:val="clear" w:color="auto" w:fill="D9D9D9" w:themeFill="background1" w:themeFillShade="D9"/>
            <w:vAlign w:val="center"/>
          </w:tcPr>
          <w:p w14:paraId="64FA26FC" w14:textId="77777777" w:rsidR="001A233A" w:rsidRPr="00C439A4" w:rsidRDefault="001A233A" w:rsidP="00B025AC">
            <w:pPr>
              <w:pStyle w:val="TableParagraph"/>
              <w:widowControl/>
              <w:autoSpaceDE/>
              <w:autoSpaceDN/>
              <w:spacing w:before="20" w:after="20"/>
              <w:ind w:left="57" w:right="57"/>
              <w:jc w:val="center"/>
              <w:rPr>
                <w:b/>
              </w:rPr>
            </w:pPr>
            <w:r w:rsidRPr="00435265">
              <w:rPr>
                <w:b/>
                <w:bCs/>
              </w:rPr>
              <w:lastRenderedPageBreak/>
              <w:t xml:space="preserve">TABLE 1 – SECTION 12 </w:t>
            </w:r>
            <w:r>
              <w:rPr>
                <w:b/>
                <w:bCs/>
                <w:lang w:val="ru"/>
              </w:rPr>
              <w:t xml:space="preserve">/ </w:t>
            </w:r>
            <w:r>
              <w:rPr>
                <w:lang w:val="ru"/>
              </w:rPr>
              <w:br/>
            </w:r>
            <w:r>
              <w:rPr>
                <w:b/>
                <w:bCs/>
                <w:lang w:val="ru"/>
              </w:rPr>
              <w:t>ТАБЛИЦА 1 — РАЗДЕЛ 12</w:t>
            </w:r>
          </w:p>
        </w:tc>
        <w:tc>
          <w:tcPr>
            <w:tcW w:w="5986" w:type="dxa"/>
            <w:shd w:val="clear" w:color="auto" w:fill="D1C46C"/>
            <w:vAlign w:val="center"/>
          </w:tcPr>
          <w:p w14:paraId="6BB67606" w14:textId="143236F3" w:rsidR="001A233A" w:rsidRPr="004C5107" w:rsidRDefault="001A233A" w:rsidP="00B025AC">
            <w:pPr>
              <w:pStyle w:val="TableParagraph"/>
              <w:widowControl/>
              <w:autoSpaceDE/>
              <w:autoSpaceDN/>
              <w:spacing w:before="20" w:after="20"/>
              <w:ind w:left="57" w:right="57"/>
              <w:jc w:val="center"/>
              <w:rPr>
                <w:b/>
              </w:rPr>
            </w:pPr>
            <w:r w:rsidRPr="00435265">
              <w:rPr>
                <w:b/>
                <w:bCs/>
                <w:color w:val="293754"/>
              </w:rPr>
              <w:t>Exploration</w:t>
            </w:r>
            <w:r w:rsidRPr="004C5107">
              <w:rPr>
                <w:b/>
                <w:bCs/>
                <w:color w:val="293754"/>
              </w:rPr>
              <w:t xml:space="preserve"> </w:t>
            </w:r>
            <w:r w:rsidRPr="00435265">
              <w:rPr>
                <w:b/>
                <w:bCs/>
                <w:color w:val="293754"/>
              </w:rPr>
              <w:t>Results</w:t>
            </w:r>
            <w:r w:rsidRPr="004C5107">
              <w:rPr>
                <w:b/>
                <w:bCs/>
                <w:color w:val="293754"/>
              </w:rPr>
              <w:t xml:space="preserve"> </w:t>
            </w:r>
            <w:r>
              <w:rPr>
                <w:b/>
                <w:bCs/>
                <w:color w:val="293754"/>
                <w:lang w:val="ru"/>
              </w:rPr>
              <w:t>/</w:t>
            </w:r>
            <w:r w:rsidR="008F4C53" w:rsidRPr="004C5107">
              <w:rPr>
                <w:b/>
                <w:bCs/>
                <w:color w:val="293754"/>
              </w:rPr>
              <w:br/>
            </w:r>
            <w:r>
              <w:rPr>
                <w:b/>
                <w:bCs/>
                <w:color w:val="293754"/>
                <w:lang w:val="ru"/>
              </w:rPr>
              <w:t xml:space="preserve">Результаты </w:t>
            </w:r>
            <w:r w:rsidR="008B6F56">
              <w:rPr>
                <w:b/>
                <w:bCs/>
                <w:color w:val="293754"/>
                <w:lang w:val="ru"/>
              </w:rPr>
              <w:t>ГРР</w:t>
            </w:r>
          </w:p>
        </w:tc>
        <w:tc>
          <w:tcPr>
            <w:tcW w:w="5992" w:type="dxa"/>
            <w:shd w:val="clear" w:color="auto" w:fill="D1C46C"/>
            <w:vAlign w:val="center"/>
          </w:tcPr>
          <w:p w14:paraId="51DAB446" w14:textId="7FCD136F" w:rsidR="001A233A" w:rsidRPr="00C439A4" w:rsidRDefault="001A233A" w:rsidP="00B025AC">
            <w:pPr>
              <w:pStyle w:val="TableParagraph"/>
              <w:widowControl/>
              <w:autoSpaceDE/>
              <w:autoSpaceDN/>
              <w:spacing w:before="20" w:after="20"/>
              <w:ind w:left="57" w:right="57"/>
              <w:jc w:val="center"/>
              <w:rPr>
                <w:b/>
              </w:rPr>
            </w:pPr>
            <w:r w:rsidRPr="00435265">
              <w:rPr>
                <w:b/>
                <w:bCs/>
                <w:color w:val="293754"/>
              </w:rPr>
              <w:t xml:space="preserve">Mineral Resources </w:t>
            </w:r>
            <w:r>
              <w:rPr>
                <w:b/>
                <w:bCs/>
                <w:color w:val="293754"/>
                <w:lang w:val="ru"/>
              </w:rPr>
              <w:t>/</w:t>
            </w:r>
            <w:r w:rsidR="008F4C53">
              <w:rPr>
                <w:b/>
                <w:bCs/>
                <w:color w:val="293754"/>
              </w:rPr>
              <w:br/>
            </w:r>
            <w:r w:rsidR="00264C83">
              <w:rPr>
                <w:b/>
                <w:bCs/>
                <w:color w:val="293754"/>
                <w:lang w:val="ru"/>
              </w:rPr>
              <w:t>Минераль</w:t>
            </w:r>
            <w:r>
              <w:rPr>
                <w:b/>
                <w:bCs/>
                <w:color w:val="293754"/>
                <w:lang w:val="ru"/>
              </w:rPr>
              <w:t xml:space="preserve">ные </w:t>
            </w:r>
            <w:r w:rsidR="00264C83">
              <w:rPr>
                <w:b/>
                <w:bCs/>
                <w:color w:val="293754"/>
                <w:lang w:val="ru"/>
              </w:rPr>
              <w:t>Ресурс</w:t>
            </w:r>
            <w:r>
              <w:rPr>
                <w:b/>
                <w:bCs/>
                <w:color w:val="293754"/>
                <w:lang w:val="ru"/>
              </w:rPr>
              <w:t>ы</w:t>
            </w:r>
          </w:p>
        </w:tc>
        <w:tc>
          <w:tcPr>
            <w:tcW w:w="5992" w:type="dxa"/>
            <w:shd w:val="clear" w:color="auto" w:fill="D1C46C"/>
            <w:vAlign w:val="center"/>
          </w:tcPr>
          <w:p w14:paraId="4E42B114" w14:textId="469A1630" w:rsidR="001A233A" w:rsidRPr="00C439A4" w:rsidRDefault="001A233A" w:rsidP="00B025AC">
            <w:pPr>
              <w:pStyle w:val="TableParagraph"/>
              <w:widowControl/>
              <w:autoSpaceDE/>
              <w:autoSpaceDN/>
              <w:spacing w:before="20" w:after="20"/>
              <w:ind w:left="57" w:right="57"/>
              <w:jc w:val="center"/>
              <w:rPr>
                <w:b/>
              </w:rPr>
            </w:pPr>
            <w:r w:rsidRPr="00435265">
              <w:rPr>
                <w:b/>
                <w:bCs/>
                <w:color w:val="293754"/>
              </w:rPr>
              <w:t xml:space="preserve">Mineral Reserves </w:t>
            </w:r>
            <w:r>
              <w:rPr>
                <w:b/>
                <w:bCs/>
                <w:color w:val="293754"/>
                <w:lang w:val="ru"/>
              </w:rPr>
              <w:t>/</w:t>
            </w:r>
            <w:r w:rsidR="008F4C53">
              <w:rPr>
                <w:b/>
                <w:bCs/>
                <w:color w:val="293754"/>
              </w:rPr>
              <w:br/>
            </w:r>
            <w:r w:rsidR="00264C83">
              <w:rPr>
                <w:b/>
                <w:bCs/>
                <w:color w:val="293754"/>
                <w:lang w:val="ru"/>
              </w:rPr>
              <w:t>Минераль</w:t>
            </w:r>
            <w:r>
              <w:rPr>
                <w:b/>
                <w:bCs/>
                <w:color w:val="293754"/>
                <w:lang w:val="ru"/>
              </w:rPr>
              <w:t xml:space="preserve">ные </w:t>
            </w:r>
            <w:r w:rsidR="00264C83">
              <w:rPr>
                <w:b/>
                <w:bCs/>
                <w:color w:val="293754"/>
                <w:lang w:val="ru"/>
              </w:rPr>
              <w:t>Запас</w:t>
            </w:r>
            <w:r>
              <w:rPr>
                <w:b/>
                <w:bCs/>
                <w:color w:val="293754"/>
                <w:lang w:val="ru"/>
              </w:rPr>
              <w:t>ы</w:t>
            </w:r>
          </w:p>
        </w:tc>
      </w:tr>
      <w:tr w:rsidR="00BA67DB" w:rsidRPr="00715B74" w14:paraId="551D3072" w14:textId="77777777" w:rsidTr="7252F581">
        <w:tc>
          <w:tcPr>
            <w:tcW w:w="21803" w:type="dxa"/>
            <w:gridSpan w:val="6"/>
            <w:shd w:val="clear" w:color="auto" w:fill="B9DFE1"/>
          </w:tcPr>
          <w:p w14:paraId="088E45EC" w14:textId="77777777" w:rsidR="00BA67DB" w:rsidRPr="004C5107" w:rsidRDefault="00BA67DB" w:rsidP="00B025AC">
            <w:pPr>
              <w:pStyle w:val="TableParagraph"/>
              <w:widowControl/>
              <w:spacing w:before="167" w:line="264" w:lineRule="auto"/>
              <w:jc w:val="center"/>
              <w:rPr>
                <w:b/>
              </w:rPr>
            </w:pPr>
            <w:r w:rsidRPr="00E1792A">
              <w:rPr>
                <w:b/>
                <w:bCs/>
                <w:lang w:val="en-US"/>
              </w:rPr>
              <w:t xml:space="preserve">Section 12: Reporting of Industrial Minerals, Cement Feed Materials and Construction Raw Materials / </w:t>
            </w:r>
            <w:r w:rsidRPr="00E1792A">
              <w:rPr>
                <w:lang w:val="en-US"/>
              </w:rPr>
              <w:br/>
            </w:r>
            <w:r>
              <w:rPr>
                <w:b/>
                <w:bCs/>
                <w:lang w:val="ru"/>
              </w:rPr>
              <w:t>Раздел</w:t>
            </w:r>
            <w:r w:rsidRPr="00E1792A">
              <w:rPr>
                <w:b/>
                <w:bCs/>
                <w:lang w:val="en-US"/>
              </w:rPr>
              <w:t xml:space="preserve"> 12. </w:t>
            </w:r>
            <w:r>
              <w:rPr>
                <w:b/>
                <w:bCs/>
                <w:lang w:val="ru"/>
              </w:rPr>
              <w:t>Отчетность о промышленных минералах, сырье для цемента и строительном сырье</w:t>
            </w:r>
          </w:p>
        </w:tc>
      </w:tr>
      <w:tr w:rsidR="00BA67DB" w:rsidRPr="00435265" w14:paraId="410DF14C" w14:textId="77777777" w:rsidTr="7252F581">
        <w:tc>
          <w:tcPr>
            <w:tcW w:w="1284" w:type="dxa"/>
            <w:vMerge w:val="restart"/>
            <w:tcBorders>
              <w:left w:val="single" w:sz="4" w:space="0" w:color="000000" w:themeColor="text1"/>
              <w:bottom w:val="single" w:sz="4" w:space="0" w:color="000000" w:themeColor="text1"/>
              <w:right w:val="single" w:sz="4" w:space="0" w:color="000000" w:themeColor="text1"/>
            </w:tcBorders>
          </w:tcPr>
          <w:p w14:paraId="5BD86AB7" w14:textId="77777777" w:rsidR="00BA67DB" w:rsidRPr="00C439A4" w:rsidRDefault="00BA67DB" w:rsidP="008F4C53">
            <w:pPr>
              <w:pStyle w:val="TableParagraph"/>
              <w:widowControl/>
              <w:spacing w:before="100" w:line="264" w:lineRule="auto"/>
              <w:ind w:left="4" w:right="52"/>
              <w:jc w:val="center"/>
              <w:rPr>
                <w:b/>
                <w:sz w:val="20"/>
              </w:rPr>
            </w:pPr>
            <w:r>
              <w:rPr>
                <w:b/>
                <w:bCs/>
                <w:sz w:val="20"/>
                <w:lang w:val="ru"/>
              </w:rPr>
              <w:t>12.1</w:t>
            </w:r>
          </w:p>
        </w:tc>
        <w:tc>
          <w:tcPr>
            <w:tcW w:w="1959" w:type="dxa"/>
            <w:vMerge w:val="restart"/>
            <w:tcBorders>
              <w:left w:val="single" w:sz="4" w:space="0" w:color="000000" w:themeColor="text1"/>
              <w:right w:val="single" w:sz="4" w:space="0" w:color="000000" w:themeColor="text1"/>
            </w:tcBorders>
          </w:tcPr>
          <w:p w14:paraId="1882DE80" w14:textId="50C35B77" w:rsidR="00BA67DB" w:rsidRPr="00E1792A" w:rsidRDefault="00BA67DB" w:rsidP="00B025AC">
            <w:pPr>
              <w:pStyle w:val="TableParagraph"/>
              <w:widowControl/>
              <w:autoSpaceDE/>
              <w:autoSpaceDN/>
              <w:spacing w:before="100" w:line="264" w:lineRule="auto"/>
              <w:ind w:left="129" w:right="26"/>
              <w:rPr>
                <w:b/>
                <w:sz w:val="20"/>
                <w:lang w:val="en-US"/>
              </w:rPr>
            </w:pPr>
            <w:r w:rsidRPr="00E1792A">
              <w:rPr>
                <w:b/>
                <w:bCs/>
                <w:sz w:val="20"/>
                <w:lang w:val="en-US"/>
              </w:rPr>
              <w:t>Specific Reporting of Industrial Minerals, Cement Feed Materials and Construction Raw Materials /</w:t>
            </w:r>
            <w:r w:rsidR="008F4C53" w:rsidRPr="00E1792A">
              <w:rPr>
                <w:b/>
                <w:bCs/>
                <w:sz w:val="20"/>
                <w:lang w:val="en-US"/>
              </w:rPr>
              <w:t xml:space="preserve"> </w:t>
            </w:r>
            <w:r>
              <w:rPr>
                <w:b/>
                <w:bCs/>
                <w:sz w:val="20"/>
                <w:lang w:val="ru"/>
              </w:rPr>
              <w:t>Особая</w:t>
            </w:r>
            <w:r w:rsidRPr="00E1792A">
              <w:rPr>
                <w:b/>
                <w:bCs/>
                <w:sz w:val="20"/>
                <w:lang w:val="en-US"/>
              </w:rPr>
              <w:t xml:space="preserve"> </w:t>
            </w:r>
            <w:r>
              <w:rPr>
                <w:b/>
                <w:bCs/>
                <w:sz w:val="20"/>
                <w:lang w:val="ru"/>
              </w:rPr>
              <w:t>отчетность</w:t>
            </w:r>
            <w:r w:rsidRPr="00E1792A">
              <w:rPr>
                <w:b/>
                <w:bCs/>
                <w:sz w:val="20"/>
                <w:lang w:val="en-US"/>
              </w:rPr>
              <w:t xml:space="preserve"> </w:t>
            </w:r>
            <w:r>
              <w:rPr>
                <w:b/>
                <w:bCs/>
                <w:sz w:val="20"/>
                <w:lang w:val="ru"/>
              </w:rPr>
              <w:t>для</w:t>
            </w:r>
            <w:r w:rsidRPr="00E1792A">
              <w:rPr>
                <w:b/>
                <w:bCs/>
                <w:sz w:val="20"/>
                <w:lang w:val="en-US"/>
              </w:rPr>
              <w:t xml:space="preserve"> </w:t>
            </w:r>
            <w:r>
              <w:rPr>
                <w:b/>
                <w:bCs/>
                <w:sz w:val="20"/>
                <w:lang w:val="ru"/>
              </w:rPr>
              <w:t>промышленных</w:t>
            </w:r>
            <w:r w:rsidRPr="00E1792A">
              <w:rPr>
                <w:b/>
                <w:bCs/>
                <w:sz w:val="20"/>
                <w:lang w:val="en-US"/>
              </w:rPr>
              <w:t xml:space="preserve"> </w:t>
            </w:r>
            <w:r>
              <w:rPr>
                <w:b/>
                <w:bCs/>
                <w:sz w:val="20"/>
                <w:lang w:val="ru"/>
              </w:rPr>
              <w:t>минералов</w:t>
            </w:r>
            <w:r w:rsidRPr="00E1792A">
              <w:rPr>
                <w:b/>
                <w:bCs/>
                <w:sz w:val="20"/>
                <w:lang w:val="en-US"/>
              </w:rPr>
              <w:t xml:space="preserve">, </w:t>
            </w:r>
            <w:r>
              <w:rPr>
                <w:b/>
                <w:bCs/>
                <w:sz w:val="20"/>
                <w:lang w:val="ru"/>
              </w:rPr>
              <w:t>сырья</w:t>
            </w:r>
            <w:r w:rsidRPr="00E1792A">
              <w:rPr>
                <w:b/>
                <w:bCs/>
                <w:sz w:val="20"/>
                <w:lang w:val="en-US"/>
              </w:rPr>
              <w:t xml:space="preserve"> </w:t>
            </w:r>
            <w:r>
              <w:rPr>
                <w:b/>
                <w:bCs/>
                <w:sz w:val="20"/>
                <w:lang w:val="ru"/>
              </w:rPr>
              <w:t>для</w:t>
            </w:r>
            <w:r w:rsidRPr="00E1792A">
              <w:rPr>
                <w:b/>
                <w:bCs/>
                <w:sz w:val="20"/>
                <w:lang w:val="en-US"/>
              </w:rPr>
              <w:t xml:space="preserve"> </w:t>
            </w:r>
            <w:r>
              <w:rPr>
                <w:b/>
                <w:bCs/>
                <w:sz w:val="20"/>
                <w:lang w:val="ru"/>
              </w:rPr>
              <w:t>цемента</w:t>
            </w:r>
            <w:r w:rsidRPr="00E1792A">
              <w:rPr>
                <w:b/>
                <w:bCs/>
                <w:sz w:val="20"/>
                <w:lang w:val="en-US"/>
              </w:rPr>
              <w:t xml:space="preserve"> </w:t>
            </w:r>
            <w:r>
              <w:rPr>
                <w:b/>
                <w:bCs/>
                <w:sz w:val="20"/>
                <w:lang w:val="ru"/>
              </w:rPr>
              <w:t>и</w:t>
            </w:r>
            <w:r w:rsidR="008F4C53" w:rsidRPr="00E1792A">
              <w:rPr>
                <w:b/>
                <w:bCs/>
                <w:sz w:val="20"/>
                <w:lang w:val="en-US"/>
              </w:rPr>
              <w:t> </w:t>
            </w:r>
            <w:r>
              <w:rPr>
                <w:b/>
                <w:bCs/>
                <w:sz w:val="20"/>
                <w:lang w:val="ru"/>
              </w:rPr>
              <w:t>строительного</w:t>
            </w:r>
            <w:r w:rsidRPr="00E1792A">
              <w:rPr>
                <w:b/>
                <w:bCs/>
                <w:sz w:val="20"/>
                <w:lang w:val="en-US"/>
              </w:rPr>
              <w:t xml:space="preserve"> </w:t>
            </w:r>
            <w:r>
              <w:rPr>
                <w:b/>
                <w:bCs/>
                <w:sz w:val="20"/>
                <w:lang w:val="ru"/>
              </w:rPr>
              <w:t>сырья</w:t>
            </w:r>
          </w:p>
        </w:tc>
        <w:tc>
          <w:tcPr>
            <w:tcW w:w="590" w:type="dxa"/>
            <w:tcBorders>
              <w:left w:val="single" w:sz="4" w:space="0" w:color="000000" w:themeColor="text1"/>
              <w:bottom w:val="single" w:sz="4" w:space="0" w:color="000000" w:themeColor="text1"/>
              <w:right w:val="single" w:sz="4" w:space="0" w:color="000000" w:themeColor="text1"/>
            </w:tcBorders>
            <w:vAlign w:val="center"/>
          </w:tcPr>
          <w:p w14:paraId="6F9E9D2E"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w:t>
            </w:r>
          </w:p>
        </w:tc>
        <w:tc>
          <w:tcPr>
            <w:tcW w:w="17970" w:type="dxa"/>
            <w:gridSpan w:val="3"/>
            <w:tcBorders>
              <w:left w:val="single" w:sz="4" w:space="0" w:color="000000" w:themeColor="text1"/>
              <w:bottom w:val="single" w:sz="4" w:space="0" w:color="000000" w:themeColor="text1"/>
              <w:right w:val="single" w:sz="4" w:space="0" w:color="000000" w:themeColor="text1"/>
            </w:tcBorders>
            <w:vAlign w:val="center"/>
          </w:tcPr>
          <w:p w14:paraId="3300CEE5" w14:textId="21283250" w:rsidR="00BA67DB" w:rsidRPr="00C439A4" w:rsidRDefault="00BA67DB" w:rsidP="00B025AC">
            <w:pPr>
              <w:pStyle w:val="TableParagraph"/>
              <w:widowControl/>
              <w:autoSpaceDE/>
              <w:autoSpaceDN/>
              <w:spacing w:before="20" w:after="20"/>
              <w:ind w:left="57" w:right="57"/>
              <w:rPr>
                <w:sz w:val="18"/>
              </w:rPr>
            </w:pPr>
            <w:r w:rsidRPr="00435265">
              <w:rPr>
                <w:sz w:val="18"/>
              </w:rPr>
              <w:t xml:space="preserve">Appendix 6 provides additional criteria for reporting on Industrial Mineral, Cement Feed Materials and Construction Raw Materials deposits. </w:t>
            </w:r>
            <w:r w:rsidRPr="004C5107">
              <w:rPr>
                <w:sz w:val="18"/>
              </w:rPr>
              <w:t>/</w:t>
            </w:r>
            <w:r w:rsidR="008F4C53">
              <w:rPr>
                <w:sz w:val="18"/>
              </w:rPr>
              <w:t xml:space="preserve"> </w:t>
            </w:r>
            <w:r>
              <w:rPr>
                <w:sz w:val="18"/>
                <w:lang w:val="ru"/>
              </w:rPr>
              <w:t>В</w:t>
            </w:r>
            <w:r w:rsidRPr="004C5107">
              <w:rPr>
                <w:sz w:val="18"/>
              </w:rPr>
              <w:t xml:space="preserve"> </w:t>
            </w:r>
            <w:r>
              <w:rPr>
                <w:sz w:val="18"/>
                <w:lang w:val="ru"/>
              </w:rPr>
              <w:t>Приложении</w:t>
            </w:r>
            <w:r w:rsidRPr="004C5107">
              <w:rPr>
                <w:sz w:val="18"/>
              </w:rPr>
              <w:t xml:space="preserve"> 6 </w:t>
            </w:r>
            <w:r>
              <w:rPr>
                <w:sz w:val="18"/>
                <w:lang w:val="ru"/>
              </w:rPr>
              <w:t>приведены</w:t>
            </w:r>
            <w:r w:rsidRPr="004C5107">
              <w:rPr>
                <w:sz w:val="18"/>
              </w:rPr>
              <w:t xml:space="preserve"> </w:t>
            </w:r>
            <w:r>
              <w:rPr>
                <w:sz w:val="18"/>
                <w:lang w:val="ru"/>
              </w:rPr>
              <w:t>дополнительные</w:t>
            </w:r>
            <w:r w:rsidRPr="004C5107">
              <w:rPr>
                <w:sz w:val="18"/>
              </w:rPr>
              <w:t xml:space="preserve"> </w:t>
            </w:r>
            <w:r>
              <w:rPr>
                <w:sz w:val="18"/>
                <w:lang w:val="ru"/>
              </w:rPr>
              <w:t>критерии</w:t>
            </w:r>
            <w:r w:rsidRPr="004C5107">
              <w:rPr>
                <w:sz w:val="18"/>
              </w:rPr>
              <w:t xml:space="preserve"> </w:t>
            </w:r>
            <w:r>
              <w:rPr>
                <w:sz w:val="18"/>
                <w:lang w:val="ru"/>
              </w:rPr>
              <w:t>для</w:t>
            </w:r>
            <w:r w:rsidRPr="004C5107">
              <w:rPr>
                <w:sz w:val="18"/>
              </w:rPr>
              <w:t xml:space="preserve"> </w:t>
            </w:r>
            <w:r>
              <w:rPr>
                <w:sz w:val="18"/>
                <w:lang w:val="ru"/>
              </w:rPr>
              <w:t>отчетности</w:t>
            </w:r>
            <w:r w:rsidRPr="004C5107">
              <w:rPr>
                <w:sz w:val="18"/>
              </w:rPr>
              <w:t xml:space="preserve"> </w:t>
            </w:r>
            <w:r>
              <w:rPr>
                <w:sz w:val="18"/>
                <w:lang w:val="ru"/>
              </w:rPr>
              <w:t>о</w:t>
            </w:r>
            <w:r w:rsidR="008F4C53">
              <w:rPr>
                <w:sz w:val="18"/>
              </w:rPr>
              <w:t> </w:t>
            </w:r>
            <w:r>
              <w:rPr>
                <w:sz w:val="18"/>
                <w:lang w:val="ru"/>
              </w:rPr>
              <w:t>промышленных</w:t>
            </w:r>
            <w:r w:rsidRPr="004C5107">
              <w:rPr>
                <w:sz w:val="18"/>
              </w:rPr>
              <w:t xml:space="preserve"> </w:t>
            </w:r>
            <w:r>
              <w:rPr>
                <w:sz w:val="18"/>
                <w:lang w:val="ru"/>
              </w:rPr>
              <w:t>минералах</w:t>
            </w:r>
            <w:r w:rsidRPr="004C5107">
              <w:rPr>
                <w:sz w:val="18"/>
              </w:rPr>
              <w:t xml:space="preserve">, </w:t>
            </w:r>
            <w:r>
              <w:rPr>
                <w:sz w:val="18"/>
                <w:lang w:val="ru"/>
              </w:rPr>
              <w:t>цементном</w:t>
            </w:r>
            <w:r w:rsidRPr="004C5107">
              <w:rPr>
                <w:sz w:val="18"/>
              </w:rPr>
              <w:t xml:space="preserve"> </w:t>
            </w:r>
            <w:r>
              <w:rPr>
                <w:sz w:val="18"/>
                <w:lang w:val="ru"/>
              </w:rPr>
              <w:t>сырье</w:t>
            </w:r>
            <w:r w:rsidRPr="004C5107">
              <w:rPr>
                <w:sz w:val="18"/>
              </w:rPr>
              <w:t xml:space="preserve"> </w:t>
            </w:r>
            <w:r>
              <w:rPr>
                <w:sz w:val="18"/>
                <w:lang w:val="ru"/>
              </w:rPr>
              <w:t>и</w:t>
            </w:r>
            <w:r w:rsidRPr="004C5107">
              <w:rPr>
                <w:sz w:val="18"/>
              </w:rPr>
              <w:t xml:space="preserve"> </w:t>
            </w:r>
            <w:r>
              <w:rPr>
                <w:sz w:val="18"/>
                <w:lang w:val="ru"/>
              </w:rPr>
              <w:t>строительном</w:t>
            </w:r>
            <w:r w:rsidRPr="004C5107">
              <w:rPr>
                <w:sz w:val="18"/>
              </w:rPr>
              <w:t xml:space="preserve"> </w:t>
            </w:r>
            <w:r>
              <w:rPr>
                <w:sz w:val="18"/>
                <w:lang w:val="ru"/>
              </w:rPr>
              <w:t>сырье</w:t>
            </w:r>
            <w:r w:rsidRPr="004C5107">
              <w:rPr>
                <w:sz w:val="18"/>
              </w:rPr>
              <w:t>.</w:t>
            </w:r>
          </w:p>
        </w:tc>
      </w:tr>
      <w:tr w:rsidR="00BA67DB" w:rsidRPr="00435265" w14:paraId="37A1E70F" w14:textId="77777777" w:rsidTr="7252F581">
        <w:tc>
          <w:tcPr>
            <w:tcW w:w="1284" w:type="dxa"/>
            <w:vMerge/>
          </w:tcPr>
          <w:p w14:paraId="4EEEBCBC" w14:textId="77777777" w:rsidR="00BA67DB" w:rsidRPr="00C439A4" w:rsidRDefault="00BA67DB" w:rsidP="00B025AC">
            <w:pPr>
              <w:widowControl/>
              <w:spacing w:line="264" w:lineRule="auto"/>
              <w:rPr>
                <w:sz w:val="2"/>
                <w:szCs w:val="2"/>
              </w:rPr>
            </w:pPr>
          </w:p>
        </w:tc>
        <w:tc>
          <w:tcPr>
            <w:tcW w:w="1959" w:type="dxa"/>
            <w:vMerge/>
          </w:tcPr>
          <w:p w14:paraId="37CB671E" w14:textId="77777777" w:rsidR="00BA67DB" w:rsidRPr="00C439A4" w:rsidRDefault="00BA67DB" w:rsidP="00B025AC">
            <w:pPr>
              <w:widowControl/>
              <w:spacing w:line="264" w:lineRule="auto"/>
              <w:rPr>
                <w:sz w:val="2"/>
                <w:szCs w:val="2"/>
              </w:rPr>
            </w:pP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FB62E"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(ii)</w:t>
            </w:r>
          </w:p>
        </w:tc>
        <w:tc>
          <w:tcPr>
            <w:tcW w:w="17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3CB2BD" w14:textId="43F82174" w:rsidR="00BA67DB" w:rsidRPr="00C439A4" w:rsidRDefault="00BA67DB" w:rsidP="00B025AC">
            <w:pPr>
              <w:pStyle w:val="TableParagraph"/>
              <w:widowControl/>
              <w:autoSpaceDE/>
              <w:autoSpaceDN/>
              <w:spacing w:before="20" w:after="20"/>
              <w:ind w:left="57" w:right="57"/>
              <w:rPr>
                <w:sz w:val="18"/>
              </w:rPr>
            </w:pPr>
            <w:r w:rsidRPr="00435265">
              <w:rPr>
                <w:sz w:val="18"/>
              </w:rPr>
              <w:t xml:space="preserve">The exploration or geologically specific specialised industry techniques appropriate to the minerals under investigation. </w:t>
            </w:r>
            <w:r w:rsidRPr="004C5107">
              <w:rPr>
                <w:sz w:val="18"/>
              </w:rPr>
              <w:t>/</w:t>
            </w:r>
            <w:r w:rsidR="008F4C53">
              <w:rPr>
                <w:sz w:val="18"/>
              </w:rPr>
              <w:t xml:space="preserve"> </w:t>
            </w:r>
            <w:r>
              <w:rPr>
                <w:sz w:val="18"/>
                <w:lang w:val="ru"/>
              </w:rPr>
              <w:t>Разведочные</w:t>
            </w:r>
            <w:r w:rsidRPr="004C5107">
              <w:rPr>
                <w:sz w:val="18"/>
              </w:rPr>
              <w:t xml:space="preserve"> </w:t>
            </w:r>
            <w:r>
              <w:rPr>
                <w:sz w:val="18"/>
                <w:lang w:val="ru"/>
              </w:rPr>
              <w:t>или</w:t>
            </w:r>
            <w:r w:rsidRPr="004C5107">
              <w:rPr>
                <w:sz w:val="18"/>
              </w:rPr>
              <w:t xml:space="preserve"> </w:t>
            </w:r>
            <w:r>
              <w:rPr>
                <w:sz w:val="18"/>
                <w:lang w:val="ru"/>
              </w:rPr>
              <w:t>специализированные</w:t>
            </w:r>
            <w:r w:rsidRPr="004C5107">
              <w:rPr>
                <w:sz w:val="18"/>
              </w:rPr>
              <w:t xml:space="preserve"> </w:t>
            </w:r>
            <w:r>
              <w:rPr>
                <w:sz w:val="18"/>
                <w:lang w:val="ru"/>
              </w:rPr>
              <w:t>отраслевые</w:t>
            </w:r>
            <w:r w:rsidRPr="004C5107">
              <w:rPr>
                <w:sz w:val="18"/>
              </w:rPr>
              <w:t xml:space="preserve"> </w:t>
            </w:r>
            <w:r>
              <w:rPr>
                <w:sz w:val="18"/>
                <w:lang w:val="ru"/>
              </w:rPr>
              <w:t>методы</w:t>
            </w:r>
            <w:r w:rsidRPr="004C5107">
              <w:rPr>
                <w:sz w:val="18"/>
              </w:rPr>
              <w:t xml:space="preserve"> </w:t>
            </w:r>
            <w:r>
              <w:rPr>
                <w:sz w:val="18"/>
                <w:lang w:val="ru"/>
              </w:rPr>
              <w:t>для</w:t>
            </w:r>
            <w:r w:rsidRPr="004C5107">
              <w:rPr>
                <w:sz w:val="18"/>
              </w:rPr>
              <w:t xml:space="preserve"> </w:t>
            </w:r>
            <w:r>
              <w:rPr>
                <w:sz w:val="18"/>
                <w:lang w:val="ru"/>
              </w:rPr>
              <w:t>данного</w:t>
            </w:r>
            <w:r w:rsidRPr="004C5107">
              <w:rPr>
                <w:sz w:val="18"/>
              </w:rPr>
              <w:t xml:space="preserve"> </w:t>
            </w:r>
            <w:r>
              <w:rPr>
                <w:sz w:val="18"/>
                <w:lang w:val="ru"/>
              </w:rPr>
              <w:t>геологического</w:t>
            </w:r>
            <w:r w:rsidRPr="004C5107">
              <w:rPr>
                <w:sz w:val="18"/>
              </w:rPr>
              <w:t xml:space="preserve"> </w:t>
            </w:r>
            <w:r>
              <w:rPr>
                <w:sz w:val="18"/>
                <w:lang w:val="ru"/>
              </w:rPr>
              <w:t>строения</w:t>
            </w:r>
            <w:r w:rsidRPr="004C5107">
              <w:rPr>
                <w:sz w:val="18"/>
              </w:rPr>
              <w:t xml:space="preserve">, </w:t>
            </w:r>
            <w:r>
              <w:rPr>
                <w:sz w:val="18"/>
                <w:lang w:val="ru"/>
              </w:rPr>
              <w:t>соответствующие</w:t>
            </w:r>
            <w:r w:rsidRPr="004C5107">
              <w:rPr>
                <w:sz w:val="18"/>
              </w:rPr>
              <w:t xml:space="preserve"> </w:t>
            </w:r>
            <w:r>
              <w:rPr>
                <w:sz w:val="18"/>
                <w:lang w:val="ru"/>
              </w:rPr>
              <w:t>исследуемым</w:t>
            </w:r>
            <w:r w:rsidRPr="004C5107">
              <w:rPr>
                <w:sz w:val="18"/>
              </w:rPr>
              <w:t xml:space="preserve"> </w:t>
            </w:r>
            <w:r>
              <w:rPr>
                <w:sz w:val="18"/>
                <w:lang w:val="ru"/>
              </w:rPr>
              <w:t>полезным</w:t>
            </w:r>
            <w:r w:rsidRPr="004C5107">
              <w:rPr>
                <w:sz w:val="18"/>
              </w:rPr>
              <w:t xml:space="preserve"> </w:t>
            </w:r>
            <w:r>
              <w:rPr>
                <w:sz w:val="18"/>
                <w:lang w:val="ru"/>
              </w:rPr>
              <w:t>ископаемым</w:t>
            </w:r>
            <w:r w:rsidRPr="004C5107">
              <w:rPr>
                <w:sz w:val="18"/>
              </w:rPr>
              <w:t>.</w:t>
            </w:r>
          </w:p>
        </w:tc>
      </w:tr>
      <w:tr w:rsidR="00BA67DB" w:rsidRPr="00435265" w14:paraId="02FD4BD5" w14:textId="77777777" w:rsidTr="7252F581">
        <w:tc>
          <w:tcPr>
            <w:tcW w:w="1284" w:type="dxa"/>
            <w:vMerge/>
          </w:tcPr>
          <w:p w14:paraId="592A0197" w14:textId="77777777" w:rsidR="00BA67DB" w:rsidRPr="00C439A4" w:rsidRDefault="00BA67DB" w:rsidP="00B025AC">
            <w:pPr>
              <w:widowControl/>
              <w:spacing w:line="264" w:lineRule="auto"/>
              <w:rPr>
                <w:sz w:val="2"/>
                <w:szCs w:val="2"/>
              </w:rPr>
            </w:pPr>
          </w:p>
        </w:tc>
        <w:tc>
          <w:tcPr>
            <w:tcW w:w="1959" w:type="dxa"/>
            <w:vMerge/>
          </w:tcPr>
          <w:p w14:paraId="3B8BE136" w14:textId="77777777" w:rsidR="00BA67DB" w:rsidRPr="00C439A4" w:rsidRDefault="00BA67DB" w:rsidP="00B025AC">
            <w:pPr>
              <w:widowControl/>
              <w:spacing w:line="264" w:lineRule="auto"/>
              <w:rPr>
                <w:sz w:val="2"/>
                <w:szCs w:val="2"/>
              </w:rPr>
            </w:pP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BA8EA"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(iii)</w:t>
            </w:r>
          </w:p>
        </w:tc>
        <w:tc>
          <w:tcPr>
            <w:tcW w:w="17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BD9BE" w14:textId="1F20BE8B" w:rsidR="00BA67DB" w:rsidRPr="00C439A4" w:rsidRDefault="6F338527" w:rsidP="7252F581">
            <w:pPr>
              <w:pStyle w:val="TableParagraph"/>
              <w:widowControl/>
              <w:autoSpaceDE/>
              <w:autoSpaceDN/>
              <w:spacing w:before="20" w:after="20"/>
              <w:ind w:left="57" w:right="57"/>
              <w:rPr>
                <w:sz w:val="18"/>
                <w:szCs w:val="18"/>
              </w:rPr>
            </w:pPr>
            <w:r w:rsidRPr="7252F581">
              <w:rPr>
                <w:sz w:val="18"/>
                <w:szCs w:val="18"/>
              </w:rPr>
              <w:t>The nature and quality of sampling or specific specialised industry standard measurement tools appropriate to the minerals under investigation. /</w:t>
            </w:r>
            <w:r w:rsidR="4B283B18" w:rsidRPr="7252F581">
              <w:rPr>
                <w:sz w:val="18"/>
                <w:szCs w:val="18"/>
              </w:rPr>
              <w:t xml:space="preserve"> </w:t>
            </w:r>
            <w:r w:rsidRPr="7252F581">
              <w:rPr>
                <w:sz w:val="18"/>
                <w:szCs w:val="18"/>
                <w:lang w:val="ru"/>
              </w:rPr>
              <w:t>Характер</w:t>
            </w:r>
            <w:r w:rsidRPr="7252F581">
              <w:rPr>
                <w:sz w:val="18"/>
                <w:szCs w:val="18"/>
              </w:rPr>
              <w:t xml:space="preserve"> </w:t>
            </w:r>
            <w:r w:rsidRPr="7252F581">
              <w:rPr>
                <w:sz w:val="18"/>
                <w:szCs w:val="18"/>
                <w:lang w:val="ru"/>
              </w:rPr>
              <w:t>и</w:t>
            </w:r>
            <w:r w:rsidRPr="7252F581">
              <w:rPr>
                <w:sz w:val="18"/>
                <w:szCs w:val="18"/>
              </w:rPr>
              <w:t xml:space="preserve"> </w:t>
            </w:r>
            <w:r w:rsidRPr="7252F581">
              <w:rPr>
                <w:sz w:val="18"/>
                <w:szCs w:val="18"/>
                <w:lang w:val="ru"/>
              </w:rPr>
              <w:t>качество</w:t>
            </w:r>
            <w:r w:rsidRPr="7252F581">
              <w:rPr>
                <w:sz w:val="18"/>
                <w:szCs w:val="18"/>
              </w:rPr>
              <w:t xml:space="preserve"> </w:t>
            </w:r>
            <w:r w:rsidRPr="7252F581">
              <w:rPr>
                <w:sz w:val="18"/>
                <w:szCs w:val="18"/>
                <w:lang w:val="ru"/>
              </w:rPr>
              <w:t>отбора</w:t>
            </w:r>
            <w:r w:rsidRPr="7252F581">
              <w:rPr>
                <w:sz w:val="18"/>
                <w:szCs w:val="18"/>
              </w:rPr>
              <w:t xml:space="preserve"> </w:t>
            </w:r>
            <w:r w:rsidRPr="7252F581">
              <w:rPr>
                <w:sz w:val="18"/>
                <w:szCs w:val="18"/>
                <w:lang w:val="ru"/>
              </w:rPr>
              <w:t>проб</w:t>
            </w:r>
            <w:r w:rsidRPr="7252F581">
              <w:rPr>
                <w:sz w:val="18"/>
                <w:szCs w:val="18"/>
              </w:rPr>
              <w:t xml:space="preserve"> </w:t>
            </w:r>
            <w:r w:rsidRPr="7252F581">
              <w:rPr>
                <w:sz w:val="18"/>
                <w:szCs w:val="18"/>
                <w:lang w:val="ru"/>
              </w:rPr>
              <w:t>или</w:t>
            </w:r>
            <w:r w:rsidRPr="7252F581">
              <w:rPr>
                <w:sz w:val="18"/>
                <w:szCs w:val="18"/>
              </w:rPr>
              <w:t xml:space="preserve"> </w:t>
            </w:r>
            <w:r w:rsidRPr="7252F581">
              <w:rPr>
                <w:sz w:val="18"/>
                <w:szCs w:val="18"/>
                <w:lang w:val="ru"/>
              </w:rPr>
              <w:t>специализированные</w:t>
            </w:r>
            <w:r w:rsidRPr="7252F581">
              <w:rPr>
                <w:sz w:val="18"/>
                <w:szCs w:val="18"/>
              </w:rPr>
              <w:t xml:space="preserve"> </w:t>
            </w:r>
            <w:r w:rsidRPr="7252F581">
              <w:rPr>
                <w:sz w:val="18"/>
                <w:szCs w:val="18"/>
                <w:lang w:val="ru"/>
              </w:rPr>
              <w:t>отраслевые</w:t>
            </w:r>
            <w:r w:rsidRPr="7252F581">
              <w:rPr>
                <w:sz w:val="18"/>
                <w:szCs w:val="18"/>
              </w:rPr>
              <w:t xml:space="preserve"> </w:t>
            </w:r>
            <w:r w:rsidRPr="7252F581">
              <w:rPr>
                <w:sz w:val="18"/>
                <w:szCs w:val="18"/>
                <w:lang w:val="ru"/>
              </w:rPr>
              <w:t>инструменты</w:t>
            </w:r>
            <w:r w:rsidR="68EBB31A" w:rsidRPr="7252F581">
              <w:rPr>
                <w:sz w:val="18"/>
                <w:szCs w:val="18"/>
                <w:lang w:val="ru"/>
              </w:rPr>
              <w:t xml:space="preserve"> оценки</w:t>
            </w:r>
            <w:r w:rsidRPr="7252F581">
              <w:rPr>
                <w:sz w:val="18"/>
                <w:szCs w:val="18"/>
              </w:rPr>
              <w:t xml:space="preserve">, </w:t>
            </w:r>
            <w:r w:rsidRPr="7252F581">
              <w:rPr>
                <w:sz w:val="18"/>
                <w:szCs w:val="18"/>
                <w:lang w:val="ru"/>
              </w:rPr>
              <w:t>подходящие</w:t>
            </w:r>
            <w:r w:rsidRPr="7252F581">
              <w:rPr>
                <w:sz w:val="18"/>
                <w:szCs w:val="18"/>
              </w:rPr>
              <w:t xml:space="preserve"> </w:t>
            </w:r>
            <w:r w:rsidRPr="7252F581">
              <w:rPr>
                <w:sz w:val="18"/>
                <w:szCs w:val="18"/>
                <w:lang w:val="ru"/>
              </w:rPr>
              <w:t>для</w:t>
            </w:r>
            <w:r w:rsidRPr="7252F581">
              <w:rPr>
                <w:sz w:val="18"/>
                <w:szCs w:val="18"/>
              </w:rPr>
              <w:t xml:space="preserve"> </w:t>
            </w:r>
            <w:r w:rsidRPr="7252F581">
              <w:rPr>
                <w:sz w:val="18"/>
                <w:szCs w:val="18"/>
                <w:lang w:val="ru"/>
              </w:rPr>
              <w:t>исследуемых</w:t>
            </w:r>
            <w:r w:rsidRPr="7252F581">
              <w:rPr>
                <w:sz w:val="18"/>
                <w:szCs w:val="18"/>
              </w:rPr>
              <w:t xml:space="preserve"> </w:t>
            </w:r>
            <w:r w:rsidRPr="7252F581">
              <w:rPr>
                <w:sz w:val="18"/>
                <w:szCs w:val="18"/>
                <w:lang w:val="ru"/>
              </w:rPr>
              <w:t>минералов</w:t>
            </w:r>
            <w:r w:rsidRPr="7252F581">
              <w:rPr>
                <w:sz w:val="18"/>
                <w:szCs w:val="18"/>
              </w:rPr>
              <w:t>.</w:t>
            </w:r>
          </w:p>
        </w:tc>
      </w:tr>
      <w:tr w:rsidR="00BA67DB" w:rsidRPr="00435265" w14:paraId="3DA6F658" w14:textId="77777777" w:rsidTr="7252F581">
        <w:tc>
          <w:tcPr>
            <w:tcW w:w="1284" w:type="dxa"/>
            <w:vMerge/>
          </w:tcPr>
          <w:p w14:paraId="4A52EB57" w14:textId="77777777" w:rsidR="00BA67DB" w:rsidRPr="00C439A4" w:rsidRDefault="00BA67DB" w:rsidP="00B025AC">
            <w:pPr>
              <w:widowControl/>
              <w:spacing w:line="264" w:lineRule="auto"/>
              <w:rPr>
                <w:sz w:val="2"/>
                <w:szCs w:val="2"/>
              </w:rPr>
            </w:pPr>
          </w:p>
        </w:tc>
        <w:tc>
          <w:tcPr>
            <w:tcW w:w="1959" w:type="dxa"/>
            <w:vMerge/>
          </w:tcPr>
          <w:p w14:paraId="6A1B54F4" w14:textId="77777777" w:rsidR="00BA67DB" w:rsidRPr="00C439A4" w:rsidRDefault="00BA67DB" w:rsidP="00B025AC">
            <w:pPr>
              <w:widowControl/>
              <w:spacing w:line="264" w:lineRule="auto"/>
              <w:rPr>
                <w:sz w:val="2"/>
                <w:szCs w:val="2"/>
              </w:rPr>
            </w:pP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6F825"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(iv)</w:t>
            </w:r>
          </w:p>
        </w:tc>
        <w:tc>
          <w:tcPr>
            <w:tcW w:w="17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BA85AB" w14:textId="487C226F" w:rsidR="00BA67DB" w:rsidRPr="00C439A4" w:rsidRDefault="00BA67DB" w:rsidP="00B025AC">
            <w:pPr>
              <w:pStyle w:val="TableParagraph"/>
              <w:widowControl/>
              <w:autoSpaceDE/>
              <w:autoSpaceDN/>
              <w:spacing w:before="20" w:after="20"/>
              <w:ind w:left="57" w:right="57"/>
              <w:rPr>
                <w:sz w:val="18"/>
              </w:rPr>
            </w:pPr>
            <w:r w:rsidRPr="00E1792A">
              <w:rPr>
                <w:sz w:val="18"/>
                <w:lang w:val="en-US"/>
              </w:rPr>
              <w:t>Appropriate saleable product qualities. The basis for reporting (physical or chemical parameters, air-dried basis, dry basis, etc.). Deleterious chemical elements or physical parameters. /</w:t>
            </w:r>
            <w:r w:rsidR="008F4C53" w:rsidRPr="00E1792A">
              <w:rPr>
                <w:sz w:val="18"/>
                <w:lang w:val="en-US"/>
              </w:rPr>
              <w:t xml:space="preserve"> </w:t>
            </w:r>
            <w:r>
              <w:rPr>
                <w:sz w:val="18"/>
                <w:lang w:val="ru"/>
              </w:rPr>
              <w:t>Необходимые</w:t>
            </w:r>
            <w:r w:rsidRPr="00E1792A">
              <w:rPr>
                <w:sz w:val="18"/>
                <w:lang w:val="en-US"/>
              </w:rPr>
              <w:t xml:space="preserve"> </w:t>
            </w:r>
            <w:r>
              <w:rPr>
                <w:sz w:val="18"/>
                <w:lang w:val="ru"/>
              </w:rPr>
              <w:t>свойства</w:t>
            </w:r>
            <w:r w:rsidRPr="00E1792A">
              <w:rPr>
                <w:sz w:val="18"/>
                <w:lang w:val="en-US"/>
              </w:rPr>
              <w:t xml:space="preserve"> </w:t>
            </w:r>
            <w:r>
              <w:rPr>
                <w:sz w:val="18"/>
                <w:lang w:val="ru"/>
              </w:rPr>
              <w:t>товарной</w:t>
            </w:r>
            <w:r w:rsidRPr="00E1792A">
              <w:rPr>
                <w:sz w:val="18"/>
                <w:lang w:val="en-US"/>
              </w:rPr>
              <w:t xml:space="preserve"> </w:t>
            </w:r>
            <w:r>
              <w:rPr>
                <w:sz w:val="18"/>
                <w:lang w:val="ru"/>
              </w:rPr>
              <w:t>продукции</w:t>
            </w:r>
            <w:r w:rsidRPr="00E1792A">
              <w:rPr>
                <w:sz w:val="18"/>
                <w:lang w:val="en-US"/>
              </w:rPr>
              <w:t xml:space="preserve">. </w:t>
            </w:r>
            <w:r>
              <w:rPr>
                <w:sz w:val="18"/>
                <w:lang w:val="ru"/>
              </w:rPr>
              <w:t>Состояние, используемое для отчетности (например, воздушно-сухое состояние, сухое состояние и пр.). Вредные химические элементы или физические свойства.</w:t>
            </w:r>
          </w:p>
        </w:tc>
      </w:tr>
      <w:tr w:rsidR="00BA67DB" w:rsidRPr="00715B74" w14:paraId="23918451" w14:textId="77777777" w:rsidTr="7252F581">
        <w:tc>
          <w:tcPr>
            <w:tcW w:w="1284" w:type="dxa"/>
            <w:vMerge/>
          </w:tcPr>
          <w:p w14:paraId="4945664F" w14:textId="77777777" w:rsidR="00BA67DB" w:rsidRPr="00C439A4" w:rsidRDefault="00BA67DB" w:rsidP="00B025AC">
            <w:pPr>
              <w:widowControl/>
              <w:spacing w:line="264" w:lineRule="auto"/>
              <w:rPr>
                <w:sz w:val="2"/>
                <w:szCs w:val="2"/>
              </w:rPr>
            </w:pPr>
          </w:p>
        </w:tc>
        <w:tc>
          <w:tcPr>
            <w:tcW w:w="1959" w:type="dxa"/>
            <w:vMerge/>
          </w:tcPr>
          <w:p w14:paraId="0672C476" w14:textId="77777777" w:rsidR="00BA67DB" w:rsidRPr="00C439A4" w:rsidRDefault="00BA67DB" w:rsidP="00B025AC">
            <w:pPr>
              <w:widowControl/>
              <w:spacing w:line="264" w:lineRule="auto"/>
              <w:rPr>
                <w:sz w:val="2"/>
                <w:szCs w:val="2"/>
              </w:rPr>
            </w:pP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79B96"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(v)</w:t>
            </w:r>
          </w:p>
        </w:tc>
        <w:tc>
          <w:tcPr>
            <w:tcW w:w="17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48B696" w14:textId="2444C8AE" w:rsidR="00BA67DB" w:rsidRPr="004C5107" w:rsidRDefault="00BA67DB" w:rsidP="00B025AC">
            <w:pPr>
              <w:pStyle w:val="TableParagraph"/>
              <w:widowControl/>
              <w:autoSpaceDE/>
              <w:autoSpaceDN/>
              <w:spacing w:before="20" w:after="20"/>
              <w:ind w:left="57" w:right="57"/>
              <w:rPr>
                <w:sz w:val="18"/>
              </w:rPr>
            </w:pPr>
            <w:r w:rsidRPr="00E1792A">
              <w:rPr>
                <w:sz w:val="18"/>
                <w:lang w:val="en-US"/>
              </w:rPr>
              <w:t xml:space="preserve">Assumptions regarding in </w:t>
            </w:r>
            <w:proofErr w:type="gramStart"/>
            <w:r w:rsidRPr="00E1792A">
              <w:rPr>
                <w:sz w:val="18"/>
                <w:lang w:val="en-US"/>
              </w:rPr>
              <w:t>particular:</w:t>
            </w:r>
            <w:proofErr w:type="gramEnd"/>
            <w:r w:rsidRPr="00E1792A">
              <w:rPr>
                <w:sz w:val="18"/>
                <w:lang w:val="en-US"/>
              </w:rPr>
              <w:t xml:space="preserve"> extraction methods, infrastructure, processing, environmental and social parameters. Where no mining related assumptions </w:t>
            </w:r>
            <w:proofErr w:type="gramStart"/>
            <w:r w:rsidRPr="00E1792A">
              <w:rPr>
                <w:sz w:val="18"/>
                <w:lang w:val="en-US"/>
              </w:rPr>
              <w:t>have been made</w:t>
            </w:r>
            <w:proofErr w:type="gramEnd"/>
            <w:r w:rsidRPr="00E1792A">
              <w:rPr>
                <w:sz w:val="18"/>
                <w:lang w:val="en-US"/>
              </w:rPr>
              <w:t>, this should be explained.</w:t>
            </w:r>
            <w:r w:rsidR="008F4C53" w:rsidRPr="00E1792A">
              <w:rPr>
                <w:sz w:val="18"/>
                <w:lang w:val="en-US"/>
              </w:rPr>
              <w:t xml:space="preserve"> </w:t>
            </w:r>
            <w:r w:rsidRPr="00E1792A">
              <w:rPr>
                <w:sz w:val="18"/>
                <w:lang w:val="en-US"/>
              </w:rPr>
              <w:t>/</w:t>
            </w:r>
            <w:r w:rsidR="008F4C53" w:rsidRPr="00E1792A">
              <w:rPr>
                <w:sz w:val="18"/>
                <w:lang w:val="en-US"/>
              </w:rPr>
              <w:t xml:space="preserve"> </w:t>
            </w:r>
            <w:r>
              <w:rPr>
                <w:sz w:val="18"/>
                <w:lang w:val="ru"/>
              </w:rPr>
              <w:t>Допущения</w:t>
            </w:r>
            <w:r w:rsidRPr="00E1792A">
              <w:rPr>
                <w:sz w:val="18"/>
                <w:lang w:val="en-US"/>
              </w:rPr>
              <w:t xml:space="preserve">, </w:t>
            </w:r>
            <w:r>
              <w:rPr>
                <w:sz w:val="18"/>
                <w:lang w:val="ru"/>
              </w:rPr>
              <w:t>касающиеся</w:t>
            </w:r>
            <w:r w:rsidRPr="00E1792A">
              <w:rPr>
                <w:sz w:val="18"/>
                <w:lang w:val="en-US"/>
              </w:rPr>
              <w:t xml:space="preserve">, </w:t>
            </w:r>
            <w:r>
              <w:rPr>
                <w:sz w:val="18"/>
                <w:lang w:val="ru"/>
              </w:rPr>
              <w:t>в</w:t>
            </w:r>
            <w:r w:rsidRPr="00E1792A">
              <w:rPr>
                <w:sz w:val="18"/>
                <w:lang w:val="en-US"/>
              </w:rPr>
              <w:t xml:space="preserve"> </w:t>
            </w:r>
            <w:r>
              <w:rPr>
                <w:sz w:val="18"/>
                <w:lang w:val="ru"/>
              </w:rPr>
              <w:t>частности</w:t>
            </w:r>
            <w:r w:rsidRPr="00E1792A">
              <w:rPr>
                <w:sz w:val="18"/>
                <w:lang w:val="en-US"/>
              </w:rPr>
              <w:t xml:space="preserve">, </w:t>
            </w:r>
            <w:r>
              <w:rPr>
                <w:sz w:val="18"/>
                <w:lang w:val="ru"/>
              </w:rPr>
              <w:t>методов</w:t>
            </w:r>
            <w:r w:rsidRPr="00E1792A">
              <w:rPr>
                <w:sz w:val="18"/>
                <w:lang w:val="en-US"/>
              </w:rPr>
              <w:t xml:space="preserve"> </w:t>
            </w:r>
            <w:r>
              <w:rPr>
                <w:sz w:val="18"/>
                <w:lang w:val="ru"/>
              </w:rPr>
              <w:t>добычи</w:t>
            </w:r>
            <w:r w:rsidRPr="00E1792A">
              <w:rPr>
                <w:sz w:val="18"/>
                <w:lang w:val="en-US"/>
              </w:rPr>
              <w:t xml:space="preserve">, </w:t>
            </w:r>
            <w:r>
              <w:rPr>
                <w:sz w:val="18"/>
                <w:lang w:val="ru"/>
              </w:rPr>
              <w:t>инфраструктуры</w:t>
            </w:r>
            <w:r w:rsidRPr="00E1792A">
              <w:rPr>
                <w:sz w:val="18"/>
                <w:lang w:val="en-US"/>
              </w:rPr>
              <w:t xml:space="preserve">, </w:t>
            </w:r>
            <w:r>
              <w:rPr>
                <w:sz w:val="18"/>
                <w:lang w:val="ru"/>
              </w:rPr>
              <w:t>переработки</w:t>
            </w:r>
            <w:r w:rsidRPr="00E1792A">
              <w:rPr>
                <w:sz w:val="18"/>
                <w:lang w:val="en-US"/>
              </w:rPr>
              <w:t xml:space="preserve">, </w:t>
            </w:r>
            <w:r>
              <w:rPr>
                <w:sz w:val="18"/>
                <w:lang w:val="ru"/>
              </w:rPr>
              <w:t>экологических</w:t>
            </w:r>
            <w:r w:rsidRPr="00E1792A">
              <w:rPr>
                <w:sz w:val="18"/>
                <w:lang w:val="en-US"/>
              </w:rPr>
              <w:t xml:space="preserve"> </w:t>
            </w:r>
            <w:r>
              <w:rPr>
                <w:sz w:val="18"/>
                <w:lang w:val="ru"/>
              </w:rPr>
              <w:t>и</w:t>
            </w:r>
            <w:r w:rsidRPr="00E1792A">
              <w:rPr>
                <w:sz w:val="18"/>
                <w:lang w:val="en-US"/>
              </w:rPr>
              <w:t xml:space="preserve"> </w:t>
            </w:r>
            <w:r>
              <w:rPr>
                <w:sz w:val="18"/>
                <w:lang w:val="ru"/>
              </w:rPr>
              <w:t>социальных</w:t>
            </w:r>
            <w:r w:rsidRPr="00E1792A">
              <w:rPr>
                <w:sz w:val="18"/>
                <w:lang w:val="en-US"/>
              </w:rPr>
              <w:t xml:space="preserve"> </w:t>
            </w:r>
            <w:r>
              <w:rPr>
                <w:sz w:val="18"/>
                <w:lang w:val="ru"/>
              </w:rPr>
              <w:t>параметров</w:t>
            </w:r>
            <w:r w:rsidRPr="00E1792A">
              <w:rPr>
                <w:sz w:val="18"/>
                <w:lang w:val="en-US"/>
              </w:rPr>
              <w:t xml:space="preserve">. </w:t>
            </w:r>
            <w:r>
              <w:rPr>
                <w:sz w:val="18"/>
                <w:lang w:val="ru"/>
              </w:rPr>
              <w:t>Если не было сделано никаких допущений, связанных с проектом добычи, такое отсутствие следует объяснить.</w:t>
            </w:r>
          </w:p>
        </w:tc>
      </w:tr>
      <w:tr w:rsidR="00BA67DB" w:rsidRPr="00435265" w14:paraId="4C41AA7B" w14:textId="77777777" w:rsidTr="7252F581">
        <w:tc>
          <w:tcPr>
            <w:tcW w:w="1284" w:type="dxa"/>
            <w:vMerge/>
          </w:tcPr>
          <w:p w14:paraId="208DD997" w14:textId="77777777" w:rsidR="00BA67DB" w:rsidRPr="004C5107" w:rsidRDefault="00BA67DB" w:rsidP="00B025AC">
            <w:pPr>
              <w:widowControl/>
              <w:spacing w:line="264" w:lineRule="auto"/>
              <w:rPr>
                <w:sz w:val="2"/>
                <w:szCs w:val="2"/>
              </w:rPr>
            </w:pPr>
          </w:p>
        </w:tc>
        <w:tc>
          <w:tcPr>
            <w:tcW w:w="1959" w:type="dxa"/>
            <w:vMerge/>
          </w:tcPr>
          <w:p w14:paraId="7CE1383D" w14:textId="77777777" w:rsidR="00BA67DB" w:rsidRPr="004C5107" w:rsidRDefault="00BA67DB" w:rsidP="00B025AC">
            <w:pPr>
              <w:widowControl/>
              <w:spacing w:line="264" w:lineRule="auto"/>
              <w:rPr>
                <w:sz w:val="2"/>
                <w:szCs w:val="2"/>
              </w:rPr>
            </w:pP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79D0"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(vi)</w:t>
            </w:r>
          </w:p>
        </w:tc>
        <w:tc>
          <w:tcPr>
            <w:tcW w:w="17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4911EE" w14:textId="687AA79B" w:rsidR="00BA67DB" w:rsidRPr="00C439A4" w:rsidRDefault="00BA67DB" w:rsidP="00B025AC">
            <w:pPr>
              <w:pStyle w:val="TableParagraph"/>
              <w:widowControl/>
              <w:autoSpaceDE/>
              <w:autoSpaceDN/>
              <w:spacing w:before="20" w:after="20"/>
              <w:ind w:left="57" w:right="57"/>
              <w:rPr>
                <w:sz w:val="18"/>
              </w:rPr>
            </w:pPr>
            <w:r w:rsidRPr="00435265">
              <w:rPr>
                <w:sz w:val="18"/>
              </w:rPr>
              <w:t>Marketing parameters, customer specifications, testing, and acceptance requirements.</w:t>
            </w:r>
            <w:r w:rsidR="008F4C53">
              <w:rPr>
                <w:sz w:val="18"/>
              </w:rPr>
              <w:t xml:space="preserve"> </w:t>
            </w:r>
            <w:r w:rsidRPr="004C5107">
              <w:rPr>
                <w:sz w:val="18"/>
              </w:rPr>
              <w:t>/</w:t>
            </w:r>
            <w:r w:rsidR="008F4C53">
              <w:rPr>
                <w:sz w:val="18"/>
              </w:rPr>
              <w:t xml:space="preserve"> </w:t>
            </w:r>
            <w:r>
              <w:rPr>
                <w:sz w:val="18"/>
                <w:lang w:val="ru"/>
              </w:rPr>
              <w:t>Маркетинговые</w:t>
            </w:r>
            <w:r w:rsidRPr="004C5107">
              <w:rPr>
                <w:sz w:val="18"/>
              </w:rPr>
              <w:t xml:space="preserve"> </w:t>
            </w:r>
            <w:r>
              <w:rPr>
                <w:sz w:val="18"/>
                <w:lang w:val="ru"/>
              </w:rPr>
              <w:t>параметры</w:t>
            </w:r>
            <w:r w:rsidRPr="004C5107">
              <w:rPr>
                <w:sz w:val="18"/>
              </w:rPr>
              <w:t xml:space="preserve">, </w:t>
            </w:r>
            <w:r>
              <w:rPr>
                <w:sz w:val="18"/>
                <w:lang w:val="ru"/>
              </w:rPr>
              <w:t>технические</w:t>
            </w:r>
            <w:r w:rsidRPr="004C5107">
              <w:rPr>
                <w:sz w:val="18"/>
              </w:rPr>
              <w:t xml:space="preserve"> </w:t>
            </w:r>
            <w:r>
              <w:rPr>
                <w:sz w:val="18"/>
                <w:lang w:val="ru"/>
              </w:rPr>
              <w:t>требования</w:t>
            </w:r>
            <w:r w:rsidRPr="004C5107">
              <w:rPr>
                <w:sz w:val="18"/>
              </w:rPr>
              <w:t xml:space="preserve"> </w:t>
            </w:r>
            <w:r>
              <w:rPr>
                <w:sz w:val="18"/>
                <w:lang w:val="ru"/>
              </w:rPr>
              <w:t>заказчика</w:t>
            </w:r>
            <w:r w:rsidRPr="004C5107">
              <w:rPr>
                <w:sz w:val="18"/>
              </w:rPr>
              <w:t xml:space="preserve">, </w:t>
            </w:r>
            <w:r>
              <w:rPr>
                <w:sz w:val="18"/>
                <w:lang w:val="ru"/>
              </w:rPr>
              <w:t>требования</w:t>
            </w:r>
            <w:r w:rsidRPr="004C5107">
              <w:rPr>
                <w:sz w:val="18"/>
              </w:rPr>
              <w:t xml:space="preserve"> </w:t>
            </w:r>
            <w:r>
              <w:rPr>
                <w:sz w:val="18"/>
                <w:lang w:val="ru"/>
              </w:rPr>
              <w:t>к</w:t>
            </w:r>
            <w:r w:rsidRPr="004C5107">
              <w:rPr>
                <w:sz w:val="18"/>
              </w:rPr>
              <w:t xml:space="preserve"> </w:t>
            </w:r>
            <w:r>
              <w:rPr>
                <w:sz w:val="18"/>
                <w:lang w:val="ru"/>
              </w:rPr>
              <w:t>испытаниям</w:t>
            </w:r>
            <w:r w:rsidRPr="004C5107">
              <w:rPr>
                <w:sz w:val="18"/>
              </w:rPr>
              <w:t xml:space="preserve"> </w:t>
            </w:r>
            <w:r>
              <w:rPr>
                <w:sz w:val="18"/>
                <w:lang w:val="ru"/>
              </w:rPr>
              <w:t>и</w:t>
            </w:r>
            <w:r w:rsidRPr="004C5107">
              <w:rPr>
                <w:sz w:val="18"/>
              </w:rPr>
              <w:t xml:space="preserve"> </w:t>
            </w:r>
            <w:r>
              <w:rPr>
                <w:sz w:val="18"/>
                <w:lang w:val="ru"/>
              </w:rPr>
              <w:t>приемке</w:t>
            </w:r>
            <w:r w:rsidRPr="004C5107">
              <w:rPr>
                <w:sz w:val="18"/>
              </w:rPr>
              <w:t>.</w:t>
            </w:r>
          </w:p>
        </w:tc>
      </w:tr>
      <w:tr w:rsidR="00BA67DB" w:rsidRPr="00435265" w14:paraId="075DDCCF" w14:textId="77777777" w:rsidTr="7252F581">
        <w:tc>
          <w:tcPr>
            <w:tcW w:w="1284" w:type="dxa"/>
            <w:vMerge/>
          </w:tcPr>
          <w:p w14:paraId="0E36146B" w14:textId="77777777" w:rsidR="00BA67DB" w:rsidRPr="00C439A4" w:rsidRDefault="00BA67DB" w:rsidP="00B025AC">
            <w:pPr>
              <w:widowControl/>
              <w:spacing w:line="264" w:lineRule="auto"/>
              <w:rPr>
                <w:sz w:val="2"/>
                <w:szCs w:val="2"/>
              </w:rPr>
            </w:pPr>
          </w:p>
        </w:tc>
        <w:tc>
          <w:tcPr>
            <w:tcW w:w="1959" w:type="dxa"/>
            <w:vMerge/>
          </w:tcPr>
          <w:p w14:paraId="4BB9F748" w14:textId="77777777" w:rsidR="00BA67DB" w:rsidRPr="00C439A4" w:rsidRDefault="00BA67DB" w:rsidP="00B025AC">
            <w:pPr>
              <w:widowControl/>
              <w:spacing w:line="264" w:lineRule="auto"/>
              <w:rPr>
                <w:sz w:val="2"/>
                <w:szCs w:val="2"/>
              </w:rPr>
            </w:pP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057A7"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(vii)</w:t>
            </w:r>
          </w:p>
        </w:tc>
        <w:tc>
          <w:tcPr>
            <w:tcW w:w="17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F7AFB" w14:textId="6B427AC0" w:rsidR="00BA67DB" w:rsidRPr="00C439A4" w:rsidRDefault="00BA67DB" w:rsidP="00B025AC">
            <w:pPr>
              <w:pStyle w:val="TableParagraph"/>
              <w:widowControl/>
              <w:autoSpaceDE/>
              <w:autoSpaceDN/>
              <w:spacing w:before="20" w:after="20"/>
              <w:ind w:left="57" w:right="57"/>
              <w:rPr>
                <w:sz w:val="18"/>
              </w:rPr>
            </w:pPr>
            <w:r w:rsidRPr="00435265">
              <w:rPr>
                <w:sz w:val="18"/>
              </w:rPr>
              <w:t xml:space="preserve">The nature, amount and representativeness of metallurgical/processing studies completed which form the basis for the various saleable materials which may be priced for different chemical and physical characteristics. </w:t>
            </w:r>
            <w:r w:rsidRPr="004C5107">
              <w:rPr>
                <w:sz w:val="18"/>
              </w:rPr>
              <w:t>/</w:t>
            </w:r>
            <w:r w:rsidR="008F4C53">
              <w:rPr>
                <w:sz w:val="18"/>
              </w:rPr>
              <w:t xml:space="preserve"> </w:t>
            </w:r>
            <w:r>
              <w:rPr>
                <w:sz w:val="18"/>
                <w:lang w:val="ru"/>
              </w:rPr>
              <w:t>Вид</w:t>
            </w:r>
            <w:r w:rsidRPr="004C5107">
              <w:rPr>
                <w:sz w:val="18"/>
              </w:rPr>
              <w:t>,</w:t>
            </w:r>
            <w:r w:rsidR="008F4C53">
              <w:rPr>
                <w:sz w:val="18"/>
              </w:rPr>
              <w:t> </w:t>
            </w:r>
            <w:r>
              <w:rPr>
                <w:sz w:val="18"/>
                <w:lang w:val="ru"/>
              </w:rPr>
              <w:t>количество</w:t>
            </w:r>
            <w:r w:rsidRPr="004C5107">
              <w:rPr>
                <w:sz w:val="18"/>
              </w:rPr>
              <w:t xml:space="preserve"> </w:t>
            </w:r>
            <w:r>
              <w:rPr>
                <w:sz w:val="18"/>
                <w:lang w:val="ru"/>
              </w:rPr>
              <w:t>и</w:t>
            </w:r>
            <w:r w:rsidRPr="004C5107">
              <w:rPr>
                <w:sz w:val="18"/>
              </w:rPr>
              <w:t xml:space="preserve"> </w:t>
            </w:r>
            <w:r>
              <w:rPr>
                <w:sz w:val="18"/>
                <w:lang w:val="ru"/>
              </w:rPr>
              <w:t>репрезентативность</w:t>
            </w:r>
            <w:r w:rsidRPr="004C5107">
              <w:rPr>
                <w:sz w:val="18"/>
              </w:rPr>
              <w:t xml:space="preserve"> </w:t>
            </w:r>
            <w:r>
              <w:rPr>
                <w:sz w:val="18"/>
                <w:lang w:val="ru"/>
              </w:rPr>
              <w:t>выполненных</w:t>
            </w:r>
            <w:r w:rsidRPr="004C5107">
              <w:rPr>
                <w:sz w:val="18"/>
              </w:rPr>
              <w:t xml:space="preserve"> </w:t>
            </w:r>
            <w:r>
              <w:rPr>
                <w:sz w:val="18"/>
                <w:lang w:val="ru"/>
              </w:rPr>
              <w:t>металлургических</w:t>
            </w:r>
            <w:r w:rsidRPr="004C5107">
              <w:rPr>
                <w:sz w:val="18"/>
              </w:rPr>
              <w:t>/</w:t>
            </w:r>
            <w:r>
              <w:rPr>
                <w:sz w:val="18"/>
                <w:lang w:val="ru"/>
              </w:rPr>
              <w:t>технологических</w:t>
            </w:r>
            <w:r w:rsidRPr="004C5107">
              <w:rPr>
                <w:sz w:val="18"/>
              </w:rPr>
              <w:t xml:space="preserve"> </w:t>
            </w:r>
            <w:r>
              <w:rPr>
                <w:sz w:val="18"/>
                <w:lang w:val="ru"/>
              </w:rPr>
              <w:t>исследований</w:t>
            </w:r>
            <w:r w:rsidRPr="004C5107">
              <w:rPr>
                <w:sz w:val="18"/>
              </w:rPr>
              <w:t xml:space="preserve">, </w:t>
            </w:r>
            <w:r>
              <w:rPr>
                <w:sz w:val="18"/>
                <w:lang w:val="ru"/>
              </w:rPr>
              <w:t>являющихся</w:t>
            </w:r>
            <w:r w:rsidRPr="004C5107">
              <w:rPr>
                <w:sz w:val="18"/>
              </w:rPr>
              <w:t xml:space="preserve"> </w:t>
            </w:r>
            <w:r>
              <w:rPr>
                <w:sz w:val="18"/>
                <w:lang w:val="ru"/>
              </w:rPr>
              <w:t>основой</w:t>
            </w:r>
            <w:r w:rsidRPr="004C5107">
              <w:rPr>
                <w:sz w:val="18"/>
              </w:rPr>
              <w:t xml:space="preserve"> </w:t>
            </w:r>
            <w:r>
              <w:rPr>
                <w:sz w:val="18"/>
                <w:lang w:val="ru"/>
              </w:rPr>
              <w:t>для</w:t>
            </w:r>
            <w:r w:rsidRPr="004C5107">
              <w:rPr>
                <w:sz w:val="18"/>
              </w:rPr>
              <w:t xml:space="preserve"> </w:t>
            </w:r>
            <w:r>
              <w:rPr>
                <w:sz w:val="18"/>
                <w:lang w:val="ru"/>
              </w:rPr>
              <w:t>различных</w:t>
            </w:r>
            <w:r w:rsidRPr="004C5107">
              <w:rPr>
                <w:sz w:val="18"/>
              </w:rPr>
              <w:t xml:space="preserve"> </w:t>
            </w:r>
            <w:r>
              <w:rPr>
                <w:sz w:val="18"/>
                <w:lang w:val="ru"/>
              </w:rPr>
              <w:t>товарных</w:t>
            </w:r>
            <w:r w:rsidRPr="004C5107">
              <w:rPr>
                <w:sz w:val="18"/>
              </w:rPr>
              <w:t xml:space="preserve"> </w:t>
            </w:r>
            <w:r>
              <w:rPr>
                <w:sz w:val="18"/>
                <w:lang w:val="ru"/>
              </w:rPr>
              <w:t>материалов</w:t>
            </w:r>
            <w:r w:rsidRPr="004C5107">
              <w:rPr>
                <w:sz w:val="18"/>
              </w:rPr>
              <w:t xml:space="preserve">, </w:t>
            </w:r>
            <w:r>
              <w:rPr>
                <w:sz w:val="18"/>
                <w:lang w:val="ru"/>
              </w:rPr>
              <w:t>цена</w:t>
            </w:r>
            <w:r w:rsidRPr="004C5107">
              <w:rPr>
                <w:sz w:val="18"/>
              </w:rPr>
              <w:t xml:space="preserve"> </w:t>
            </w:r>
            <w:r>
              <w:rPr>
                <w:sz w:val="18"/>
                <w:lang w:val="ru"/>
              </w:rPr>
              <w:t>на</w:t>
            </w:r>
            <w:r w:rsidRPr="004C5107">
              <w:rPr>
                <w:sz w:val="18"/>
              </w:rPr>
              <w:t xml:space="preserve"> </w:t>
            </w:r>
            <w:r>
              <w:rPr>
                <w:sz w:val="18"/>
                <w:lang w:val="ru"/>
              </w:rPr>
              <w:t>которые</w:t>
            </w:r>
            <w:r w:rsidRPr="004C5107">
              <w:rPr>
                <w:sz w:val="18"/>
              </w:rPr>
              <w:t xml:space="preserve"> </w:t>
            </w:r>
            <w:r>
              <w:rPr>
                <w:sz w:val="18"/>
                <w:lang w:val="ru"/>
              </w:rPr>
              <w:t>может</w:t>
            </w:r>
            <w:r w:rsidRPr="004C5107">
              <w:rPr>
                <w:sz w:val="18"/>
              </w:rPr>
              <w:t xml:space="preserve"> </w:t>
            </w:r>
            <w:r>
              <w:rPr>
                <w:sz w:val="18"/>
                <w:lang w:val="ru"/>
              </w:rPr>
              <w:t>варьироваться</w:t>
            </w:r>
            <w:r w:rsidRPr="004C5107">
              <w:rPr>
                <w:sz w:val="18"/>
              </w:rPr>
              <w:t xml:space="preserve"> </w:t>
            </w:r>
            <w:r>
              <w:rPr>
                <w:sz w:val="18"/>
                <w:lang w:val="ru"/>
              </w:rPr>
              <w:t>в</w:t>
            </w:r>
            <w:r w:rsidR="008F4C53">
              <w:rPr>
                <w:sz w:val="18"/>
              </w:rPr>
              <w:t> </w:t>
            </w:r>
            <w:r>
              <w:rPr>
                <w:sz w:val="18"/>
                <w:lang w:val="ru"/>
              </w:rPr>
              <w:t>зависимости</w:t>
            </w:r>
            <w:r w:rsidRPr="004C5107">
              <w:rPr>
                <w:sz w:val="18"/>
              </w:rPr>
              <w:t xml:space="preserve"> </w:t>
            </w:r>
            <w:r>
              <w:rPr>
                <w:sz w:val="18"/>
                <w:lang w:val="ru"/>
              </w:rPr>
              <w:t>от</w:t>
            </w:r>
            <w:r w:rsidRPr="004C5107">
              <w:rPr>
                <w:sz w:val="18"/>
              </w:rPr>
              <w:t xml:space="preserve"> </w:t>
            </w:r>
            <w:r>
              <w:rPr>
                <w:sz w:val="18"/>
                <w:lang w:val="ru"/>
              </w:rPr>
              <w:t>различных</w:t>
            </w:r>
            <w:r w:rsidRPr="004C5107">
              <w:rPr>
                <w:sz w:val="18"/>
              </w:rPr>
              <w:t xml:space="preserve"> </w:t>
            </w:r>
            <w:r>
              <w:rPr>
                <w:sz w:val="18"/>
                <w:lang w:val="ru"/>
              </w:rPr>
              <w:t>химических</w:t>
            </w:r>
            <w:r w:rsidRPr="004C5107">
              <w:rPr>
                <w:sz w:val="18"/>
              </w:rPr>
              <w:t xml:space="preserve"> </w:t>
            </w:r>
            <w:r>
              <w:rPr>
                <w:sz w:val="18"/>
                <w:lang w:val="ru"/>
              </w:rPr>
              <w:t>и</w:t>
            </w:r>
            <w:r w:rsidRPr="004C5107">
              <w:rPr>
                <w:sz w:val="18"/>
              </w:rPr>
              <w:t xml:space="preserve"> </w:t>
            </w:r>
            <w:r>
              <w:rPr>
                <w:sz w:val="18"/>
                <w:lang w:val="ru"/>
              </w:rPr>
              <w:t>физических</w:t>
            </w:r>
            <w:r w:rsidRPr="004C5107">
              <w:rPr>
                <w:sz w:val="18"/>
              </w:rPr>
              <w:t xml:space="preserve"> </w:t>
            </w:r>
            <w:r>
              <w:rPr>
                <w:sz w:val="18"/>
                <w:lang w:val="ru"/>
              </w:rPr>
              <w:t>характеристик</w:t>
            </w:r>
            <w:r w:rsidRPr="004C5107">
              <w:rPr>
                <w:sz w:val="18"/>
              </w:rPr>
              <w:t>.</w:t>
            </w:r>
          </w:p>
        </w:tc>
      </w:tr>
      <w:tr w:rsidR="00BA67DB" w:rsidRPr="00435265" w14:paraId="66F94E3A" w14:textId="77777777" w:rsidTr="7252F581">
        <w:tc>
          <w:tcPr>
            <w:tcW w:w="1284" w:type="dxa"/>
            <w:vMerge/>
          </w:tcPr>
          <w:p w14:paraId="36EC9AC9" w14:textId="77777777" w:rsidR="00BA67DB" w:rsidRPr="00C439A4" w:rsidRDefault="00BA67DB" w:rsidP="00B025AC">
            <w:pPr>
              <w:widowControl/>
              <w:spacing w:line="264" w:lineRule="auto"/>
              <w:rPr>
                <w:sz w:val="2"/>
                <w:szCs w:val="2"/>
              </w:rPr>
            </w:pPr>
          </w:p>
        </w:tc>
        <w:tc>
          <w:tcPr>
            <w:tcW w:w="1959" w:type="dxa"/>
            <w:vMerge/>
          </w:tcPr>
          <w:p w14:paraId="2DFAE398" w14:textId="77777777" w:rsidR="00BA67DB" w:rsidRPr="00C439A4" w:rsidRDefault="00BA67DB" w:rsidP="00B025AC">
            <w:pPr>
              <w:widowControl/>
              <w:spacing w:line="264" w:lineRule="auto"/>
              <w:rPr>
                <w:sz w:val="2"/>
                <w:szCs w:val="2"/>
              </w:rPr>
            </w:pP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9F824" w14:textId="77777777" w:rsidR="00BA67DB" w:rsidRPr="00C439A4" w:rsidRDefault="00BA67DB" w:rsidP="00B025AC">
            <w:pPr>
              <w:pStyle w:val="TableParagraph"/>
              <w:widowControl/>
              <w:autoSpaceDE/>
              <w:autoSpaceDN/>
              <w:spacing w:before="20" w:after="20"/>
              <w:ind w:left="57" w:right="57"/>
              <w:jc w:val="center"/>
              <w:rPr>
                <w:sz w:val="18"/>
              </w:rPr>
            </w:pPr>
            <w:r>
              <w:rPr>
                <w:sz w:val="18"/>
                <w:lang w:val="ru"/>
              </w:rPr>
              <w:t>(viii)</w:t>
            </w:r>
          </w:p>
        </w:tc>
        <w:tc>
          <w:tcPr>
            <w:tcW w:w="17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14036" w14:textId="706C049E" w:rsidR="00BA67DB" w:rsidRPr="00C439A4" w:rsidRDefault="00BA67DB" w:rsidP="00B025AC">
            <w:pPr>
              <w:pStyle w:val="TableParagraph"/>
              <w:widowControl/>
              <w:autoSpaceDE/>
              <w:autoSpaceDN/>
              <w:spacing w:before="20" w:after="20"/>
              <w:ind w:left="57" w:right="57"/>
              <w:rPr>
                <w:sz w:val="18"/>
              </w:rPr>
            </w:pPr>
            <w:r w:rsidRPr="00435265">
              <w:rPr>
                <w:sz w:val="18"/>
              </w:rPr>
              <w:t xml:space="preserve">Where the reference point is a saleable product, a clarifying statement is included to ensure that the reader is fully informed as to what is being reported. </w:t>
            </w:r>
            <w:r w:rsidRPr="004C5107">
              <w:rPr>
                <w:sz w:val="18"/>
              </w:rPr>
              <w:t>/</w:t>
            </w:r>
            <w:r w:rsidR="008F4C53">
              <w:rPr>
                <w:sz w:val="18"/>
              </w:rPr>
              <w:t xml:space="preserve"> </w:t>
            </w:r>
            <w:r>
              <w:rPr>
                <w:sz w:val="18"/>
                <w:lang w:val="ru"/>
              </w:rPr>
              <w:t>Когда</w:t>
            </w:r>
            <w:r w:rsidRPr="004C5107">
              <w:rPr>
                <w:sz w:val="18"/>
              </w:rPr>
              <w:t xml:space="preserve"> </w:t>
            </w:r>
            <w:r>
              <w:rPr>
                <w:sz w:val="18"/>
                <w:lang w:val="ru"/>
              </w:rPr>
              <w:t>контрольная</w:t>
            </w:r>
            <w:r w:rsidRPr="004C5107">
              <w:rPr>
                <w:sz w:val="18"/>
              </w:rPr>
              <w:t xml:space="preserve"> </w:t>
            </w:r>
            <w:r>
              <w:rPr>
                <w:sz w:val="18"/>
                <w:lang w:val="ru"/>
              </w:rPr>
              <w:t>точка</w:t>
            </w:r>
            <w:r w:rsidRPr="004C5107">
              <w:rPr>
                <w:sz w:val="18"/>
              </w:rPr>
              <w:t xml:space="preserve"> </w:t>
            </w:r>
            <w:r>
              <w:rPr>
                <w:sz w:val="18"/>
                <w:lang w:val="ru"/>
              </w:rPr>
              <w:t>является</w:t>
            </w:r>
            <w:r w:rsidRPr="004C5107">
              <w:rPr>
                <w:sz w:val="18"/>
              </w:rPr>
              <w:t xml:space="preserve"> </w:t>
            </w:r>
            <w:r>
              <w:rPr>
                <w:sz w:val="18"/>
                <w:lang w:val="ru"/>
              </w:rPr>
              <w:t>товарной</w:t>
            </w:r>
            <w:r w:rsidRPr="004C5107">
              <w:rPr>
                <w:sz w:val="18"/>
              </w:rPr>
              <w:t xml:space="preserve"> </w:t>
            </w:r>
            <w:r>
              <w:rPr>
                <w:sz w:val="18"/>
                <w:lang w:val="ru"/>
              </w:rPr>
              <w:t>продукцией</w:t>
            </w:r>
            <w:r w:rsidRPr="004C5107">
              <w:rPr>
                <w:sz w:val="18"/>
              </w:rPr>
              <w:t xml:space="preserve">, </w:t>
            </w:r>
            <w:r>
              <w:rPr>
                <w:sz w:val="18"/>
                <w:lang w:val="ru"/>
              </w:rPr>
              <w:t>включить</w:t>
            </w:r>
            <w:r w:rsidRPr="004C5107">
              <w:rPr>
                <w:sz w:val="18"/>
              </w:rPr>
              <w:t xml:space="preserve"> </w:t>
            </w:r>
            <w:r>
              <w:rPr>
                <w:sz w:val="18"/>
                <w:lang w:val="ru"/>
              </w:rPr>
              <w:t>пояснение</w:t>
            </w:r>
            <w:r w:rsidRPr="004C5107">
              <w:rPr>
                <w:sz w:val="18"/>
              </w:rPr>
              <w:t xml:space="preserve">, </w:t>
            </w:r>
            <w:r>
              <w:rPr>
                <w:sz w:val="18"/>
                <w:lang w:val="ru"/>
              </w:rPr>
              <w:t>обеспечивающее</w:t>
            </w:r>
            <w:r w:rsidRPr="004C5107">
              <w:rPr>
                <w:sz w:val="18"/>
              </w:rPr>
              <w:t xml:space="preserve"> </w:t>
            </w:r>
            <w:r>
              <w:rPr>
                <w:sz w:val="18"/>
                <w:lang w:val="ru"/>
              </w:rPr>
              <w:t>полное</w:t>
            </w:r>
            <w:r w:rsidRPr="004C5107">
              <w:rPr>
                <w:sz w:val="18"/>
              </w:rPr>
              <w:t xml:space="preserve"> </w:t>
            </w:r>
            <w:r>
              <w:rPr>
                <w:sz w:val="18"/>
                <w:lang w:val="ru"/>
              </w:rPr>
              <w:t>информирование</w:t>
            </w:r>
            <w:r w:rsidRPr="004C5107">
              <w:rPr>
                <w:sz w:val="18"/>
              </w:rPr>
              <w:t xml:space="preserve"> </w:t>
            </w:r>
            <w:r>
              <w:rPr>
                <w:sz w:val="18"/>
                <w:lang w:val="ru"/>
              </w:rPr>
              <w:t>читателя</w:t>
            </w:r>
            <w:r w:rsidRPr="004C5107">
              <w:rPr>
                <w:sz w:val="18"/>
              </w:rPr>
              <w:t xml:space="preserve"> </w:t>
            </w:r>
            <w:r>
              <w:rPr>
                <w:sz w:val="18"/>
                <w:lang w:val="ru"/>
              </w:rPr>
              <w:t>о</w:t>
            </w:r>
            <w:r w:rsidRPr="004C5107">
              <w:rPr>
                <w:sz w:val="18"/>
              </w:rPr>
              <w:t xml:space="preserve"> </w:t>
            </w:r>
            <w:r>
              <w:rPr>
                <w:sz w:val="18"/>
                <w:lang w:val="ru"/>
              </w:rPr>
              <w:t>том</w:t>
            </w:r>
            <w:r w:rsidRPr="004C5107">
              <w:rPr>
                <w:sz w:val="18"/>
              </w:rPr>
              <w:t xml:space="preserve">, </w:t>
            </w:r>
            <w:r>
              <w:rPr>
                <w:sz w:val="18"/>
                <w:lang w:val="ru"/>
              </w:rPr>
              <w:t>что</w:t>
            </w:r>
            <w:r w:rsidRPr="004C5107">
              <w:rPr>
                <w:sz w:val="18"/>
              </w:rPr>
              <w:t xml:space="preserve"> </w:t>
            </w:r>
            <w:r>
              <w:rPr>
                <w:sz w:val="18"/>
                <w:lang w:val="ru"/>
              </w:rPr>
              <w:t>именно</w:t>
            </w:r>
            <w:r w:rsidRPr="004C5107">
              <w:rPr>
                <w:sz w:val="18"/>
              </w:rPr>
              <w:t xml:space="preserve"> </w:t>
            </w:r>
            <w:r>
              <w:rPr>
                <w:sz w:val="18"/>
                <w:lang w:val="ru"/>
              </w:rPr>
              <w:t>указано</w:t>
            </w:r>
            <w:r w:rsidRPr="004C5107">
              <w:rPr>
                <w:sz w:val="18"/>
              </w:rPr>
              <w:t xml:space="preserve"> </w:t>
            </w:r>
            <w:r>
              <w:rPr>
                <w:sz w:val="18"/>
                <w:lang w:val="ru"/>
              </w:rPr>
              <w:t>в</w:t>
            </w:r>
            <w:r w:rsidRPr="004C5107">
              <w:rPr>
                <w:sz w:val="18"/>
              </w:rPr>
              <w:t xml:space="preserve"> </w:t>
            </w:r>
            <w:r>
              <w:rPr>
                <w:sz w:val="18"/>
                <w:lang w:val="ru"/>
              </w:rPr>
              <w:t>отчетности</w:t>
            </w:r>
            <w:r w:rsidRPr="004C5107">
              <w:rPr>
                <w:sz w:val="18"/>
              </w:rPr>
              <w:t>.</w:t>
            </w:r>
          </w:p>
        </w:tc>
      </w:tr>
    </w:tbl>
    <w:p w14:paraId="053AF598" w14:textId="77777777" w:rsidR="00BA67DB" w:rsidRDefault="00BA67DB" w:rsidP="00B025AC">
      <w:pPr>
        <w:widowControl/>
        <w:rPr>
          <w:rFonts w:asciiTheme="minorBidi" w:eastAsia="Arial" w:hAnsiTheme="minorBidi" w:cstheme="minorBidi"/>
          <w:sz w:val="20"/>
          <w:szCs w:val="20"/>
        </w:rPr>
      </w:pPr>
    </w:p>
    <w:p w14:paraId="41EC789F" w14:textId="77777777" w:rsidR="00BA67DB" w:rsidRDefault="00BA67DB" w:rsidP="00B025AC">
      <w:pPr>
        <w:widowControl/>
        <w:rPr>
          <w:rFonts w:asciiTheme="minorBidi" w:eastAsia="Arial" w:hAnsiTheme="minorBidi" w:cstheme="minorBidi"/>
          <w:sz w:val="20"/>
          <w:szCs w:val="20"/>
        </w:rPr>
        <w:sectPr w:rsidR="00BA67DB" w:rsidSect="00BA67DB">
          <w:headerReference w:type="default" r:id="rId35"/>
          <w:pgSz w:w="23808" w:h="16840" w:orient="landscape" w:code="8"/>
          <w:pgMar w:top="1134" w:right="1134" w:bottom="851" w:left="851" w:header="567" w:footer="6" w:gutter="0"/>
          <w:cols w:space="720"/>
          <w:noEndnote/>
          <w:docGrid w:linePitch="360"/>
        </w:sectPr>
      </w:pPr>
    </w:p>
    <w:tbl>
      <w:tblPr>
        <w:tblStyle w:val="ad"/>
        <w:tblW w:w="5000" w:type="pct"/>
        <w:tblLook w:val="04A0" w:firstRow="1" w:lastRow="0" w:firstColumn="1" w:lastColumn="0" w:noHBand="0" w:noVBand="1"/>
      </w:tblPr>
      <w:tblGrid>
        <w:gridCol w:w="4575"/>
        <w:gridCol w:w="5337"/>
      </w:tblGrid>
      <w:tr w:rsidR="00436BF7" w:rsidRPr="00715B74" w14:paraId="24EBDDC4" w14:textId="77777777" w:rsidTr="51DE1806">
        <w:tc>
          <w:tcPr>
            <w:tcW w:w="2500" w:type="pct"/>
          </w:tcPr>
          <w:p w14:paraId="27DC52A4" w14:textId="77777777" w:rsidR="00436BF7" w:rsidRPr="00E1792A" w:rsidRDefault="00436BF7" w:rsidP="00B025AC">
            <w:pPr>
              <w:pStyle w:val="TAB"/>
              <w:widowControl/>
              <w:rPr>
                <w:lang w:val="en-US"/>
              </w:rPr>
            </w:pPr>
            <w:bookmarkStart w:id="136" w:name="_Toc177487738"/>
            <w:bookmarkStart w:id="137" w:name="_Toc178345150"/>
            <w:r w:rsidRPr="00E1792A">
              <w:rPr>
                <w:lang w:val="en-US"/>
              </w:rPr>
              <w:lastRenderedPageBreak/>
              <w:t>APPENDIX 7 – REPORTING OF EXPLORATION RESULTS, MINERAL RESOURCES AND MINERAL RESERVES FOR DIMENSION STONE, ORNAMENTAL AND DECORATIVE STONE</w:t>
            </w:r>
            <w:bookmarkEnd w:id="136"/>
            <w:bookmarkEnd w:id="137"/>
          </w:p>
        </w:tc>
        <w:tc>
          <w:tcPr>
            <w:tcW w:w="2500" w:type="pct"/>
          </w:tcPr>
          <w:p w14:paraId="4A5B201D" w14:textId="64FCA7BD" w:rsidR="00436BF7" w:rsidRPr="004C5107" w:rsidRDefault="532B3BFB">
            <w:pPr>
              <w:pStyle w:val="TAB-1"/>
              <w:widowControl/>
            </w:pPr>
            <w:bookmarkStart w:id="138" w:name="_Toc178345269"/>
            <w:r w:rsidRPr="51DE1806">
              <w:rPr>
                <w:lang w:val="ru"/>
              </w:rPr>
              <w:t>ПРИЛОЖЕНИЕ 7 — ОТЧЕТНОСТЬ О</w:t>
            </w:r>
            <w:r w:rsidR="2866A8EA">
              <w:t> </w:t>
            </w:r>
            <w:r w:rsidRPr="51DE1806">
              <w:rPr>
                <w:lang w:val="ru"/>
              </w:rPr>
              <w:t xml:space="preserve">РЕЗУЛЬТАТАХ ГЕОЛОГОРАЗВЕДОЧНЫХ РАБОТ, </w:t>
            </w:r>
            <w:r w:rsidR="29985201" w:rsidRPr="51DE1806">
              <w:rPr>
                <w:lang w:val="ru"/>
              </w:rPr>
              <w:t>МИНЕРАЛЬ</w:t>
            </w:r>
            <w:r w:rsidRPr="51DE1806">
              <w:rPr>
                <w:lang w:val="ru"/>
              </w:rPr>
              <w:t>НЫХ РЕСУРСАХ И</w:t>
            </w:r>
            <w:r w:rsidR="2866A8EA">
              <w:t> </w:t>
            </w:r>
            <w:r w:rsidR="29985201" w:rsidRPr="51DE1806">
              <w:rPr>
                <w:lang w:val="ru"/>
              </w:rPr>
              <w:t>МИНЕРАЛЬ</w:t>
            </w:r>
            <w:r w:rsidRPr="51DE1806">
              <w:rPr>
                <w:lang w:val="ru"/>
              </w:rPr>
              <w:t>НЫХ ЗАПАСАХ ДЛЯ ШТУЧНОГО, ОБЛИЦОВОЧНОГО И</w:t>
            </w:r>
            <w:r w:rsidR="2866A8EA">
              <w:t> </w:t>
            </w:r>
            <w:r w:rsidR="341AF5ED" w:rsidRPr="51DE1806">
              <w:rPr>
                <w:lang w:val="ru"/>
              </w:rPr>
              <w:t xml:space="preserve">ПОДЕЛОЧНОГО </w:t>
            </w:r>
            <w:r w:rsidRPr="51DE1806">
              <w:rPr>
                <w:lang w:val="ru"/>
              </w:rPr>
              <w:t>КАМНЯ</w:t>
            </w:r>
            <w:bookmarkEnd w:id="138"/>
          </w:p>
        </w:tc>
      </w:tr>
    </w:tbl>
    <w:p w14:paraId="07A76AE5" w14:textId="77777777" w:rsidR="00BA67DB" w:rsidRPr="004C5107" w:rsidRDefault="00BA67DB" w:rsidP="00B025AC">
      <w:pPr>
        <w:widowControl/>
        <w:rPr>
          <w:rFonts w:asciiTheme="minorBidi" w:eastAsia="Arial" w:hAnsiTheme="minorBidi" w:cstheme="minorBidi"/>
          <w:sz w:val="20"/>
          <w:szCs w:val="20"/>
        </w:rPr>
      </w:pPr>
    </w:p>
    <w:tbl>
      <w:tblPr>
        <w:tblOverlap w:val="never"/>
        <w:tblW w:w="4999" w:type="pct"/>
        <w:tblInd w:w="10" w:type="dxa"/>
        <w:tblLayout w:type="fixed"/>
        <w:tblCellMar>
          <w:left w:w="10" w:type="dxa"/>
          <w:right w:w="10" w:type="dxa"/>
        </w:tblCellMar>
        <w:tblLook w:val="04A0" w:firstRow="1" w:lastRow="0" w:firstColumn="1" w:lastColumn="0" w:noHBand="0" w:noVBand="1"/>
      </w:tblPr>
      <w:tblGrid>
        <w:gridCol w:w="1613"/>
        <w:gridCol w:w="10"/>
        <w:gridCol w:w="4174"/>
        <w:gridCol w:w="4118"/>
      </w:tblGrid>
      <w:tr w:rsidR="00D5575E" w:rsidRPr="00715B74" w14:paraId="1423F1A9" w14:textId="77777777" w:rsidTr="51DE1806">
        <w:tc>
          <w:tcPr>
            <w:tcW w:w="1617" w:type="dxa"/>
            <w:vMerge w:val="restart"/>
            <w:tcBorders>
              <w:top w:val="single" w:sz="4" w:space="0" w:color="auto"/>
              <w:left w:val="single" w:sz="4" w:space="0" w:color="auto"/>
            </w:tcBorders>
            <w:shd w:val="clear" w:color="auto" w:fill="D2C46C"/>
          </w:tcPr>
          <w:p w14:paraId="3CBC79A1" w14:textId="77777777" w:rsidR="00D5575E" w:rsidRPr="00B74811" w:rsidRDefault="00D5575E" w:rsidP="008F4C53">
            <w:pPr>
              <w:pStyle w:val="210"/>
              <w:widowControl/>
              <w:shd w:val="clear" w:color="auto" w:fill="auto"/>
              <w:spacing w:before="20" w:after="20" w:line="264" w:lineRule="auto"/>
              <w:ind w:left="57"/>
              <w:rPr>
                <w:rFonts w:asciiTheme="minorBidi" w:hAnsiTheme="minorBidi" w:cstheme="minorBidi"/>
              </w:rPr>
            </w:pPr>
            <w:r w:rsidRPr="00435265">
              <w:rPr>
                <w:rStyle w:val="211pt2"/>
                <w:rFonts w:asciiTheme="minorBidi" w:hAnsiTheme="minorBidi" w:cstheme="minorBidi"/>
              </w:rPr>
              <w:t>Code</w:t>
            </w:r>
            <w:r>
              <w:rPr>
                <w:rStyle w:val="211pt2"/>
                <w:rFonts w:asciiTheme="minorBidi" w:hAnsiTheme="minorBidi" w:cstheme="minorBidi"/>
                <w:lang w:val="ru"/>
              </w:rPr>
              <w:t>/Кодекс</w:t>
            </w:r>
          </w:p>
        </w:tc>
        <w:tc>
          <w:tcPr>
            <w:tcW w:w="4195" w:type="dxa"/>
            <w:gridSpan w:val="2"/>
            <w:tcBorders>
              <w:left w:val="single" w:sz="4" w:space="0" w:color="auto"/>
            </w:tcBorders>
            <w:shd w:val="clear" w:color="auto" w:fill="FFFFFF" w:themeFill="background1"/>
          </w:tcPr>
          <w:p w14:paraId="2592F64C" w14:textId="77777777" w:rsidR="00D5575E" w:rsidRPr="00E1792A" w:rsidRDefault="00D5575E" w:rsidP="00B025AC">
            <w:pPr>
              <w:pStyle w:val="27"/>
              <w:widowControl/>
              <w:rPr>
                <w:lang w:val="en-US"/>
              </w:rPr>
            </w:pPr>
            <w:r w:rsidRPr="00925538">
              <w:rPr>
                <w:rStyle w:val="2010pt"/>
                <w:rFonts w:asciiTheme="minorBidi" w:hAnsiTheme="minorBidi" w:cstheme="minorBidi"/>
                <w:b w:val="0"/>
                <w:bCs w:val="0"/>
              </w:rPr>
              <w:t xml:space="preserve">A7-1 </w:t>
            </w:r>
            <w:r w:rsidRPr="00E1792A">
              <w:rPr>
                <w:lang w:val="en-US"/>
              </w:rPr>
              <w:tab/>
            </w:r>
            <w:r w:rsidRPr="00925538">
              <w:rPr>
                <w:rStyle w:val="2010pt"/>
                <w:rFonts w:asciiTheme="minorBidi" w:hAnsiTheme="minorBidi" w:cstheme="minorBidi"/>
                <w:b w:val="0"/>
                <w:bCs w:val="0"/>
              </w:rPr>
              <w:t>Clauses in this Appendix address matters that relate to the public reporting of dimension stone, ornamental and decorative stone of all forms that are generally sold on the basis of their technical (geological/mining) product specifications, quality and market acceptance.</w:t>
            </w:r>
          </w:p>
        </w:tc>
        <w:tc>
          <w:tcPr>
            <w:tcW w:w="4128" w:type="dxa"/>
            <w:tcBorders>
              <w:left w:val="nil"/>
              <w:right w:val="nil"/>
            </w:tcBorders>
            <w:shd w:val="clear" w:color="auto" w:fill="FFFFFF" w:themeFill="background1"/>
          </w:tcPr>
          <w:p w14:paraId="11FF8F2A" w14:textId="383CF084" w:rsidR="00D5575E" w:rsidRPr="004C5107" w:rsidRDefault="6939135E">
            <w:pPr>
              <w:pStyle w:val="27"/>
              <w:widowControl/>
            </w:pPr>
            <w:r w:rsidRPr="51DE1806">
              <w:rPr>
                <w:rStyle w:val="2010pt"/>
                <w:rFonts w:asciiTheme="minorBidi" w:hAnsiTheme="minorBidi" w:cstheme="minorBidi"/>
                <w:b w:val="0"/>
                <w:bCs w:val="0"/>
                <w:lang w:val="ru"/>
              </w:rPr>
              <w:t xml:space="preserve">A7-1 </w:t>
            </w:r>
            <w:r w:rsidR="00D5575E">
              <w:tab/>
            </w:r>
            <w:r w:rsidRPr="51DE1806">
              <w:rPr>
                <w:rStyle w:val="2010pt"/>
                <w:rFonts w:asciiTheme="minorBidi" w:hAnsiTheme="minorBidi" w:cstheme="minorBidi"/>
                <w:b w:val="0"/>
                <w:bCs w:val="0"/>
                <w:lang w:val="ru"/>
              </w:rPr>
              <w:t>Положения настоящего Приложения касаются вопросов, связанных с публичной отчетностью обо всех формах штучного, облицовочного и</w:t>
            </w:r>
            <w:r w:rsidR="2866A8EA" w:rsidRPr="51DE1806">
              <w:rPr>
                <w:rStyle w:val="2010pt"/>
                <w:rFonts w:asciiTheme="minorBidi" w:hAnsiTheme="minorBidi" w:cstheme="minorBidi"/>
                <w:b w:val="0"/>
                <w:bCs w:val="0"/>
              </w:rPr>
              <w:t> </w:t>
            </w:r>
            <w:r w:rsidR="366A65F3" w:rsidRPr="51DE1806">
              <w:rPr>
                <w:rStyle w:val="2010pt"/>
                <w:rFonts w:asciiTheme="minorBidi" w:hAnsiTheme="minorBidi" w:cstheme="minorBidi"/>
                <w:b w:val="0"/>
                <w:bCs w:val="0"/>
                <w:lang w:val="ru"/>
              </w:rPr>
              <w:t xml:space="preserve">поделочного </w:t>
            </w:r>
            <w:r w:rsidRPr="51DE1806">
              <w:rPr>
                <w:rStyle w:val="2010pt"/>
                <w:rFonts w:asciiTheme="minorBidi" w:hAnsiTheme="minorBidi" w:cstheme="minorBidi"/>
                <w:b w:val="0"/>
                <w:bCs w:val="0"/>
                <w:lang w:val="ru"/>
              </w:rPr>
              <w:t>камня, которые, как правило, продаются на основе их технических (геологических/</w:t>
            </w:r>
            <w:r w:rsidR="2866A8EA" w:rsidRPr="51DE1806">
              <w:rPr>
                <w:rStyle w:val="2010pt"/>
                <w:rFonts w:asciiTheme="minorBidi" w:hAnsiTheme="minorBidi" w:cstheme="minorBidi"/>
                <w:b w:val="0"/>
                <w:bCs w:val="0"/>
                <w:lang w:val="ru-RU"/>
              </w:rPr>
              <w:t xml:space="preserve"> </w:t>
            </w:r>
            <w:r w:rsidRPr="51DE1806">
              <w:rPr>
                <w:rStyle w:val="2010pt"/>
                <w:rFonts w:asciiTheme="minorBidi" w:hAnsiTheme="minorBidi" w:cstheme="minorBidi"/>
                <w:b w:val="0"/>
                <w:bCs w:val="0"/>
                <w:lang w:val="ru"/>
              </w:rPr>
              <w:t>горнотехнических) характеристик, качества и восприятия рынком.</w:t>
            </w:r>
          </w:p>
        </w:tc>
      </w:tr>
      <w:tr w:rsidR="004076AE" w:rsidRPr="00715B74" w14:paraId="36CE75D0" w14:textId="77777777" w:rsidTr="51DE1806">
        <w:tc>
          <w:tcPr>
            <w:tcW w:w="1617" w:type="dxa"/>
            <w:vMerge/>
          </w:tcPr>
          <w:p w14:paraId="41FAAB19" w14:textId="77777777" w:rsidR="004076AE" w:rsidRPr="004C5107" w:rsidRDefault="004076AE" w:rsidP="008F4C53">
            <w:pPr>
              <w:widowControl/>
              <w:spacing w:before="20" w:after="20"/>
              <w:ind w:left="57"/>
              <w:rPr>
                <w:rFonts w:asciiTheme="minorBidi" w:hAnsiTheme="minorBidi" w:cstheme="minorBidi"/>
              </w:rPr>
            </w:pPr>
          </w:p>
        </w:tc>
        <w:tc>
          <w:tcPr>
            <w:tcW w:w="4195" w:type="dxa"/>
            <w:gridSpan w:val="2"/>
            <w:tcBorders>
              <w:left w:val="single" w:sz="4" w:space="0" w:color="auto"/>
            </w:tcBorders>
            <w:shd w:val="clear" w:color="auto" w:fill="FFFFFF" w:themeFill="background1"/>
          </w:tcPr>
          <w:p w14:paraId="4882BB98" w14:textId="77777777" w:rsidR="004076AE" w:rsidRPr="00E1792A" w:rsidRDefault="004076AE" w:rsidP="00B025AC">
            <w:pPr>
              <w:pStyle w:val="27"/>
              <w:widowControl/>
              <w:rPr>
                <w:lang w:val="en-US"/>
              </w:rPr>
            </w:pPr>
            <w:r w:rsidRPr="00925538">
              <w:rPr>
                <w:rStyle w:val="2010pt"/>
                <w:rFonts w:asciiTheme="minorBidi" w:hAnsiTheme="minorBidi" w:cstheme="minorBidi"/>
                <w:b w:val="0"/>
                <w:bCs w:val="0"/>
              </w:rPr>
              <w:t xml:space="preserve">A7-2 </w:t>
            </w:r>
            <w:r w:rsidRPr="00E1792A">
              <w:rPr>
                <w:lang w:val="en-US"/>
              </w:rPr>
              <w:tab/>
            </w:r>
            <w:r w:rsidRPr="00925538">
              <w:rPr>
                <w:rStyle w:val="2010pt"/>
                <w:rFonts w:asciiTheme="minorBidi" w:hAnsiTheme="minorBidi" w:cstheme="minorBidi"/>
                <w:b w:val="0"/>
                <w:bCs w:val="0"/>
              </w:rPr>
              <w:t>Unless otherwise stated, Clauses 1 to 13 of the Template (including Figure 1) apply.</w:t>
            </w:r>
          </w:p>
        </w:tc>
        <w:tc>
          <w:tcPr>
            <w:tcW w:w="4128" w:type="dxa"/>
            <w:tcBorders>
              <w:left w:val="nil"/>
              <w:right w:val="nil"/>
            </w:tcBorders>
            <w:shd w:val="clear" w:color="auto" w:fill="FFFFFF" w:themeFill="background1"/>
          </w:tcPr>
          <w:p w14:paraId="5A638411" w14:textId="77777777" w:rsidR="004076AE" w:rsidRPr="004C5107" w:rsidRDefault="004076AE" w:rsidP="00B025AC">
            <w:pPr>
              <w:pStyle w:val="27"/>
              <w:widowControl/>
            </w:pPr>
            <w:r>
              <w:rPr>
                <w:rStyle w:val="2010pt"/>
                <w:rFonts w:asciiTheme="minorBidi" w:hAnsiTheme="minorBidi" w:cstheme="minorBidi"/>
                <w:b w:val="0"/>
                <w:bCs w:val="0"/>
                <w:lang w:val="ru"/>
              </w:rPr>
              <w:t xml:space="preserve">A7-2 </w:t>
            </w:r>
            <w:r>
              <w:rPr>
                <w:rStyle w:val="2010pt"/>
                <w:rFonts w:asciiTheme="minorBidi" w:hAnsiTheme="minorBidi" w:cstheme="minorBidi"/>
                <w:b w:val="0"/>
                <w:bCs w:val="0"/>
                <w:lang w:val="ru"/>
              </w:rPr>
              <w:tab/>
              <w:t>Если не указано иное, применимы пункты 1–13 Шаблона (включая рисунок 1).</w:t>
            </w:r>
          </w:p>
        </w:tc>
      </w:tr>
      <w:tr w:rsidR="004076AE" w:rsidRPr="00715B74" w14:paraId="229B85DD" w14:textId="77777777" w:rsidTr="51DE1806">
        <w:tc>
          <w:tcPr>
            <w:tcW w:w="1617" w:type="dxa"/>
            <w:vMerge/>
          </w:tcPr>
          <w:p w14:paraId="298A8D26" w14:textId="77777777" w:rsidR="004076AE" w:rsidRPr="004C5107" w:rsidRDefault="004076AE" w:rsidP="008F4C53">
            <w:pPr>
              <w:widowControl/>
              <w:spacing w:before="20" w:after="20"/>
              <w:ind w:left="57"/>
              <w:rPr>
                <w:rFonts w:asciiTheme="minorBidi" w:hAnsiTheme="minorBidi" w:cstheme="minorBidi"/>
              </w:rPr>
            </w:pPr>
          </w:p>
        </w:tc>
        <w:tc>
          <w:tcPr>
            <w:tcW w:w="4195" w:type="dxa"/>
            <w:gridSpan w:val="2"/>
            <w:tcBorders>
              <w:left w:val="single" w:sz="4" w:space="0" w:color="auto"/>
            </w:tcBorders>
            <w:shd w:val="clear" w:color="auto" w:fill="FFFFFF" w:themeFill="background1"/>
          </w:tcPr>
          <w:p w14:paraId="4355A373" w14:textId="77777777" w:rsidR="004076AE" w:rsidRPr="00E1792A" w:rsidRDefault="004076AE" w:rsidP="00B025AC">
            <w:pPr>
              <w:pStyle w:val="27"/>
              <w:widowControl/>
              <w:rPr>
                <w:lang w:val="en-US"/>
              </w:rPr>
            </w:pPr>
            <w:r w:rsidRPr="00925538">
              <w:rPr>
                <w:rStyle w:val="2010pt"/>
                <w:rFonts w:asciiTheme="minorBidi" w:hAnsiTheme="minorBidi" w:cstheme="minorBidi"/>
                <w:b w:val="0"/>
                <w:bCs w:val="0"/>
              </w:rPr>
              <w:t xml:space="preserve">A7-3 </w:t>
            </w:r>
            <w:r w:rsidRPr="00E1792A">
              <w:rPr>
                <w:lang w:val="en-US"/>
              </w:rPr>
              <w:tab/>
            </w:r>
            <w:r w:rsidRPr="00925538">
              <w:rPr>
                <w:rStyle w:val="2010pt"/>
                <w:rFonts w:asciiTheme="minorBidi" w:hAnsiTheme="minorBidi" w:cstheme="minorBidi"/>
                <w:b w:val="0"/>
                <w:bCs w:val="0"/>
              </w:rPr>
              <w:t xml:space="preserve">Table 1, as part of the Template, </w:t>
            </w:r>
            <w:proofErr w:type="gramStart"/>
            <w:r w:rsidRPr="00925538">
              <w:rPr>
                <w:rStyle w:val="2010pt"/>
                <w:rFonts w:asciiTheme="minorBidi" w:hAnsiTheme="minorBidi" w:cstheme="minorBidi"/>
                <w:b w:val="0"/>
                <w:bCs w:val="0"/>
              </w:rPr>
              <w:t>should be considered</w:t>
            </w:r>
            <w:proofErr w:type="gramEnd"/>
            <w:r w:rsidRPr="00925538">
              <w:rPr>
                <w:rStyle w:val="2010pt"/>
                <w:rFonts w:asciiTheme="minorBidi" w:hAnsiTheme="minorBidi" w:cstheme="minorBidi"/>
                <w:b w:val="0"/>
                <w:bCs w:val="0"/>
              </w:rPr>
              <w:t xml:space="preserve"> persuasive when reporting Exploration Results, Mineral Resources and Mineral Reserves for dimension stone, ornamental and decorative stone.</w:t>
            </w:r>
          </w:p>
        </w:tc>
        <w:tc>
          <w:tcPr>
            <w:tcW w:w="4128" w:type="dxa"/>
            <w:tcBorders>
              <w:left w:val="nil"/>
              <w:right w:val="nil"/>
            </w:tcBorders>
            <w:shd w:val="clear" w:color="auto" w:fill="FFFFFF" w:themeFill="background1"/>
          </w:tcPr>
          <w:p w14:paraId="476C58E8" w14:textId="258F61A7" w:rsidR="004076AE" w:rsidRPr="004C5107" w:rsidRDefault="081D6F92" w:rsidP="51DE1806">
            <w:pPr>
              <w:pStyle w:val="27"/>
              <w:widowControl/>
            </w:pPr>
            <w:r w:rsidRPr="51DE1806">
              <w:rPr>
                <w:rStyle w:val="2010pt"/>
                <w:rFonts w:asciiTheme="minorBidi" w:hAnsiTheme="minorBidi" w:cstheme="minorBidi"/>
                <w:b w:val="0"/>
                <w:bCs w:val="0"/>
                <w:lang w:val="ru"/>
              </w:rPr>
              <w:t xml:space="preserve">A7-3 </w:t>
            </w:r>
            <w:r w:rsidR="004076AE">
              <w:tab/>
            </w:r>
            <w:r w:rsidRPr="51DE1806">
              <w:rPr>
                <w:rStyle w:val="2010pt"/>
                <w:rFonts w:asciiTheme="minorBidi" w:hAnsiTheme="minorBidi" w:cstheme="minorBidi"/>
                <w:b w:val="0"/>
                <w:bCs w:val="0"/>
                <w:lang w:val="ru"/>
              </w:rPr>
              <w:t>Таблица 1, будучи частью Шаблона, является подходящим руководством для отчетности о</w:t>
            </w:r>
            <w:r w:rsidR="2866A8EA" w:rsidRPr="51DE1806">
              <w:rPr>
                <w:rStyle w:val="2010pt"/>
                <w:rFonts w:asciiTheme="minorBidi" w:hAnsiTheme="minorBidi" w:cstheme="minorBidi"/>
                <w:b w:val="0"/>
                <w:bCs w:val="0"/>
              </w:rPr>
              <w:t> </w:t>
            </w:r>
            <w:r w:rsidRPr="51DE1806">
              <w:rPr>
                <w:rStyle w:val="2010pt"/>
                <w:rFonts w:asciiTheme="minorBidi" w:hAnsiTheme="minorBidi" w:cstheme="minorBidi"/>
                <w:b w:val="0"/>
                <w:bCs w:val="0"/>
                <w:lang w:val="ru"/>
              </w:rPr>
              <w:t xml:space="preserve">результатах </w:t>
            </w:r>
            <w:r w:rsidR="0F890EE0" w:rsidRPr="51DE1806">
              <w:rPr>
                <w:rStyle w:val="2010pt"/>
                <w:rFonts w:asciiTheme="minorBidi" w:hAnsiTheme="minorBidi" w:cstheme="minorBidi"/>
                <w:b w:val="0"/>
                <w:bCs w:val="0"/>
                <w:lang w:val="ru"/>
              </w:rPr>
              <w:t>ГРР</w:t>
            </w:r>
            <w:r w:rsidRPr="51DE1806">
              <w:rPr>
                <w:rStyle w:val="2010pt"/>
                <w:rFonts w:asciiTheme="minorBidi" w:hAnsiTheme="minorBidi" w:cstheme="minorBidi"/>
                <w:b w:val="0"/>
                <w:bCs w:val="0"/>
                <w:lang w:val="ru"/>
              </w:rPr>
              <w:t xml:space="preserve">, </w:t>
            </w:r>
            <w:r w:rsidR="29985201" w:rsidRPr="51DE1806">
              <w:rPr>
                <w:rStyle w:val="2010pt"/>
                <w:rFonts w:asciiTheme="minorBidi" w:hAnsiTheme="minorBidi" w:cstheme="minorBidi"/>
                <w:b w:val="0"/>
                <w:bCs w:val="0"/>
                <w:lang w:val="ru"/>
              </w:rPr>
              <w:t>Минераль</w:t>
            </w:r>
            <w:r w:rsidRPr="51DE1806">
              <w:rPr>
                <w:rStyle w:val="2010pt"/>
                <w:rFonts w:asciiTheme="minorBidi" w:hAnsiTheme="minorBidi" w:cstheme="minorBidi"/>
                <w:b w:val="0"/>
                <w:bCs w:val="0"/>
                <w:lang w:val="ru"/>
              </w:rPr>
              <w:t xml:space="preserve">ных </w:t>
            </w:r>
            <w:r w:rsidR="29985201" w:rsidRPr="51DE1806">
              <w:rPr>
                <w:rStyle w:val="2010pt"/>
                <w:rFonts w:asciiTheme="minorBidi" w:hAnsiTheme="minorBidi" w:cstheme="minorBidi"/>
                <w:b w:val="0"/>
                <w:bCs w:val="0"/>
                <w:lang w:val="ru"/>
              </w:rPr>
              <w:t>Ресурс</w:t>
            </w:r>
            <w:r w:rsidRPr="51DE1806">
              <w:rPr>
                <w:rStyle w:val="2010pt"/>
                <w:rFonts w:asciiTheme="minorBidi" w:hAnsiTheme="minorBidi" w:cstheme="minorBidi"/>
                <w:b w:val="0"/>
                <w:bCs w:val="0"/>
                <w:lang w:val="ru"/>
              </w:rPr>
              <w:t>ах и</w:t>
            </w:r>
            <w:r w:rsidR="2866A8EA" w:rsidRPr="51DE1806">
              <w:rPr>
                <w:rStyle w:val="2010pt"/>
                <w:rFonts w:asciiTheme="minorBidi" w:hAnsiTheme="minorBidi" w:cstheme="minorBidi"/>
                <w:b w:val="0"/>
                <w:bCs w:val="0"/>
              </w:rPr>
              <w:t> </w:t>
            </w:r>
            <w:r w:rsidR="29985201" w:rsidRPr="51DE1806">
              <w:rPr>
                <w:rStyle w:val="2010pt"/>
                <w:rFonts w:asciiTheme="minorBidi" w:hAnsiTheme="minorBidi" w:cstheme="minorBidi"/>
                <w:b w:val="0"/>
                <w:bCs w:val="0"/>
                <w:lang w:val="ru"/>
              </w:rPr>
              <w:t>Минераль</w:t>
            </w:r>
            <w:r w:rsidRPr="51DE1806">
              <w:rPr>
                <w:rStyle w:val="2010pt"/>
                <w:rFonts w:asciiTheme="minorBidi" w:hAnsiTheme="minorBidi" w:cstheme="minorBidi"/>
                <w:b w:val="0"/>
                <w:bCs w:val="0"/>
                <w:lang w:val="ru"/>
              </w:rPr>
              <w:t xml:space="preserve">ных </w:t>
            </w:r>
            <w:r w:rsidR="29985201" w:rsidRPr="51DE1806">
              <w:rPr>
                <w:rStyle w:val="2010pt"/>
                <w:rFonts w:asciiTheme="minorBidi" w:hAnsiTheme="minorBidi" w:cstheme="minorBidi"/>
                <w:b w:val="0"/>
                <w:bCs w:val="0"/>
                <w:lang w:val="ru"/>
              </w:rPr>
              <w:t>Запас</w:t>
            </w:r>
            <w:r w:rsidRPr="51DE1806">
              <w:rPr>
                <w:rStyle w:val="2010pt"/>
                <w:rFonts w:asciiTheme="minorBidi" w:hAnsiTheme="minorBidi" w:cstheme="minorBidi"/>
                <w:b w:val="0"/>
                <w:bCs w:val="0"/>
                <w:lang w:val="ru"/>
              </w:rPr>
              <w:t>ах для штучного, облицовочного и</w:t>
            </w:r>
            <w:r w:rsidR="2866A8EA" w:rsidRPr="51DE1806">
              <w:rPr>
                <w:rStyle w:val="2010pt"/>
                <w:rFonts w:asciiTheme="minorBidi" w:hAnsiTheme="minorBidi" w:cstheme="minorBidi"/>
                <w:b w:val="0"/>
                <w:bCs w:val="0"/>
              </w:rPr>
              <w:t> </w:t>
            </w:r>
            <w:r w:rsidR="10EF71CF" w:rsidRPr="51DE1806">
              <w:rPr>
                <w:rStyle w:val="2010pt"/>
                <w:rFonts w:asciiTheme="minorBidi" w:hAnsiTheme="minorBidi" w:cstheme="minorBidi"/>
                <w:b w:val="0"/>
                <w:bCs w:val="0"/>
                <w:lang w:val="ru"/>
              </w:rPr>
              <w:t xml:space="preserve">поделочного </w:t>
            </w:r>
            <w:r w:rsidRPr="51DE1806">
              <w:rPr>
                <w:rStyle w:val="2010pt"/>
                <w:rFonts w:asciiTheme="minorBidi" w:hAnsiTheme="minorBidi" w:cstheme="minorBidi"/>
                <w:b w:val="0"/>
                <w:bCs w:val="0"/>
                <w:lang w:val="ru"/>
              </w:rPr>
              <w:t>камня.</w:t>
            </w:r>
          </w:p>
        </w:tc>
      </w:tr>
      <w:tr w:rsidR="009E2186" w:rsidRPr="00715B74" w14:paraId="17C9C7F1" w14:textId="77777777" w:rsidTr="51DE1806">
        <w:tc>
          <w:tcPr>
            <w:tcW w:w="1617" w:type="dxa"/>
            <w:vMerge w:val="restart"/>
            <w:tcBorders>
              <w:top w:val="single" w:sz="4" w:space="0" w:color="auto"/>
              <w:left w:val="single" w:sz="4" w:space="0" w:color="auto"/>
            </w:tcBorders>
            <w:shd w:val="clear" w:color="auto" w:fill="BADEE3"/>
          </w:tcPr>
          <w:p w14:paraId="436B30FF" w14:textId="1AEED3C9" w:rsidR="009E2186" w:rsidRPr="00B74811" w:rsidRDefault="009E2186" w:rsidP="008F4C53">
            <w:pPr>
              <w:pStyle w:val="210"/>
              <w:widowControl/>
              <w:shd w:val="clear" w:color="auto" w:fill="auto"/>
              <w:spacing w:before="20" w:after="20" w:line="264" w:lineRule="auto"/>
              <w:ind w:left="57"/>
              <w:rPr>
                <w:rFonts w:asciiTheme="minorBidi" w:hAnsiTheme="minorBidi" w:cstheme="minorBidi"/>
              </w:rPr>
            </w:pPr>
            <w:r w:rsidRPr="00435265">
              <w:rPr>
                <w:rStyle w:val="211pt2"/>
                <w:rFonts w:asciiTheme="minorBidi" w:hAnsiTheme="minorBidi" w:cstheme="minorBidi"/>
              </w:rPr>
              <w:t>Guidance</w:t>
            </w:r>
            <w:r>
              <w:rPr>
                <w:rStyle w:val="211pt2"/>
                <w:rFonts w:asciiTheme="minorBidi" w:hAnsiTheme="minorBidi" w:cstheme="minorBidi"/>
                <w:lang w:val="ru"/>
              </w:rPr>
              <w:t>/</w:t>
            </w:r>
            <w:r w:rsidR="008F4C53">
              <w:rPr>
                <w:rStyle w:val="211pt2"/>
                <w:rFonts w:asciiTheme="minorBidi" w:hAnsiTheme="minorBidi" w:cstheme="minorBidi"/>
              </w:rPr>
              <w:t xml:space="preserve"> </w:t>
            </w:r>
            <w:r>
              <w:rPr>
                <w:rStyle w:val="211pt2"/>
                <w:rFonts w:asciiTheme="minorBidi" w:hAnsiTheme="minorBidi" w:cstheme="minorBidi"/>
                <w:lang w:val="ru"/>
              </w:rPr>
              <w:t>Руководящее указание</w:t>
            </w:r>
          </w:p>
        </w:tc>
        <w:tc>
          <w:tcPr>
            <w:tcW w:w="4195" w:type="dxa"/>
            <w:gridSpan w:val="2"/>
            <w:tcBorders>
              <w:left w:val="single" w:sz="4" w:space="0" w:color="auto"/>
            </w:tcBorders>
            <w:shd w:val="clear" w:color="auto" w:fill="FFFFFF" w:themeFill="background1"/>
          </w:tcPr>
          <w:p w14:paraId="02438BF2" w14:textId="77777777" w:rsidR="009E2186" w:rsidRPr="00E1792A" w:rsidRDefault="009E2186" w:rsidP="00B025AC">
            <w:pPr>
              <w:pStyle w:val="35"/>
              <w:widowControl/>
              <w:rPr>
                <w:b/>
                <w:bCs/>
                <w:lang w:val="en-US"/>
              </w:rPr>
            </w:pPr>
            <w:r w:rsidRPr="00435265">
              <w:rPr>
                <w:rStyle w:val="209pt"/>
                <w:rFonts w:asciiTheme="minorBidi" w:hAnsiTheme="minorBidi" w:cstheme="minorBidi"/>
                <w:b w:val="0"/>
                <w:bCs w:val="0"/>
                <w:sz w:val="20"/>
                <w:szCs w:val="20"/>
              </w:rPr>
              <w:t xml:space="preserve">‘Dimension stone’ is a technical/commercial term that includes all natural stones that can be quarried in blocks of different dimensions and processed by cutting or splitting, and that possess the technical and aesthetic properties </w:t>
            </w:r>
            <w:r w:rsidRPr="00435265">
              <w:rPr>
                <w:rStyle w:val="209pt"/>
                <w:rFonts w:asciiTheme="minorBidi" w:hAnsiTheme="minorBidi" w:cstheme="minorBidi"/>
                <w:b w:val="0"/>
                <w:bCs w:val="0"/>
                <w:sz w:val="20"/>
                <w:szCs w:val="20"/>
              </w:rPr>
              <w:lastRenderedPageBreak/>
              <w:t>required for their use in the building and construction industries.</w:t>
            </w:r>
          </w:p>
        </w:tc>
        <w:tc>
          <w:tcPr>
            <w:tcW w:w="4128" w:type="dxa"/>
            <w:tcBorders>
              <w:left w:val="nil"/>
              <w:right w:val="nil"/>
            </w:tcBorders>
            <w:shd w:val="clear" w:color="auto" w:fill="FFFFFF" w:themeFill="background1"/>
          </w:tcPr>
          <w:p w14:paraId="745C6634" w14:textId="3B378968" w:rsidR="009E2186" w:rsidRPr="004C5107" w:rsidRDefault="009E2186" w:rsidP="00B025AC">
            <w:pPr>
              <w:pStyle w:val="35"/>
              <w:widowControl/>
              <w:rPr>
                <w:b/>
                <w:bCs/>
              </w:rPr>
            </w:pPr>
            <w:r>
              <w:rPr>
                <w:rStyle w:val="209pt"/>
                <w:rFonts w:asciiTheme="minorBidi" w:hAnsiTheme="minorBidi" w:cstheme="minorBidi"/>
                <w:b w:val="0"/>
                <w:bCs w:val="0"/>
                <w:sz w:val="20"/>
                <w:szCs w:val="20"/>
                <w:lang w:val="ru"/>
              </w:rPr>
              <w:lastRenderedPageBreak/>
              <w:t xml:space="preserve">«Штучный камень» — это технический/коммерческий термин, который включает все природные камни, которые могут быть добыты открытым способом в виде блоков различных размеров и обработаны путем резки или раскалывания и которые </w:t>
            </w:r>
            <w:r>
              <w:rPr>
                <w:rStyle w:val="209pt"/>
                <w:rFonts w:asciiTheme="minorBidi" w:hAnsiTheme="minorBidi" w:cstheme="minorBidi"/>
                <w:b w:val="0"/>
                <w:bCs w:val="0"/>
                <w:sz w:val="20"/>
                <w:szCs w:val="20"/>
                <w:lang w:val="ru"/>
              </w:rPr>
              <w:lastRenderedPageBreak/>
              <w:t>обладают техническими и</w:t>
            </w:r>
            <w:r w:rsidR="008F4C53">
              <w:rPr>
                <w:rStyle w:val="209pt"/>
                <w:rFonts w:asciiTheme="minorBidi" w:hAnsiTheme="minorBidi" w:cstheme="minorBidi"/>
                <w:b w:val="0"/>
                <w:bCs w:val="0"/>
                <w:sz w:val="20"/>
                <w:szCs w:val="20"/>
              </w:rPr>
              <w:t> </w:t>
            </w:r>
            <w:r>
              <w:rPr>
                <w:rStyle w:val="209pt"/>
                <w:rFonts w:asciiTheme="minorBidi" w:hAnsiTheme="minorBidi" w:cstheme="minorBidi"/>
                <w:b w:val="0"/>
                <w:bCs w:val="0"/>
                <w:sz w:val="20"/>
                <w:szCs w:val="20"/>
                <w:lang w:val="ru"/>
              </w:rPr>
              <w:t>эстетическими свойствами, необходимыми для их использования в строительстве.</w:t>
            </w:r>
          </w:p>
        </w:tc>
      </w:tr>
      <w:tr w:rsidR="004076AE" w:rsidRPr="00715B74" w14:paraId="3B670A3F" w14:textId="77777777" w:rsidTr="51DE1806">
        <w:tc>
          <w:tcPr>
            <w:tcW w:w="1617" w:type="dxa"/>
            <w:vMerge/>
          </w:tcPr>
          <w:p w14:paraId="33081416" w14:textId="77777777" w:rsidR="004076AE" w:rsidRPr="004C5107" w:rsidRDefault="004076AE" w:rsidP="008F4C53">
            <w:pPr>
              <w:widowControl/>
              <w:spacing w:before="20" w:after="20"/>
              <w:ind w:left="57"/>
              <w:rPr>
                <w:rFonts w:asciiTheme="minorBidi" w:hAnsiTheme="minorBidi" w:cstheme="minorBidi"/>
              </w:rPr>
            </w:pPr>
          </w:p>
        </w:tc>
        <w:tc>
          <w:tcPr>
            <w:tcW w:w="4195" w:type="dxa"/>
            <w:gridSpan w:val="2"/>
            <w:tcBorders>
              <w:left w:val="single" w:sz="4" w:space="0" w:color="auto"/>
            </w:tcBorders>
            <w:shd w:val="clear" w:color="auto" w:fill="FFFFFF" w:themeFill="background1"/>
          </w:tcPr>
          <w:p w14:paraId="57F757EC" w14:textId="77777777" w:rsidR="004076AE" w:rsidRPr="00E1792A" w:rsidRDefault="004076AE" w:rsidP="00B025AC">
            <w:pPr>
              <w:pStyle w:val="35"/>
              <w:widowControl/>
              <w:rPr>
                <w:b/>
                <w:bCs/>
                <w:lang w:val="en-US"/>
              </w:rPr>
            </w:pPr>
            <w:r w:rsidRPr="00435265">
              <w:rPr>
                <w:rStyle w:val="209pt"/>
                <w:rFonts w:asciiTheme="minorBidi" w:hAnsiTheme="minorBidi" w:cstheme="minorBidi"/>
                <w:b w:val="0"/>
                <w:bCs w:val="0"/>
                <w:sz w:val="20"/>
                <w:szCs w:val="20"/>
              </w:rPr>
              <w:t xml:space="preserve">In both mining methods and fields of application, dimension stone is distinct from any other material derived from natural rocks (such </w:t>
            </w:r>
            <w:proofErr w:type="gramStart"/>
            <w:r w:rsidRPr="00435265">
              <w:rPr>
                <w:rStyle w:val="209pt"/>
                <w:rFonts w:asciiTheme="minorBidi" w:hAnsiTheme="minorBidi" w:cstheme="minorBidi"/>
                <w:b w:val="0"/>
                <w:bCs w:val="0"/>
                <w:sz w:val="20"/>
                <w:szCs w:val="20"/>
              </w:rPr>
              <w:t>as:</w:t>
            </w:r>
            <w:proofErr w:type="gramEnd"/>
            <w:r w:rsidRPr="00435265">
              <w:rPr>
                <w:rStyle w:val="209pt"/>
                <w:rFonts w:asciiTheme="minorBidi" w:hAnsiTheme="minorBidi" w:cstheme="minorBidi"/>
                <w:b w:val="0"/>
                <w:bCs w:val="0"/>
                <w:sz w:val="20"/>
                <w:szCs w:val="20"/>
              </w:rPr>
              <w:t xml:space="preserve"> aggregates, cement materials, crushed stone, etc.) Whilst other materials are almost exclusively used for load bearing and filling functions and are largely utilised in public works, dimension stone materials offer special qualitative features which mean they can be used for different purposes and they can perform both structural and decorative architectural functions.</w:t>
            </w:r>
          </w:p>
        </w:tc>
        <w:tc>
          <w:tcPr>
            <w:tcW w:w="4128" w:type="dxa"/>
            <w:tcBorders>
              <w:left w:val="nil"/>
              <w:right w:val="nil"/>
            </w:tcBorders>
            <w:shd w:val="clear" w:color="auto" w:fill="FFFFFF" w:themeFill="background1"/>
          </w:tcPr>
          <w:p w14:paraId="46F4E0F6" w14:textId="692F3C8A" w:rsidR="004076AE" w:rsidRPr="004C5107" w:rsidRDefault="081D6F92" w:rsidP="51DE1806">
            <w:pPr>
              <w:pStyle w:val="35"/>
              <w:widowControl/>
              <w:rPr>
                <w:b/>
                <w:bCs/>
              </w:rPr>
            </w:pPr>
            <w:r w:rsidRPr="51DE1806">
              <w:rPr>
                <w:rStyle w:val="209pt"/>
                <w:rFonts w:asciiTheme="minorBidi" w:hAnsiTheme="minorBidi" w:cstheme="minorBidi"/>
                <w:b w:val="0"/>
                <w:bCs w:val="0"/>
                <w:sz w:val="20"/>
                <w:szCs w:val="20"/>
                <w:lang w:val="ru"/>
              </w:rPr>
              <w:t>Штучный камень отличается от всех других материалов, получаемых из природных пород (таких как заполнители, цементные материалы, щебень и</w:t>
            </w:r>
            <w:r w:rsidR="2866A8EA" w:rsidRPr="51DE1806">
              <w:rPr>
                <w:rStyle w:val="209pt"/>
                <w:rFonts w:asciiTheme="minorBidi" w:hAnsiTheme="minorBidi" w:cstheme="minorBidi"/>
                <w:b w:val="0"/>
                <w:bCs w:val="0"/>
                <w:sz w:val="20"/>
                <w:szCs w:val="20"/>
              </w:rPr>
              <w:t> </w:t>
            </w:r>
            <w:r w:rsidRPr="51DE1806">
              <w:rPr>
                <w:rStyle w:val="209pt"/>
                <w:rFonts w:asciiTheme="minorBidi" w:hAnsiTheme="minorBidi" w:cstheme="minorBidi"/>
                <w:b w:val="0"/>
                <w:bCs w:val="0"/>
                <w:sz w:val="20"/>
                <w:szCs w:val="20"/>
                <w:lang w:val="ru"/>
              </w:rPr>
              <w:t>пр.), как в том, что касается методов добычи, так и в том, что касается сфер применения. В то время как другие материалы используются практически исключительно для несущих и</w:t>
            </w:r>
            <w:r w:rsidR="2866A8EA" w:rsidRPr="51DE1806">
              <w:rPr>
                <w:rStyle w:val="209pt"/>
                <w:rFonts w:asciiTheme="minorBidi" w:hAnsiTheme="minorBidi" w:cstheme="minorBidi"/>
                <w:b w:val="0"/>
                <w:bCs w:val="0"/>
                <w:sz w:val="20"/>
                <w:szCs w:val="20"/>
              </w:rPr>
              <w:t> </w:t>
            </w:r>
            <w:r w:rsidRPr="51DE1806">
              <w:rPr>
                <w:rStyle w:val="209pt"/>
                <w:rFonts w:asciiTheme="minorBidi" w:hAnsiTheme="minorBidi" w:cstheme="minorBidi"/>
                <w:b w:val="0"/>
                <w:bCs w:val="0"/>
                <w:sz w:val="20"/>
                <w:szCs w:val="20"/>
                <w:lang w:val="ru"/>
              </w:rPr>
              <w:t>заполняющих функций и</w:t>
            </w:r>
            <w:r w:rsidR="2866A8EA" w:rsidRPr="51DE1806">
              <w:rPr>
                <w:rStyle w:val="209pt"/>
                <w:rFonts w:asciiTheme="minorBidi" w:hAnsiTheme="minorBidi" w:cstheme="minorBidi"/>
                <w:b w:val="0"/>
                <w:bCs w:val="0"/>
                <w:sz w:val="20"/>
                <w:szCs w:val="20"/>
              </w:rPr>
              <w:t> </w:t>
            </w:r>
            <w:r w:rsidRPr="51DE1806">
              <w:rPr>
                <w:rStyle w:val="209pt"/>
                <w:rFonts w:asciiTheme="minorBidi" w:hAnsiTheme="minorBidi" w:cstheme="minorBidi"/>
                <w:b w:val="0"/>
                <w:bCs w:val="0"/>
                <w:sz w:val="20"/>
                <w:szCs w:val="20"/>
                <w:lang w:val="ru"/>
              </w:rPr>
              <w:t>в</w:t>
            </w:r>
            <w:r w:rsidR="2866A8EA" w:rsidRPr="51DE1806">
              <w:rPr>
                <w:rStyle w:val="209pt"/>
                <w:rFonts w:asciiTheme="minorBidi" w:hAnsiTheme="minorBidi" w:cstheme="minorBidi"/>
                <w:b w:val="0"/>
                <w:bCs w:val="0"/>
                <w:sz w:val="20"/>
                <w:szCs w:val="20"/>
              </w:rPr>
              <w:t> </w:t>
            </w:r>
            <w:r w:rsidRPr="51DE1806">
              <w:rPr>
                <w:rStyle w:val="209pt"/>
                <w:rFonts w:asciiTheme="minorBidi" w:hAnsiTheme="minorBidi" w:cstheme="minorBidi"/>
                <w:b w:val="0"/>
                <w:bCs w:val="0"/>
                <w:sz w:val="20"/>
                <w:szCs w:val="20"/>
                <w:lang w:val="ru"/>
              </w:rPr>
              <w:t xml:space="preserve">основном для строительства сооружений общего пользования, материалы из штучного камня обладают особыми качественными характеристиками, обеспечивающими их пригодность для других целей, и могут выполнять как </w:t>
            </w:r>
            <w:r w:rsidR="3885FC98" w:rsidRPr="51DE1806">
              <w:rPr>
                <w:rStyle w:val="209pt"/>
                <w:rFonts w:asciiTheme="minorBidi" w:hAnsiTheme="minorBidi" w:cstheme="minorBidi"/>
                <w:b w:val="0"/>
                <w:bCs w:val="0"/>
                <w:sz w:val="20"/>
                <w:szCs w:val="20"/>
                <w:lang w:val="ru"/>
              </w:rPr>
              <w:t>конструктивные</w:t>
            </w:r>
            <w:r w:rsidRPr="51DE1806">
              <w:rPr>
                <w:rStyle w:val="209pt"/>
                <w:rFonts w:asciiTheme="minorBidi" w:hAnsiTheme="minorBidi" w:cstheme="minorBidi"/>
                <w:b w:val="0"/>
                <w:bCs w:val="0"/>
                <w:sz w:val="20"/>
                <w:szCs w:val="20"/>
                <w:lang w:val="ru"/>
              </w:rPr>
              <w:t>, так и декоративные архитектурные функции.</w:t>
            </w:r>
          </w:p>
        </w:tc>
      </w:tr>
      <w:tr w:rsidR="004076AE" w:rsidRPr="00715B74" w14:paraId="18430922" w14:textId="77777777" w:rsidTr="51DE1806">
        <w:tc>
          <w:tcPr>
            <w:tcW w:w="1617" w:type="dxa"/>
            <w:vMerge/>
          </w:tcPr>
          <w:p w14:paraId="7B00D44C" w14:textId="77777777" w:rsidR="004076AE" w:rsidRPr="004C5107" w:rsidRDefault="004076AE" w:rsidP="008F4C53">
            <w:pPr>
              <w:widowControl/>
              <w:spacing w:before="20" w:after="20"/>
              <w:ind w:left="57"/>
              <w:rPr>
                <w:rFonts w:asciiTheme="minorBidi" w:hAnsiTheme="minorBidi" w:cstheme="minorBidi"/>
              </w:rPr>
            </w:pPr>
          </w:p>
        </w:tc>
        <w:tc>
          <w:tcPr>
            <w:tcW w:w="4195" w:type="dxa"/>
            <w:gridSpan w:val="2"/>
            <w:tcBorders>
              <w:left w:val="single" w:sz="4" w:space="0" w:color="auto"/>
            </w:tcBorders>
            <w:shd w:val="clear" w:color="auto" w:fill="FFFFFF" w:themeFill="background1"/>
          </w:tcPr>
          <w:p w14:paraId="69DD5766" w14:textId="77777777" w:rsidR="004076AE" w:rsidRPr="00E1792A" w:rsidRDefault="004076AE" w:rsidP="00B025AC">
            <w:pPr>
              <w:pStyle w:val="35"/>
              <w:widowControl/>
              <w:rPr>
                <w:b/>
                <w:bCs/>
                <w:lang w:val="en-US"/>
              </w:rPr>
            </w:pPr>
            <w:r w:rsidRPr="00435265">
              <w:rPr>
                <w:rStyle w:val="209pt"/>
                <w:rFonts w:asciiTheme="minorBidi" w:hAnsiTheme="minorBidi" w:cstheme="minorBidi"/>
                <w:b w:val="0"/>
                <w:bCs w:val="0"/>
                <w:sz w:val="20"/>
                <w:szCs w:val="20"/>
              </w:rPr>
              <w:t>In general, dimension stones can be quarried in regular and/or unshaped blocks by using different mining methods (drilling &amp; splitting, diamond wire and diamond chain-saw cutting) and processed (cut, polished, and subjected to other surface treatments) to produce semi-finished products (slabs) and finished products (tiles and cut-to-size products).</w:t>
            </w:r>
          </w:p>
        </w:tc>
        <w:tc>
          <w:tcPr>
            <w:tcW w:w="4128" w:type="dxa"/>
            <w:tcBorders>
              <w:left w:val="nil"/>
              <w:right w:val="nil"/>
            </w:tcBorders>
            <w:shd w:val="clear" w:color="auto" w:fill="FFFFFF" w:themeFill="background1"/>
          </w:tcPr>
          <w:p w14:paraId="6B6EE48E" w14:textId="12C1A8EE" w:rsidR="004076AE" w:rsidRPr="004C5107" w:rsidRDefault="081D6F92" w:rsidP="51DE1806">
            <w:pPr>
              <w:pStyle w:val="35"/>
              <w:widowControl/>
              <w:rPr>
                <w:b/>
                <w:bCs/>
              </w:rPr>
            </w:pPr>
            <w:r w:rsidRPr="51DE1806">
              <w:rPr>
                <w:rStyle w:val="209pt"/>
                <w:rFonts w:asciiTheme="minorBidi" w:hAnsiTheme="minorBidi" w:cstheme="minorBidi"/>
                <w:b w:val="0"/>
                <w:bCs w:val="0"/>
                <w:sz w:val="20"/>
                <w:szCs w:val="20"/>
                <w:lang w:val="ru"/>
              </w:rPr>
              <w:t>Как правило, штучны кам</w:t>
            </w:r>
            <w:r w:rsidR="55677819" w:rsidRPr="51DE1806">
              <w:rPr>
                <w:rStyle w:val="209pt"/>
                <w:rFonts w:asciiTheme="minorBidi" w:hAnsiTheme="minorBidi" w:cstheme="minorBidi"/>
                <w:b w:val="0"/>
                <w:bCs w:val="0"/>
                <w:sz w:val="20"/>
                <w:szCs w:val="20"/>
                <w:lang w:val="ru"/>
              </w:rPr>
              <w:t>ень</w:t>
            </w:r>
            <w:r w:rsidRPr="51DE1806">
              <w:rPr>
                <w:rStyle w:val="209pt"/>
                <w:rFonts w:asciiTheme="minorBidi" w:hAnsiTheme="minorBidi" w:cstheme="minorBidi"/>
                <w:b w:val="0"/>
                <w:bCs w:val="0"/>
                <w:sz w:val="20"/>
                <w:szCs w:val="20"/>
                <w:lang w:val="ru"/>
              </w:rPr>
              <w:t xml:space="preserve"> мо</w:t>
            </w:r>
            <w:r w:rsidR="53D5F0EB" w:rsidRPr="51DE1806">
              <w:rPr>
                <w:rStyle w:val="209pt"/>
                <w:rFonts w:asciiTheme="minorBidi" w:hAnsiTheme="minorBidi" w:cstheme="minorBidi"/>
                <w:b w:val="0"/>
                <w:bCs w:val="0"/>
                <w:sz w:val="20"/>
                <w:szCs w:val="20"/>
                <w:lang w:val="ru"/>
              </w:rPr>
              <w:t xml:space="preserve">жет </w:t>
            </w:r>
            <w:r w:rsidRPr="51DE1806">
              <w:rPr>
                <w:rStyle w:val="209pt"/>
                <w:rFonts w:asciiTheme="minorBidi" w:hAnsiTheme="minorBidi" w:cstheme="minorBidi"/>
                <w:b w:val="0"/>
                <w:bCs w:val="0"/>
                <w:sz w:val="20"/>
                <w:szCs w:val="20"/>
                <w:lang w:val="ru"/>
              </w:rPr>
              <w:t>быть добыт открытым способом в виде блоков</w:t>
            </w:r>
            <w:r w:rsidR="1E319011" w:rsidRPr="51DE1806">
              <w:rPr>
                <w:rStyle w:val="209pt"/>
                <w:rFonts w:asciiTheme="minorBidi" w:hAnsiTheme="minorBidi" w:cstheme="minorBidi"/>
                <w:b w:val="0"/>
                <w:bCs w:val="0"/>
                <w:sz w:val="20"/>
                <w:szCs w:val="20"/>
                <w:lang w:val="ru"/>
              </w:rPr>
              <w:t xml:space="preserve"> правильной формы или неформованных </w:t>
            </w:r>
            <w:r w:rsidRPr="51DE1806">
              <w:rPr>
                <w:rStyle w:val="209pt"/>
                <w:rFonts w:asciiTheme="minorBidi" w:hAnsiTheme="minorBidi" w:cstheme="minorBidi"/>
                <w:b w:val="0"/>
                <w:bCs w:val="0"/>
                <w:sz w:val="20"/>
                <w:szCs w:val="20"/>
                <w:lang w:val="ru"/>
              </w:rPr>
              <w:t>с</w:t>
            </w:r>
            <w:r w:rsidR="2866A8EA" w:rsidRPr="51DE1806">
              <w:rPr>
                <w:rStyle w:val="209pt"/>
                <w:rFonts w:asciiTheme="minorBidi" w:hAnsiTheme="minorBidi" w:cstheme="minorBidi"/>
                <w:b w:val="0"/>
                <w:bCs w:val="0"/>
                <w:sz w:val="20"/>
                <w:szCs w:val="20"/>
              </w:rPr>
              <w:t> </w:t>
            </w:r>
            <w:r w:rsidRPr="51DE1806">
              <w:rPr>
                <w:rStyle w:val="209pt"/>
                <w:rFonts w:asciiTheme="minorBidi" w:hAnsiTheme="minorBidi" w:cstheme="minorBidi"/>
                <w:b w:val="0"/>
                <w:bCs w:val="0"/>
                <w:sz w:val="20"/>
                <w:szCs w:val="20"/>
                <w:lang w:val="ru"/>
              </w:rPr>
              <w:t>использованием различных методов добычи (</w:t>
            </w:r>
            <w:r w:rsidR="485A6668" w:rsidRPr="51DE1806">
              <w:rPr>
                <w:rStyle w:val="209pt"/>
                <w:rFonts w:asciiTheme="minorBidi" w:hAnsiTheme="minorBidi" w:cstheme="minorBidi"/>
                <w:b w:val="0"/>
                <w:bCs w:val="0"/>
                <w:sz w:val="20"/>
                <w:szCs w:val="20"/>
                <w:lang w:val="ru"/>
              </w:rPr>
              <w:t xml:space="preserve">сверление </w:t>
            </w:r>
            <w:r w:rsidRPr="51DE1806">
              <w:rPr>
                <w:rStyle w:val="209pt"/>
                <w:rFonts w:asciiTheme="minorBidi" w:hAnsiTheme="minorBidi" w:cstheme="minorBidi"/>
                <w:b w:val="0"/>
                <w:bCs w:val="0"/>
                <w:sz w:val="20"/>
                <w:szCs w:val="20"/>
                <w:lang w:val="ru"/>
              </w:rPr>
              <w:t>и</w:t>
            </w:r>
            <w:r w:rsidR="2866A8EA" w:rsidRPr="51DE1806">
              <w:rPr>
                <w:rStyle w:val="209pt"/>
                <w:rFonts w:asciiTheme="minorBidi" w:hAnsiTheme="minorBidi" w:cstheme="minorBidi"/>
                <w:b w:val="0"/>
                <w:bCs w:val="0"/>
                <w:sz w:val="20"/>
                <w:szCs w:val="20"/>
              </w:rPr>
              <w:t> </w:t>
            </w:r>
            <w:r w:rsidRPr="51DE1806">
              <w:rPr>
                <w:rStyle w:val="209pt"/>
                <w:rFonts w:asciiTheme="minorBidi" w:hAnsiTheme="minorBidi" w:cstheme="minorBidi"/>
                <w:b w:val="0"/>
                <w:bCs w:val="0"/>
                <w:sz w:val="20"/>
                <w:szCs w:val="20"/>
                <w:lang w:val="ru"/>
              </w:rPr>
              <w:t>раскалывание, рез</w:t>
            </w:r>
            <w:r w:rsidR="337242FF" w:rsidRPr="51DE1806">
              <w:rPr>
                <w:rStyle w:val="209pt"/>
                <w:rFonts w:asciiTheme="minorBidi" w:hAnsiTheme="minorBidi" w:cstheme="minorBidi"/>
                <w:b w:val="0"/>
                <w:bCs w:val="0"/>
                <w:sz w:val="20"/>
                <w:szCs w:val="20"/>
                <w:lang w:val="ru"/>
              </w:rPr>
              <w:t>ка</w:t>
            </w:r>
            <w:r w:rsidRPr="51DE1806">
              <w:rPr>
                <w:rStyle w:val="209pt"/>
                <w:rFonts w:asciiTheme="minorBidi" w:hAnsiTheme="minorBidi" w:cstheme="minorBidi"/>
                <w:b w:val="0"/>
                <w:bCs w:val="0"/>
                <w:sz w:val="20"/>
                <w:szCs w:val="20"/>
                <w:lang w:val="ru"/>
              </w:rPr>
              <w:t xml:space="preserve"> алмазной режущей проволокой и алмазной пилой) и обработаны (</w:t>
            </w:r>
            <w:r w:rsidR="33DAF3B3" w:rsidRPr="51DE1806">
              <w:rPr>
                <w:rStyle w:val="209pt"/>
                <w:rFonts w:asciiTheme="minorBidi" w:hAnsiTheme="minorBidi" w:cstheme="minorBidi"/>
                <w:b w:val="0"/>
                <w:bCs w:val="0"/>
                <w:sz w:val="20"/>
                <w:szCs w:val="20"/>
                <w:lang w:val="ru"/>
              </w:rPr>
              <w:t>обрезаны</w:t>
            </w:r>
            <w:r w:rsidRPr="51DE1806">
              <w:rPr>
                <w:rStyle w:val="209pt"/>
                <w:rFonts w:asciiTheme="minorBidi" w:hAnsiTheme="minorBidi" w:cstheme="minorBidi"/>
                <w:b w:val="0"/>
                <w:bCs w:val="0"/>
                <w:sz w:val="20"/>
                <w:szCs w:val="20"/>
                <w:lang w:val="ru"/>
              </w:rPr>
              <w:t xml:space="preserve">, отполированы и подвергнуты другой обработке поверхности) для получения </w:t>
            </w:r>
            <w:r w:rsidR="7A67FA22" w:rsidRPr="51DE1806">
              <w:rPr>
                <w:rStyle w:val="209pt"/>
                <w:rFonts w:asciiTheme="minorBidi" w:hAnsiTheme="minorBidi" w:cstheme="minorBidi"/>
                <w:b w:val="0"/>
                <w:bCs w:val="0"/>
                <w:sz w:val="20"/>
                <w:szCs w:val="20"/>
                <w:lang w:val="ru"/>
              </w:rPr>
              <w:t xml:space="preserve">полуфабрикатов </w:t>
            </w:r>
            <w:r w:rsidRPr="51DE1806">
              <w:rPr>
                <w:rStyle w:val="209pt"/>
                <w:rFonts w:asciiTheme="minorBidi" w:hAnsiTheme="minorBidi" w:cstheme="minorBidi"/>
                <w:b w:val="0"/>
                <w:bCs w:val="0"/>
                <w:sz w:val="20"/>
                <w:szCs w:val="20"/>
                <w:lang w:val="ru"/>
              </w:rPr>
              <w:t>(плит) и готовых изделий (плитка и изделия заданных размеров).</w:t>
            </w:r>
          </w:p>
        </w:tc>
      </w:tr>
      <w:tr w:rsidR="00D5575E" w:rsidRPr="00715B74" w14:paraId="51B36A23" w14:textId="77777777" w:rsidTr="51DE1806">
        <w:tc>
          <w:tcPr>
            <w:tcW w:w="1617" w:type="dxa"/>
            <w:vMerge w:val="restart"/>
            <w:tcBorders>
              <w:top w:val="single" w:sz="4" w:space="0" w:color="auto"/>
              <w:left w:val="single" w:sz="4" w:space="0" w:color="auto"/>
            </w:tcBorders>
            <w:shd w:val="clear" w:color="auto" w:fill="D2C46C"/>
          </w:tcPr>
          <w:p w14:paraId="5EC22668" w14:textId="77777777" w:rsidR="00D5575E" w:rsidRPr="00B74811" w:rsidRDefault="00D5575E" w:rsidP="008F4C53">
            <w:pPr>
              <w:pStyle w:val="210"/>
              <w:widowControl/>
              <w:shd w:val="clear" w:color="auto" w:fill="auto"/>
              <w:spacing w:before="20" w:after="20" w:line="264" w:lineRule="auto"/>
              <w:ind w:left="57"/>
              <w:rPr>
                <w:rFonts w:asciiTheme="minorBidi" w:hAnsiTheme="minorBidi" w:cstheme="minorBidi"/>
              </w:rPr>
            </w:pPr>
            <w:r w:rsidRPr="00435265">
              <w:rPr>
                <w:rStyle w:val="211pt2"/>
                <w:rFonts w:asciiTheme="minorBidi" w:hAnsiTheme="minorBidi" w:cstheme="minorBidi"/>
              </w:rPr>
              <w:t>Code</w:t>
            </w:r>
            <w:r>
              <w:rPr>
                <w:rStyle w:val="211pt2"/>
                <w:rFonts w:asciiTheme="minorBidi" w:hAnsiTheme="minorBidi" w:cstheme="minorBidi"/>
                <w:lang w:val="ru"/>
              </w:rPr>
              <w:t>/Кодекс</w:t>
            </w:r>
          </w:p>
        </w:tc>
        <w:tc>
          <w:tcPr>
            <w:tcW w:w="4195" w:type="dxa"/>
            <w:gridSpan w:val="2"/>
            <w:tcBorders>
              <w:left w:val="single" w:sz="4" w:space="0" w:color="auto"/>
            </w:tcBorders>
            <w:shd w:val="clear" w:color="auto" w:fill="FFFFFF" w:themeFill="background1"/>
          </w:tcPr>
          <w:p w14:paraId="59484171" w14:textId="77777777" w:rsidR="00D5575E" w:rsidRPr="00E1792A" w:rsidRDefault="00D5575E" w:rsidP="00B025AC">
            <w:pPr>
              <w:pStyle w:val="27"/>
              <w:widowControl/>
              <w:rPr>
                <w:lang w:val="en-US"/>
              </w:rPr>
            </w:pPr>
            <w:r w:rsidRPr="00925538">
              <w:rPr>
                <w:rStyle w:val="2010pt"/>
                <w:rFonts w:asciiTheme="minorBidi" w:hAnsiTheme="minorBidi" w:cstheme="minorBidi"/>
                <w:b w:val="0"/>
                <w:bCs w:val="0"/>
              </w:rPr>
              <w:t xml:space="preserve">A7-4 </w:t>
            </w:r>
            <w:r w:rsidRPr="00E1792A">
              <w:rPr>
                <w:lang w:val="en-US"/>
              </w:rPr>
              <w:tab/>
            </w:r>
            <w:r w:rsidRPr="00925538">
              <w:rPr>
                <w:rStyle w:val="2010pt"/>
                <w:rFonts w:asciiTheme="minorBidi" w:hAnsiTheme="minorBidi" w:cstheme="minorBidi"/>
                <w:b w:val="0"/>
                <w:bCs w:val="0"/>
              </w:rPr>
              <w:t xml:space="preserve">Chemical analyses may not always be relevant for material evaluation, at least during the exploration-evaluation phases. Where necessary, chemical analysis </w:t>
            </w:r>
            <w:proofErr w:type="gramStart"/>
            <w:r w:rsidRPr="00925538">
              <w:rPr>
                <w:rStyle w:val="2010pt"/>
                <w:rFonts w:asciiTheme="minorBidi" w:hAnsiTheme="minorBidi" w:cstheme="minorBidi"/>
                <w:b w:val="0"/>
                <w:bCs w:val="0"/>
              </w:rPr>
              <w:t>is used</w:t>
            </w:r>
            <w:proofErr w:type="gramEnd"/>
            <w:r w:rsidRPr="00925538">
              <w:rPr>
                <w:rStyle w:val="2010pt"/>
                <w:rFonts w:asciiTheme="minorBidi" w:hAnsiTheme="minorBidi" w:cstheme="minorBidi"/>
                <w:b w:val="0"/>
                <w:bCs w:val="0"/>
              </w:rPr>
              <w:t xml:space="preserve"> to verify the presence of possible minerals and related alteration that could produce important quality defects on finished products.</w:t>
            </w:r>
          </w:p>
        </w:tc>
        <w:tc>
          <w:tcPr>
            <w:tcW w:w="4128" w:type="dxa"/>
            <w:tcBorders>
              <w:left w:val="nil"/>
              <w:right w:val="nil"/>
            </w:tcBorders>
            <w:shd w:val="clear" w:color="auto" w:fill="FFFFFF" w:themeFill="background1"/>
          </w:tcPr>
          <w:p w14:paraId="440367D7" w14:textId="63CE7B3A" w:rsidR="00D5575E" w:rsidRPr="004C5107" w:rsidRDefault="6939135E" w:rsidP="51DE1806">
            <w:pPr>
              <w:pStyle w:val="27"/>
              <w:widowControl/>
            </w:pPr>
            <w:r w:rsidRPr="51DE1806">
              <w:rPr>
                <w:rStyle w:val="2010pt"/>
                <w:rFonts w:asciiTheme="minorBidi" w:hAnsiTheme="minorBidi" w:cstheme="minorBidi"/>
                <w:b w:val="0"/>
                <w:bCs w:val="0"/>
                <w:lang w:val="ru"/>
              </w:rPr>
              <w:t xml:space="preserve">A7-4 </w:t>
            </w:r>
            <w:r w:rsidR="00D5575E">
              <w:tab/>
            </w:r>
            <w:r w:rsidRPr="51DE1806">
              <w:rPr>
                <w:rStyle w:val="2010pt"/>
                <w:rFonts w:asciiTheme="minorBidi" w:hAnsiTheme="minorBidi" w:cstheme="minorBidi"/>
                <w:b w:val="0"/>
                <w:bCs w:val="0"/>
                <w:lang w:val="ru"/>
              </w:rPr>
              <w:t>Химически</w:t>
            </w:r>
            <w:r w:rsidR="628A2078" w:rsidRPr="51DE1806">
              <w:rPr>
                <w:rStyle w:val="2010pt"/>
                <w:rFonts w:asciiTheme="minorBidi" w:hAnsiTheme="minorBidi" w:cstheme="minorBidi"/>
                <w:b w:val="0"/>
                <w:bCs w:val="0"/>
                <w:lang w:val="ru"/>
              </w:rPr>
              <w:t>е</w:t>
            </w:r>
            <w:r w:rsidRPr="51DE1806">
              <w:rPr>
                <w:rStyle w:val="2010pt"/>
                <w:rFonts w:asciiTheme="minorBidi" w:hAnsiTheme="minorBidi" w:cstheme="minorBidi"/>
                <w:b w:val="0"/>
                <w:bCs w:val="0"/>
                <w:lang w:val="ru"/>
              </w:rPr>
              <w:t xml:space="preserve"> анализы</w:t>
            </w:r>
            <w:r w:rsidR="6E4CD217" w:rsidRPr="51DE1806">
              <w:rPr>
                <w:rStyle w:val="2010pt"/>
                <w:rFonts w:asciiTheme="minorBidi" w:hAnsiTheme="minorBidi" w:cstheme="minorBidi"/>
                <w:b w:val="0"/>
                <w:bCs w:val="0"/>
                <w:lang w:val="ru"/>
              </w:rPr>
              <w:t xml:space="preserve"> </w:t>
            </w:r>
            <w:r w:rsidRPr="51DE1806">
              <w:rPr>
                <w:rStyle w:val="2010pt"/>
                <w:rFonts w:asciiTheme="minorBidi" w:hAnsiTheme="minorBidi" w:cstheme="minorBidi"/>
                <w:b w:val="0"/>
                <w:bCs w:val="0"/>
                <w:lang w:val="ru"/>
              </w:rPr>
              <w:t xml:space="preserve">не всегда </w:t>
            </w:r>
            <w:r w:rsidR="72DF0B20" w:rsidRPr="51DE1806">
              <w:rPr>
                <w:rStyle w:val="2010pt"/>
                <w:rFonts w:asciiTheme="minorBidi" w:hAnsiTheme="minorBidi" w:cstheme="minorBidi"/>
                <w:b w:val="0"/>
                <w:bCs w:val="0"/>
                <w:lang w:val="ru"/>
              </w:rPr>
              <w:t xml:space="preserve">могут быть приемлемы </w:t>
            </w:r>
            <w:r w:rsidRPr="51DE1806">
              <w:rPr>
                <w:rStyle w:val="2010pt"/>
                <w:rFonts w:asciiTheme="minorBidi" w:hAnsiTheme="minorBidi" w:cstheme="minorBidi"/>
                <w:b w:val="0"/>
                <w:bCs w:val="0"/>
                <w:lang w:val="ru"/>
              </w:rPr>
              <w:t>для оценки материала, по крайней мере не на этапах разведки и</w:t>
            </w:r>
            <w:r w:rsidR="2866A8EA" w:rsidRPr="51DE1806">
              <w:rPr>
                <w:rStyle w:val="2010pt"/>
                <w:rFonts w:asciiTheme="minorBidi" w:hAnsiTheme="minorBidi" w:cstheme="minorBidi"/>
                <w:b w:val="0"/>
                <w:bCs w:val="0"/>
              </w:rPr>
              <w:t> </w:t>
            </w:r>
            <w:r w:rsidRPr="51DE1806">
              <w:rPr>
                <w:rStyle w:val="2010pt"/>
                <w:rFonts w:asciiTheme="minorBidi" w:hAnsiTheme="minorBidi" w:cstheme="minorBidi"/>
                <w:b w:val="0"/>
                <w:bCs w:val="0"/>
                <w:lang w:val="ru"/>
              </w:rPr>
              <w:t xml:space="preserve">оценки. При необходимости химический анализ используется для проверки наличия возможных минералов и связанных с ними изменений, которые могут привести к </w:t>
            </w:r>
            <w:r w:rsidRPr="51DE1806">
              <w:rPr>
                <w:rStyle w:val="2010pt"/>
                <w:rFonts w:asciiTheme="minorBidi" w:hAnsiTheme="minorBidi" w:cstheme="minorBidi"/>
                <w:b w:val="0"/>
                <w:bCs w:val="0"/>
                <w:lang w:val="ru"/>
              </w:rPr>
              <w:lastRenderedPageBreak/>
              <w:t>серьезным дефектам качества готовой продукции.</w:t>
            </w:r>
          </w:p>
        </w:tc>
      </w:tr>
      <w:tr w:rsidR="004076AE" w:rsidRPr="00715B74" w14:paraId="52B54464" w14:textId="77777777" w:rsidTr="51DE1806">
        <w:tc>
          <w:tcPr>
            <w:tcW w:w="1617" w:type="dxa"/>
            <w:vMerge/>
          </w:tcPr>
          <w:p w14:paraId="6AFBA20B" w14:textId="77777777" w:rsidR="004076AE" w:rsidRPr="004C5107" w:rsidRDefault="004076AE" w:rsidP="008F4C53">
            <w:pPr>
              <w:widowControl/>
              <w:spacing w:before="20" w:after="20"/>
              <w:ind w:left="57"/>
              <w:rPr>
                <w:rFonts w:asciiTheme="minorBidi" w:hAnsiTheme="minorBidi" w:cstheme="minorBidi"/>
              </w:rPr>
            </w:pPr>
          </w:p>
        </w:tc>
        <w:tc>
          <w:tcPr>
            <w:tcW w:w="4195" w:type="dxa"/>
            <w:gridSpan w:val="2"/>
            <w:tcBorders>
              <w:left w:val="single" w:sz="4" w:space="0" w:color="auto"/>
            </w:tcBorders>
            <w:shd w:val="clear" w:color="auto" w:fill="FFFFFF" w:themeFill="background1"/>
          </w:tcPr>
          <w:p w14:paraId="52847E53" w14:textId="422A74A5" w:rsidR="004076AE" w:rsidRPr="00E1792A" w:rsidRDefault="004076AE">
            <w:pPr>
              <w:pStyle w:val="27"/>
              <w:widowControl/>
              <w:rPr>
                <w:lang w:val="en-US"/>
              </w:rPr>
            </w:pPr>
            <w:r w:rsidRPr="00925538">
              <w:rPr>
                <w:rStyle w:val="2010pt"/>
                <w:rFonts w:asciiTheme="minorBidi" w:hAnsiTheme="minorBidi" w:cstheme="minorBidi"/>
                <w:b w:val="0"/>
                <w:bCs w:val="0"/>
              </w:rPr>
              <w:t xml:space="preserve">A7-5 </w:t>
            </w:r>
            <w:r w:rsidRPr="00E1792A">
              <w:rPr>
                <w:lang w:val="en-US"/>
              </w:rPr>
              <w:tab/>
            </w:r>
            <w:r w:rsidRPr="00925538">
              <w:rPr>
                <w:rStyle w:val="2010pt"/>
                <w:rFonts w:asciiTheme="minorBidi" w:hAnsiTheme="minorBidi" w:cstheme="minorBidi"/>
                <w:b w:val="0"/>
                <w:bCs w:val="0"/>
              </w:rPr>
              <w:t>Chemical</w:t>
            </w:r>
            <w:r w:rsidR="009B4DE4" w:rsidRPr="00D27DF7">
              <w:rPr>
                <w:rStyle w:val="2010pt"/>
                <w:rFonts w:asciiTheme="minorBidi" w:hAnsiTheme="minorBidi" w:cstheme="minorBidi"/>
                <w:b w:val="0"/>
                <w:bCs w:val="0"/>
              </w:rPr>
              <w:t xml:space="preserve"> </w:t>
            </w:r>
            <w:r w:rsidRPr="00925538">
              <w:rPr>
                <w:rStyle w:val="2010pt"/>
                <w:rFonts w:asciiTheme="minorBidi" w:hAnsiTheme="minorBidi" w:cstheme="minorBidi"/>
                <w:b w:val="0"/>
                <w:bCs w:val="0"/>
              </w:rPr>
              <w:t xml:space="preserve">analysis </w:t>
            </w:r>
            <w:r w:rsidR="009B4DE4">
              <w:rPr>
                <w:rStyle w:val="2010pt"/>
                <w:rFonts w:asciiTheme="minorBidi" w:hAnsiTheme="minorBidi" w:cstheme="minorBidi"/>
                <w:b w:val="0"/>
                <w:bCs w:val="0"/>
              </w:rPr>
              <w:t xml:space="preserve">of the </w:t>
            </w:r>
            <w:r w:rsidR="009B4DE4" w:rsidRPr="009B4DE4">
              <w:rPr>
                <w:rStyle w:val="2010pt"/>
                <w:rFonts w:asciiTheme="minorBidi" w:hAnsiTheme="minorBidi" w:cstheme="minorBidi"/>
                <w:b w:val="0"/>
                <w:bCs w:val="0"/>
              </w:rPr>
              <w:t xml:space="preserve">mineral composition </w:t>
            </w:r>
            <w:r w:rsidRPr="00925538">
              <w:rPr>
                <w:rStyle w:val="2010pt"/>
                <w:rFonts w:asciiTheme="minorBidi" w:hAnsiTheme="minorBidi" w:cstheme="minorBidi"/>
                <w:b w:val="0"/>
                <w:bCs w:val="0"/>
              </w:rPr>
              <w:t xml:space="preserve">may also identify mineral components and/or assemblages and </w:t>
            </w:r>
            <w:proofErr w:type="gramStart"/>
            <w:r w:rsidRPr="00925538">
              <w:rPr>
                <w:rStyle w:val="2010pt"/>
                <w:rFonts w:asciiTheme="minorBidi" w:hAnsiTheme="minorBidi" w:cstheme="minorBidi"/>
                <w:b w:val="0"/>
                <w:bCs w:val="0"/>
              </w:rPr>
              <w:t>is used</w:t>
            </w:r>
            <w:proofErr w:type="gramEnd"/>
            <w:r w:rsidRPr="00925538">
              <w:rPr>
                <w:rStyle w:val="2010pt"/>
                <w:rFonts w:asciiTheme="minorBidi" w:hAnsiTheme="minorBidi" w:cstheme="minorBidi"/>
                <w:b w:val="0"/>
                <w:bCs w:val="0"/>
              </w:rPr>
              <w:t xml:space="preserve"> to predict the future technical requirements of the quarrying-processing equipment and related tools.</w:t>
            </w:r>
          </w:p>
        </w:tc>
        <w:tc>
          <w:tcPr>
            <w:tcW w:w="4128" w:type="dxa"/>
            <w:tcBorders>
              <w:left w:val="nil"/>
              <w:right w:val="nil"/>
            </w:tcBorders>
            <w:shd w:val="clear" w:color="auto" w:fill="FFFFFF" w:themeFill="background1"/>
          </w:tcPr>
          <w:p w14:paraId="3FEF1995" w14:textId="53DA0BC7" w:rsidR="004076AE" w:rsidRPr="004C5107" w:rsidRDefault="081D6F92" w:rsidP="51DE1806">
            <w:pPr>
              <w:pStyle w:val="27"/>
              <w:widowControl/>
            </w:pPr>
            <w:r w:rsidRPr="51DE1806">
              <w:rPr>
                <w:rStyle w:val="2010pt"/>
                <w:rFonts w:asciiTheme="minorBidi" w:hAnsiTheme="minorBidi" w:cstheme="minorBidi"/>
                <w:b w:val="0"/>
                <w:bCs w:val="0"/>
                <w:lang w:val="ru"/>
              </w:rPr>
              <w:t xml:space="preserve">A7-5 </w:t>
            </w:r>
            <w:r w:rsidR="004076AE">
              <w:tab/>
            </w:r>
            <w:r w:rsidRPr="51DE1806">
              <w:rPr>
                <w:rStyle w:val="2010pt"/>
                <w:rFonts w:asciiTheme="minorBidi" w:hAnsiTheme="minorBidi" w:cstheme="minorBidi"/>
                <w:b w:val="0"/>
                <w:bCs w:val="0"/>
                <w:lang w:val="ru"/>
              </w:rPr>
              <w:t>Химический</w:t>
            </w:r>
            <w:r w:rsidR="4FFF055D" w:rsidRPr="51DE1806">
              <w:rPr>
                <w:rStyle w:val="2010pt"/>
                <w:rFonts w:asciiTheme="minorBidi" w:hAnsiTheme="minorBidi" w:cstheme="minorBidi"/>
                <w:b w:val="0"/>
                <w:bCs w:val="0"/>
                <w:lang w:val="ru"/>
              </w:rPr>
              <w:t xml:space="preserve"> </w:t>
            </w:r>
            <w:r w:rsidRPr="51DE1806">
              <w:rPr>
                <w:rStyle w:val="2010pt"/>
                <w:rFonts w:asciiTheme="minorBidi" w:hAnsiTheme="minorBidi" w:cstheme="minorBidi"/>
                <w:b w:val="0"/>
                <w:bCs w:val="0"/>
                <w:lang w:val="ru"/>
              </w:rPr>
              <w:t>анализ</w:t>
            </w:r>
            <w:r w:rsidR="44E4C4C0" w:rsidRPr="51DE1806">
              <w:rPr>
                <w:rStyle w:val="2010pt"/>
                <w:rFonts w:asciiTheme="minorBidi" w:hAnsiTheme="minorBidi" w:cstheme="minorBidi"/>
                <w:b w:val="0"/>
                <w:bCs w:val="0"/>
                <w:lang w:val="ru"/>
              </w:rPr>
              <w:t xml:space="preserve"> минерального состава</w:t>
            </w:r>
            <w:r w:rsidRPr="51DE1806">
              <w:rPr>
                <w:rStyle w:val="2010pt"/>
                <w:rFonts w:asciiTheme="minorBidi" w:hAnsiTheme="minorBidi" w:cstheme="minorBidi"/>
                <w:b w:val="0"/>
                <w:bCs w:val="0"/>
                <w:lang w:val="ru"/>
              </w:rPr>
              <w:t xml:space="preserve"> также может использоваться для идентификации </w:t>
            </w:r>
            <w:r w:rsidR="38220BF2" w:rsidRPr="51DE1806">
              <w:rPr>
                <w:rStyle w:val="2010pt"/>
                <w:rFonts w:asciiTheme="minorBidi" w:hAnsiTheme="minorBidi" w:cstheme="minorBidi"/>
                <w:b w:val="0"/>
                <w:bCs w:val="0"/>
                <w:lang w:val="ru"/>
              </w:rPr>
              <w:t>м</w:t>
            </w:r>
            <w:r w:rsidR="29985201" w:rsidRPr="51DE1806">
              <w:rPr>
                <w:rStyle w:val="2010pt"/>
                <w:rFonts w:asciiTheme="minorBidi" w:hAnsiTheme="minorBidi" w:cstheme="minorBidi"/>
                <w:b w:val="0"/>
                <w:bCs w:val="0"/>
                <w:lang w:val="ru"/>
              </w:rPr>
              <w:t>инераль</w:t>
            </w:r>
            <w:r w:rsidRPr="51DE1806">
              <w:rPr>
                <w:rStyle w:val="2010pt"/>
                <w:rFonts w:asciiTheme="minorBidi" w:hAnsiTheme="minorBidi" w:cstheme="minorBidi"/>
                <w:b w:val="0"/>
                <w:bCs w:val="0"/>
                <w:lang w:val="ru"/>
              </w:rPr>
              <w:t>ных компонентов и/или соединений и</w:t>
            </w:r>
            <w:r w:rsidR="2866A8EA" w:rsidRPr="51DE1806">
              <w:rPr>
                <w:rStyle w:val="2010pt"/>
                <w:rFonts w:asciiTheme="minorBidi" w:hAnsiTheme="minorBidi" w:cstheme="minorBidi"/>
                <w:b w:val="0"/>
                <w:bCs w:val="0"/>
              </w:rPr>
              <w:t> </w:t>
            </w:r>
            <w:r w:rsidRPr="51DE1806">
              <w:rPr>
                <w:rStyle w:val="2010pt"/>
                <w:rFonts w:asciiTheme="minorBidi" w:hAnsiTheme="minorBidi" w:cstheme="minorBidi"/>
                <w:b w:val="0"/>
                <w:bCs w:val="0"/>
                <w:lang w:val="ru"/>
              </w:rPr>
              <w:t>для прогнозирования будущих технических требований к</w:t>
            </w:r>
            <w:r w:rsidR="2866A8EA" w:rsidRPr="51DE1806">
              <w:rPr>
                <w:rStyle w:val="2010pt"/>
                <w:rFonts w:asciiTheme="minorBidi" w:hAnsiTheme="minorBidi" w:cstheme="minorBidi"/>
                <w:b w:val="0"/>
                <w:bCs w:val="0"/>
              </w:rPr>
              <w:t> </w:t>
            </w:r>
            <w:r w:rsidRPr="51DE1806">
              <w:rPr>
                <w:rStyle w:val="2010pt"/>
                <w:rFonts w:asciiTheme="minorBidi" w:hAnsiTheme="minorBidi" w:cstheme="minorBidi"/>
                <w:b w:val="0"/>
                <w:bCs w:val="0"/>
                <w:lang w:val="ru"/>
              </w:rPr>
              <w:t xml:space="preserve">оборудованию для добычи полезных ископаемых открытым способом и их </w:t>
            </w:r>
            <w:r w:rsidR="48EC753D" w:rsidRPr="51DE1806">
              <w:rPr>
                <w:rStyle w:val="2010pt"/>
                <w:rFonts w:asciiTheme="minorBidi" w:hAnsiTheme="minorBidi" w:cstheme="minorBidi"/>
                <w:b w:val="0"/>
                <w:bCs w:val="0"/>
                <w:lang w:val="ru"/>
              </w:rPr>
              <w:t>переработки</w:t>
            </w:r>
            <w:r w:rsidRPr="51DE1806">
              <w:rPr>
                <w:rStyle w:val="2010pt"/>
                <w:rFonts w:asciiTheme="minorBidi" w:hAnsiTheme="minorBidi" w:cstheme="minorBidi"/>
                <w:b w:val="0"/>
                <w:bCs w:val="0"/>
                <w:lang w:val="ru"/>
              </w:rPr>
              <w:t xml:space="preserve">, а также требований к </w:t>
            </w:r>
            <w:r w:rsidR="6FAFF83D" w:rsidRPr="51DE1806">
              <w:rPr>
                <w:rStyle w:val="2010pt"/>
                <w:rFonts w:asciiTheme="minorBidi" w:hAnsiTheme="minorBidi" w:cstheme="minorBidi"/>
                <w:b w:val="0"/>
                <w:bCs w:val="0"/>
                <w:lang w:val="ru"/>
              </w:rPr>
              <w:t xml:space="preserve">соответствующим </w:t>
            </w:r>
            <w:r w:rsidRPr="51DE1806">
              <w:rPr>
                <w:rStyle w:val="2010pt"/>
                <w:rFonts w:asciiTheme="minorBidi" w:hAnsiTheme="minorBidi" w:cstheme="minorBidi"/>
                <w:b w:val="0"/>
                <w:bCs w:val="0"/>
                <w:lang w:val="ru"/>
              </w:rPr>
              <w:t>инструментам.</w:t>
            </w:r>
          </w:p>
        </w:tc>
      </w:tr>
      <w:tr w:rsidR="00C4737F" w:rsidRPr="00715B74" w14:paraId="2D31BF2E" w14:textId="77777777" w:rsidTr="51DE1806">
        <w:trPr>
          <w:hidden/>
        </w:trPr>
        <w:tc>
          <w:tcPr>
            <w:tcW w:w="1627" w:type="dxa"/>
            <w:gridSpan w:val="2"/>
            <w:tcBorders>
              <w:left w:val="single" w:sz="4" w:space="0" w:color="auto"/>
            </w:tcBorders>
            <w:shd w:val="clear" w:color="auto" w:fill="D2C46C"/>
          </w:tcPr>
          <w:p w14:paraId="0F0D9350" w14:textId="77777777" w:rsidR="00C4737F" w:rsidRPr="004C5107" w:rsidRDefault="00C4737F" w:rsidP="008F4C53">
            <w:pPr>
              <w:widowControl/>
              <w:spacing w:before="20" w:after="20"/>
              <w:ind w:left="57"/>
              <w:rPr>
                <w:rFonts w:asciiTheme="minorBidi" w:hAnsiTheme="minorBidi" w:cstheme="minorBidi"/>
                <w:vanish/>
                <w:sz w:val="10"/>
                <w:szCs w:val="10"/>
              </w:rPr>
            </w:pPr>
          </w:p>
        </w:tc>
        <w:tc>
          <w:tcPr>
            <w:tcW w:w="4185" w:type="dxa"/>
            <w:tcBorders>
              <w:left w:val="single" w:sz="4" w:space="0" w:color="auto"/>
            </w:tcBorders>
            <w:shd w:val="clear" w:color="auto" w:fill="FFFFFF" w:themeFill="background1"/>
          </w:tcPr>
          <w:p w14:paraId="16D91585" w14:textId="77777777" w:rsidR="00C4737F" w:rsidRPr="00E1792A" w:rsidRDefault="00C4737F" w:rsidP="00B025AC">
            <w:pPr>
              <w:pStyle w:val="27"/>
              <w:widowControl/>
              <w:rPr>
                <w:lang w:val="en-US"/>
              </w:rPr>
            </w:pPr>
            <w:r w:rsidRPr="00925538">
              <w:rPr>
                <w:rStyle w:val="2010pt"/>
                <w:rFonts w:asciiTheme="minorBidi" w:hAnsiTheme="minorBidi" w:cstheme="minorBidi"/>
                <w:b w:val="0"/>
                <w:bCs w:val="0"/>
              </w:rPr>
              <w:t xml:space="preserve">A7-6 </w:t>
            </w:r>
            <w:r w:rsidRPr="00E1792A">
              <w:rPr>
                <w:lang w:val="en-US"/>
              </w:rPr>
              <w:tab/>
            </w:r>
            <w:r w:rsidRPr="00925538">
              <w:rPr>
                <w:rStyle w:val="2010pt"/>
                <w:rFonts w:asciiTheme="minorBidi" w:hAnsiTheme="minorBidi" w:cstheme="minorBidi"/>
                <w:b w:val="0"/>
                <w:bCs w:val="0"/>
              </w:rPr>
              <w:t>Qualitative and aesthetic qualities (colour, grain, texture and their regularity in</w:t>
            </w:r>
            <w:r w:rsidRPr="00925538">
              <w:rPr>
                <w:rStyle w:val="2010pt"/>
                <w:rFonts w:asciiTheme="minorBidi" w:hAnsiTheme="minorBidi" w:cstheme="minorBidi"/>
              </w:rPr>
              <w:t xml:space="preserve"> </w:t>
            </w:r>
            <w:r w:rsidRPr="00925538">
              <w:rPr>
                <w:rStyle w:val="2010pt"/>
                <w:rFonts w:asciiTheme="minorBidi" w:hAnsiTheme="minorBidi" w:cstheme="minorBidi"/>
                <w:b w:val="0"/>
                <w:bCs w:val="0"/>
              </w:rPr>
              <w:t xml:space="preserve">distribution) and/or their structural performance characteristics (compression and flexural strength, abrasion resistance, porosity, ability to be polished, radioactivity content, etc.) may be more important for the </w:t>
            </w:r>
            <w:proofErr w:type="gramStart"/>
            <w:r w:rsidRPr="00925538">
              <w:rPr>
                <w:rStyle w:val="2010pt"/>
                <w:rFonts w:asciiTheme="minorBidi" w:hAnsiTheme="minorBidi" w:cstheme="minorBidi"/>
                <w:b w:val="0"/>
                <w:bCs w:val="0"/>
              </w:rPr>
              <w:t>market and applicable</w:t>
            </w:r>
            <w:proofErr w:type="gramEnd"/>
            <w:r w:rsidRPr="00925538">
              <w:rPr>
                <w:rStyle w:val="2010pt"/>
                <w:rFonts w:asciiTheme="minorBidi" w:hAnsiTheme="minorBidi" w:cstheme="minorBidi"/>
                <w:b w:val="0"/>
                <w:bCs w:val="0"/>
              </w:rPr>
              <w:t xml:space="preserve"> and acceptable as the basis of the reporting.</w:t>
            </w:r>
          </w:p>
        </w:tc>
        <w:tc>
          <w:tcPr>
            <w:tcW w:w="4128" w:type="dxa"/>
            <w:tcBorders>
              <w:left w:val="nil"/>
              <w:right w:val="nil"/>
            </w:tcBorders>
            <w:shd w:val="clear" w:color="auto" w:fill="FFFFFF" w:themeFill="background1"/>
          </w:tcPr>
          <w:p w14:paraId="211B3E4C" w14:textId="439DBA59" w:rsidR="00C4737F" w:rsidRPr="004C5107" w:rsidRDefault="00C4737F" w:rsidP="00B025AC">
            <w:pPr>
              <w:pStyle w:val="27"/>
              <w:widowControl/>
            </w:pPr>
            <w:r>
              <w:rPr>
                <w:rStyle w:val="2010pt"/>
                <w:rFonts w:asciiTheme="minorBidi" w:hAnsiTheme="minorBidi" w:cstheme="minorBidi"/>
                <w:b w:val="0"/>
                <w:bCs w:val="0"/>
                <w:lang w:val="ru"/>
              </w:rPr>
              <w:t xml:space="preserve">A7-6 </w:t>
            </w:r>
            <w:r>
              <w:rPr>
                <w:rStyle w:val="2010pt"/>
                <w:rFonts w:asciiTheme="minorBidi" w:hAnsiTheme="minorBidi" w:cstheme="minorBidi"/>
                <w:b w:val="0"/>
                <w:bCs w:val="0"/>
                <w:lang w:val="ru"/>
              </w:rPr>
              <w:tab/>
              <w:t>Качественные и эстетические (цвет, зернистость, текстура и</w:t>
            </w:r>
            <w:r w:rsidR="008F4C53">
              <w:rPr>
                <w:rStyle w:val="2010pt"/>
                <w:rFonts w:asciiTheme="minorBidi" w:hAnsiTheme="minorBidi" w:cstheme="minorBidi"/>
                <w:b w:val="0"/>
                <w:bCs w:val="0"/>
              </w:rPr>
              <w:t> </w:t>
            </w:r>
            <w:r>
              <w:rPr>
                <w:rStyle w:val="2010pt"/>
                <w:rFonts w:asciiTheme="minorBidi" w:hAnsiTheme="minorBidi" w:cstheme="minorBidi"/>
                <w:b w:val="0"/>
                <w:bCs w:val="0"/>
                <w:lang w:val="ru"/>
              </w:rPr>
              <w:t>равномерность их распределения) и/или конструктивные характеристики (прочность на сжатие и изгиб, прочность на износ, пористость, полируемость, радиоактивность и</w:t>
            </w:r>
            <w:r w:rsidR="008F4C53">
              <w:rPr>
                <w:rStyle w:val="2010pt"/>
                <w:rFonts w:asciiTheme="minorBidi" w:hAnsiTheme="minorBidi" w:cstheme="minorBidi"/>
                <w:b w:val="0"/>
                <w:bCs w:val="0"/>
              </w:rPr>
              <w:t> </w:t>
            </w:r>
            <w:r>
              <w:rPr>
                <w:rStyle w:val="2010pt"/>
                <w:rFonts w:asciiTheme="minorBidi" w:hAnsiTheme="minorBidi" w:cstheme="minorBidi"/>
                <w:b w:val="0"/>
                <w:bCs w:val="0"/>
                <w:lang w:val="ru"/>
              </w:rPr>
              <w:t>пр.) могут быть более важными для рынка и более применимыми и</w:t>
            </w:r>
            <w:r w:rsidR="008F4C53">
              <w:rPr>
                <w:rStyle w:val="2010pt"/>
                <w:rFonts w:asciiTheme="minorBidi" w:hAnsiTheme="minorBidi" w:cstheme="minorBidi"/>
                <w:b w:val="0"/>
                <w:bCs w:val="0"/>
              </w:rPr>
              <w:t> </w:t>
            </w:r>
            <w:r>
              <w:rPr>
                <w:rStyle w:val="2010pt"/>
                <w:rFonts w:asciiTheme="minorBidi" w:hAnsiTheme="minorBidi" w:cstheme="minorBidi"/>
                <w:b w:val="0"/>
                <w:bCs w:val="0"/>
                <w:lang w:val="ru"/>
              </w:rPr>
              <w:t>приемлемыми для составления отчетности.</w:t>
            </w:r>
          </w:p>
        </w:tc>
      </w:tr>
      <w:tr w:rsidR="00C4737F" w:rsidRPr="004558AF" w14:paraId="01A8308E" w14:textId="77777777" w:rsidTr="51DE1806">
        <w:trPr>
          <w:hidden/>
        </w:trPr>
        <w:tc>
          <w:tcPr>
            <w:tcW w:w="1627" w:type="dxa"/>
            <w:gridSpan w:val="2"/>
            <w:tcBorders>
              <w:left w:val="single" w:sz="4" w:space="0" w:color="auto"/>
            </w:tcBorders>
            <w:shd w:val="clear" w:color="auto" w:fill="D2C46C"/>
          </w:tcPr>
          <w:p w14:paraId="68800BD2" w14:textId="77777777" w:rsidR="00C4737F" w:rsidRPr="004C5107" w:rsidRDefault="00C4737F" w:rsidP="008F4C53">
            <w:pPr>
              <w:widowControl/>
              <w:spacing w:before="20" w:after="20"/>
              <w:ind w:left="57"/>
              <w:rPr>
                <w:rFonts w:asciiTheme="minorBidi" w:hAnsiTheme="minorBidi" w:cstheme="minorBidi"/>
                <w:vanish/>
                <w:sz w:val="10"/>
                <w:szCs w:val="10"/>
              </w:rPr>
            </w:pPr>
          </w:p>
        </w:tc>
        <w:tc>
          <w:tcPr>
            <w:tcW w:w="4185" w:type="dxa"/>
            <w:tcBorders>
              <w:left w:val="single" w:sz="4" w:space="0" w:color="auto"/>
            </w:tcBorders>
            <w:shd w:val="clear" w:color="auto" w:fill="FFFFFF" w:themeFill="background1"/>
          </w:tcPr>
          <w:p w14:paraId="13525567" w14:textId="77777777" w:rsidR="00C4737F" w:rsidRPr="00E1792A" w:rsidRDefault="00C4737F" w:rsidP="00B025AC">
            <w:pPr>
              <w:pStyle w:val="27"/>
              <w:widowControl/>
              <w:rPr>
                <w:lang w:val="en-US"/>
              </w:rPr>
            </w:pPr>
            <w:r w:rsidRPr="00925538">
              <w:rPr>
                <w:rStyle w:val="2010pt"/>
                <w:rFonts w:asciiTheme="minorBidi" w:hAnsiTheme="minorBidi" w:cstheme="minorBidi"/>
                <w:b w:val="0"/>
                <w:bCs w:val="0"/>
              </w:rPr>
              <w:t xml:space="preserve">A7-7 </w:t>
            </w:r>
            <w:r w:rsidRPr="00E1792A">
              <w:rPr>
                <w:lang w:val="en-US"/>
              </w:rPr>
              <w:tab/>
            </w:r>
            <w:r w:rsidRPr="00925538">
              <w:rPr>
                <w:rStyle w:val="2010pt"/>
                <w:rFonts w:asciiTheme="minorBidi" w:hAnsiTheme="minorBidi" w:cstheme="minorBidi"/>
                <w:b w:val="0"/>
                <w:bCs w:val="0"/>
              </w:rPr>
              <w:t xml:space="preserve">Many dimension stone deposits may be capable of yielding different products (different materials and/or different market grades within the same material), suitable for the production of more than one finished or semi-finished product, and for more than one final application and/or specification. They often </w:t>
            </w:r>
            <w:proofErr w:type="gramStart"/>
            <w:r w:rsidRPr="00925538">
              <w:rPr>
                <w:rStyle w:val="2010pt"/>
                <w:rFonts w:asciiTheme="minorBidi" w:hAnsiTheme="minorBidi" w:cstheme="minorBidi"/>
                <w:b w:val="0"/>
                <w:bCs w:val="0"/>
              </w:rPr>
              <w:t>are sold</w:t>
            </w:r>
            <w:proofErr w:type="gramEnd"/>
            <w:r w:rsidRPr="00925538">
              <w:rPr>
                <w:rStyle w:val="2010pt"/>
                <w:rFonts w:asciiTheme="minorBidi" w:hAnsiTheme="minorBidi" w:cstheme="minorBidi"/>
                <w:b w:val="0"/>
                <w:bCs w:val="0"/>
              </w:rPr>
              <w:t xml:space="preserve"> in the market with different prices.</w:t>
            </w:r>
          </w:p>
        </w:tc>
        <w:tc>
          <w:tcPr>
            <w:tcW w:w="4128" w:type="dxa"/>
            <w:tcBorders>
              <w:left w:val="nil"/>
              <w:right w:val="nil"/>
            </w:tcBorders>
            <w:shd w:val="clear" w:color="auto" w:fill="FFFFFF" w:themeFill="background1"/>
          </w:tcPr>
          <w:p w14:paraId="58A3094A" w14:textId="77777777" w:rsidR="00C4737F" w:rsidRPr="00C4737F" w:rsidRDefault="00C4737F" w:rsidP="00B025AC">
            <w:pPr>
              <w:pStyle w:val="27"/>
              <w:widowControl/>
            </w:pPr>
            <w:r>
              <w:rPr>
                <w:rStyle w:val="2010pt"/>
                <w:rFonts w:asciiTheme="minorBidi" w:hAnsiTheme="minorBidi" w:cstheme="minorBidi"/>
                <w:b w:val="0"/>
                <w:bCs w:val="0"/>
                <w:lang w:val="ru"/>
              </w:rPr>
              <w:t xml:space="preserve">A7-7 </w:t>
            </w:r>
            <w:r>
              <w:rPr>
                <w:rStyle w:val="2010pt"/>
                <w:rFonts w:asciiTheme="minorBidi" w:hAnsiTheme="minorBidi" w:cstheme="minorBidi"/>
                <w:b w:val="0"/>
                <w:bCs w:val="0"/>
                <w:lang w:val="ru"/>
              </w:rPr>
              <w:tab/>
              <w:t>Многие месторождения штучного камня могут содержать несколько разных видов продукции (разные материалы и/или разные рыночные сорта одного и того же материала), пригодной для производства более чем одного готового продукта или полупродукта и для более чем одного конечного применения и/или спецификации. Они часто продаются на рынке по разным ценам.</w:t>
            </w:r>
          </w:p>
        </w:tc>
      </w:tr>
      <w:tr w:rsidR="00C4737F" w:rsidRPr="00715B74" w14:paraId="4C44C975" w14:textId="77777777" w:rsidTr="51DE1806">
        <w:trPr>
          <w:hidden/>
        </w:trPr>
        <w:tc>
          <w:tcPr>
            <w:tcW w:w="1627" w:type="dxa"/>
            <w:gridSpan w:val="2"/>
            <w:tcBorders>
              <w:left w:val="single" w:sz="4" w:space="0" w:color="auto"/>
            </w:tcBorders>
            <w:shd w:val="clear" w:color="auto" w:fill="D2C46C"/>
          </w:tcPr>
          <w:p w14:paraId="2C5B74CE" w14:textId="77777777" w:rsidR="00C4737F" w:rsidRPr="004076AE" w:rsidRDefault="00C4737F" w:rsidP="008F4C53">
            <w:pPr>
              <w:widowControl/>
              <w:spacing w:before="20" w:after="20"/>
              <w:ind w:left="57"/>
              <w:rPr>
                <w:rFonts w:asciiTheme="minorBidi" w:hAnsiTheme="minorBidi" w:cstheme="minorBidi"/>
                <w:vanish/>
                <w:sz w:val="10"/>
                <w:szCs w:val="10"/>
              </w:rPr>
            </w:pPr>
          </w:p>
        </w:tc>
        <w:tc>
          <w:tcPr>
            <w:tcW w:w="4185" w:type="dxa"/>
            <w:tcBorders>
              <w:left w:val="single" w:sz="4" w:space="0" w:color="auto"/>
            </w:tcBorders>
            <w:shd w:val="clear" w:color="auto" w:fill="FFFFFF" w:themeFill="background1"/>
          </w:tcPr>
          <w:p w14:paraId="4B9CC5AC" w14:textId="77777777" w:rsidR="00C4737F" w:rsidRPr="00E1792A" w:rsidRDefault="00C4737F" w:rsidP="00B025AC">
            <w:pPr>
              <w:pStyle w:val="27"/>
              <w:widowControl/>
              <w:rPr>
                <w:lang w:val="en-US"/>
              </w:rPr>
            </w:pPr>
            <w:r w:rsidRPr="00925538">
              <w:rPr>
                <w:rStyle w:val="2010pt"/>
                <w:rFonts w:asciiTheme="minorBidi" w:hAnsiTheme="minorBidi" w:cstheme="minorBidi"/>
                <w:b w:val="0"/>
                <w:bCs w:val="0"/>
              </w:rPr>
              <w:t xml:space="preserve">A7-8 </w:t>
            </w:r>
            <w:r w:rsidRPr="00E1792A">
              <w:rPr>
                <w:lang w:val="en-US"/>
              </w:rPr>
              <w:tab/>
            </w:r>
            <w:r w:rsidRPr="00925538">
              <w:rPr>
                <w:rStyle w:val="2010pt"/>
                <w:rFonts w:asciiTheme="minorBidi" w:hAnsiTheme="minorBidi" w:cstheme="minorBidi"/>
                <w:b w:val="0"/>
                <w:bCs w:val="0"/>
              </w:rPr>
              <w:t>If considered material by the Competent Person, estimates for such multiple</w:t>
            </w:r>
            <w:r w:rsidRPr="00925538">
              <w:rPr>
                <w:rStyle w:val="2010pt"/>
                <w:rFonts w:asciiTheme="minorBidi" w:hAnsiTheme="minorBidi" w:cstheme="minorBidi"/>
              </w:rPr>
              <w:t xml:space="preserve"> </w:t>
            </w:r>
            <w:r w:rsidRPr="00925538">
              <w:rPr>
                <w:rStyle w:val="2010pt"/>
                <w:rFonts w:asciiTheme="minorBidi" w:hAnsiTheme="minorBidi" w:cstheme="minorBidi"/>
                <w:b w:val="0"/>
                <w:bCs w:val="0"/>
              </w:rPr>
              <w:t>products should be included either separately or as percentages of the bulk of the deposit.</w:t>
            </w:r>
          </w:p>
        </w:tc>
        <w:tc>
          <w:tcPr>
            <w:tcW w:w="4128" w:type="dxa"/>
            <w:tcBorders>
              <w:left w:val="nil"/>
              <w:right w:val="nil"/>
            </w:tcBorders>
            <w:shd w:val="clear" w:color="auto" w:fill="FFFFFF" w:themeFill="background1"/>
          </w:tcPr>
          <w:p w14:paraId="58583DB9" w14:textId="5A1882F7" w:rsidR="00C4737F" w:rsidRPr="004C5107" w:rsidRDefault="4ECC5CCD" w:rsidP="7252F581">
            <w:pPr>
              <w:pStyle w:val="27"/>
              <w:widowControl/>
              <w:rPr>
                <w:lang w:val="ru"/>
              </w:rPr>
            </w:pPr>
            <w:r w:rsidRPr="51DE1806">
              <w:rPr>
                <w:rStyle w:val="2010pt"/>
                <w:rFonts w:asciiTheme="minorBidi" w:hAnsiTheme="minorBidi" w:cstheme="minorBidi"/>
                <w:b w:val="0"/>
                <w:bCs w:val="0"/>
                <w:lang w:val="ru"/>
              </w:rPr>
              <w:t>A7-</w:t>
            </w:r>
            <w:proofErr w:type="gramStart"/>
            <w:r w:rsidRPr="51DE1806">
              <w:rPr>
                <w:rStyle w:val="2010pt"/>
                <w:rFonts w:asciiTheme="minorBidi" w:hAnsiTheme="minorBidi" w:cstheme="minorBidi"/>
                <w:b w:val="0"/>
                <w:bCs w:val="0"/>
                <w:lang w:val="ru"/>
              </w:rPr>
              <w:t xml:space="preserve">8 </w:t>
            </w:r>
            <w:r w:rsidR="27A944DE" w:rsidRPr="51DE1806">
              <w:rPr>
                <w:lang w:val="ru"/>
              </w:rPr>
              <w:t xml:space="preserve"> Если</w:t>
            </w:r>
            <w:proofErr w:type="gramEnd"/>
            <w:r w:rsidR="27A944DE" w:rsidRPr="51DE1806">
              <w:rPr>
                <w:lang w:val="ru"/>
              </w:rPr>
              <w:t xml:space="preserve"> компетентное лицо считает это существенными, то такие множественные продукты должны быть количественно оценены, либо по отдельности, либо в процентной доле от всего месторождения.</w:t>
            </w:r>
          </w:p>
        </w:tc>
      </w:tr>
      <w:tr w:rsidR="00C4737F" w:rsidRPr="00715B74" w14:paraId="56113F8B" w14:textId="77777777" w:rsidTr="51DE1806">
        <w:trPr>
          <w:hidden/>
        </w:trPr>
        <w:tc>
          <w:tcPr>
            <w:tcW w:w="1627" w:type="dxa"/>
            <w:gridSpan w:val="2"/>
            <w:tcBorders>
              <w:left w:val="single" w:sz="4" w:space="0" w:color="auto"/>
            </w:tcBorders>
            <w:shd w:val="clear" w:color="auto" w:fill="D2C46C"/>
          </w:tcPr>
          <w:p w14:paraId="05F172E3" w14:textId="77777777" w:rsidR="00C4737F" w:rsidRPr="004C5107" w:rsidRDefault="00C4737F" w:rsidP="008F4C53">
            <w:pPr>
              <w:widowControl/>
              <w:spacing w:before="20" w:after="20"/>
              <w:ind w:left="57"/>
              <w:rPr>
                <w:rFonts w:asciiTheme="minorBidi" w:hAnsiTheme="minorBidi" w:cstheme="minorBidi"/>
                <w:vanish/>
                <w:sz w:val="10"/>
                <w:szCs w:val="10"/>
              </w:rPr>
            </w:pPr>
          </w:p>
        </w:tc>
        <w:tc>
          <w:tcPr>
            <w:tcW w:w="4185" w:type="dxa"/>
            <w:tcBorders>
              <w:left w:val="single" w:sz="4" w:space="0" w:color="auto"/>
            </w:tcBorders>
            <w:shd w:val="clear" w:color="auto" w:fill="FFFFFF" w:themeFill="background1"/>
          </w:tcPr>
          <w:p w14:paraId="1AD118BA" w14:textId="2CBADC29" w:rsidR="00C4737F" w:rsidRPr="00E1792A" w:rsidRDefault="00C4737F" w:rsidP="00B025AC">
            <w:pPr>
              <w:pStyle w:val="27"/>
              <w:widowControl/>
              <w:rPr>
                <w:lang w:val="en-US"/>
              </w:rPr>
            </w:pPr>
            <w:r w:rsidRPr="00925538">
              <w:rPr>
                <w:rStyle w:val="2010pt"/>
                <w:rFonts w:asciiTheme="minorBidi" w:hAnsiTheme="minorBidi" w:cstheme="minorBidi"/>
                <w:b w:val="0"/>
                <w:bCs w:val="0"/>
              </w:rPr>
              <w:t xml:space="preserve">A7-9 </w:t>
            </w:r>
            <w:r w:rsidRPr="00E1792A">
              <w:rPr>
                <w:lang w:val="en-US"/>
              </w:rPr>
              <w:tab/>
            </w:r>
            <w:r w:rsidRPr="00925538">
              <w:rPr>
                <w:rStyle w:val="2010pt"/>
                <w:rFonts w:asciiTheme="minorBidi" w:hAnsiTheme="minorBidi" w:cstheme="minorBidi"/>
                <w:b w:val="0"/>
                <w:bCs w:val="0"/>
              </w:rPr>
              <w:t xml:space="preserve">Unless it is a specific aspect of their instructions to reflect the range of products mixes and target markets for the deposit, the Competent Person should normally report the Mineral Resources and Mineral Reserves </w:t>
            </w:r>
            <w:r w:rsidRPr="00925538">
              <w:rPr>
                <w:rStyle w:val="2010pt"/>
                <w:rFonts w:asciiTheme="minorBidi" w:hAnsiTheme="minorBidi" w:cstheme="minorBidi"/>
                <w:b w:val="0"/>
                <w:bCs w:val="0"/>
              </w:rPr>
              <w:lastRenderedPageBreak/>
              <w:t xml:space="preserve">within the framework of an existing mining </w:t>
            </w:r>
            <w:r w:rsidR="009B4DE4">
              <w:rPr>
                <w:rStyle w:val="2010pt"/>
                <w:rFonts w:asciiTheme="minorBidi" w:hAnsiTheme="minorBidi" w:cstheme="minorBidi"/>
                <w:b w:val="0"/>
                <w:bCs w:val="0"/>
              </w:rPr>
              <w:t xml:space="preserve">calendar </w:t>
            </w:r>
            <w:r w:rsidRPr="00925538">
              <w:rPr>
                <w:rStyle w:val="2010pt"/>
                <w:rFonts w:asciiTheme="minorBidi" w:hAnsiTheme="minorBidi" w:cstheme="minorBidi"/>
                <w:b w:val="0"/>
                <w:bCs w:val="0"/>
              </w:rPr>
              <w:t>plan and/or feasibility study or established set of products and market assumptions and objectives.</w:t>
            </w:r>
          </w:p>
        </w:tc>
        <w:tc>
          <w:tcPr>
            <w:tcW w:w="4128" w:type="dxa"/>
            <w:tcBorders>
              <w:left w:val="nil"/>
              <w:right w:val="nil"/>
            </w:tcBorders>
            <w:shd w:val="clear" w:color="auto" w:fill="FFFFFF" w:themeFill="background1"/>
          </w:tcPr>
          <w:p w14:paraId="62AE5C21" w14:textId="37733C6E" w:rsidR="00C4737F" w:rsidRPr="004C5107" w:rsidRDefault="4ECC5CCD">
            <w:pPr>
              <w:pStyle w:val="27"/>
              <w:widowControl/>
            </w:pPr>
            <w:r w:rsidRPr="51DE1806">
              <w:rPr>
                <w:rStyle w:val="2010pt"/>
                <w:rFonts w:asciiTheme="minorBidi" w:hAnsiTheme="minorBidi" w:cstheme="minorBidi"/>
                <w:b w:val="0"/>
                <w:bCs w:val="0"/>
                <w:lang w:val="ru"/>
              </w:rPr>
              <w:lastRenderedPageBreak/>
              <w:t xml:space="preserve">A7-9 </w:t>
            </w:r>
            <w:r w:rsidR="00C4737F">
              <w:tab/>
            </w:r>
            <w:r w:rsidRPr="51DE1806">
              <w:rPr>
                <w:rStyle w:val="2010pt"/>
                <w:rFonts w:asciiTheme="minorBidi" w:hAnsiTheme="minorBidi" w:cstheme="minorBidi"/>
                <w:b w:val="0"/>
                <w:bCs w:val="0"/>
                <w:lang w:val="ru"/>
              </w:rPr>
              <w:t xml:space="preserve">За исключением случаев, </w:t>
            </w:r>
            <w:proofErr w:type="gramStart"/>
            <w:r w:rsidRPr="51DE1806">
              <w:rPr>
                <w:rStyle w:val="2010pt"/>
                <w:rFonts w:asciiTheme="minorBidi" w:hAnsiTheme="minorBidi" w:cstheme="minorBidi"/>
                <w:b w:val="0"/>
                <w:bCs w:val="0"/>
                <w:lang w:val="ru"/>
              </w:rPr>
              <w:t>когда  конкретно</w:t>
            </w:r>
            <w:proofErr w:type="gramEnd"/>
            <w:r w:rsidRPr="51DE1806">
              <w:rPr>
                <w:rStyle w:val="2010pt"/>
                <w:rFonts w:asciiTheme="minorBidi" w:hAnsiTheme="minorBidi" w:cstheme="minorBidi"/>
                <w:b w:val="0"/>
                <w:bCs w:val="0"/>
                <w:lang w:val="ru"/>
              </w:rPr>
              <w:t xml:space="preserve"> указывается ассортимент продукции и целевые рынки сбыта для месторождения, </w:t>
            </w:r>
            <w:r w:rsidR="341D6990" w:rsidRPr="51DE1806">
              <w:rPr>
                <w:rStyle w:val="2010pt"/>
                <w:rFonts w:asciiTheme="minorBidi" w:hAnsiTheme="minorBidi" w:cstheme="minorBidi"/>
                <w:b w:val="0"/>
                <w:bCs w:val="0"/>
                <w:lang w:val="ru"/>
              </w:rPr>
              <w:t>Компетентное Лицо</w:t>
            </w:r>
            <w:r w:rsidRPr="51DE1806">
              <w:rPr>
                <w:rStyle w:val="2010pt"/>
                <w:rFonts w:asciiTheme="minorBidi" w:hAnsiTheme="minorBidi" w:cstheme="minorBidi"/>
                <w:b w:val="0"/>
                <w:bCs w:val="0"/>
                <w:lang w:val="ru"/>
              </w:rPr>
              <w:t xml:space="preserve">, как правило, должно сообщать о </w:t>
            </w:r>
            <w:r w:rsidR="29985201" w:rsidRPr="51DE1806">
              <w:rPr>
                <w:rStyle w:val="2010pt"/>
                <w:rFonts w:asciiTheme="minorBidi" w:hAnsiTheme="minorBidi" w:cstheme="minorBidi"/>
                <w:b w:val="0"/>
                <w:bCs w:val="0"/>
                <w:lang w:val="ru"/>
              </w:rPr>
              <w:t>Минераль</w:t>
            </w:r>
            <w:r w:rsidRPr="51DE1806">
              <w:rPr>
                <w:rStyle w:val="2010pt"/>
                <w:rFonts w:asciiTheme="minorBidi" w:hAnsiTheme="minorBidi" w:cstheme="minorBidi"/>
                <w:b w:val="0"/>
                <w:bCs w:val="0"/>
                <w:lang w:val="ru"/>
              </w:rPr>
              <w:t xml:space="preserve">ных </w:t>
            </w:r>
            <w:r w:rsidR="29985201" w:rsidRPr="51DE1806">
              <w:rPr>
                <w:rStyle w:val="2010pt"/>
                <w:rFonts w:asciiTheme="minorBidi" w:hAnsiTheme="minorBidi" w:cstheme="minorBidi"/>
                <w:b w:val="0"/>
                <w:bCs w:val="0"/>
                <w:lang w:val="ru"/>
              </w:rPr>
              <w:lastRenderedPageBreak/>
              <w:t>Запас</w:t>
            </w:r>
            <w:r w:rsidRPr="51DE1806">
              <w:rPr>
                <w:rStyle w:val="2010pt"/>
                <w:rFonts w:asciiTheme="minorBidi" w:hAnsiTheme="minorBidi" w:cstheme="minorBidi"/>
                <w:b w:val="0"/>
                <w:bCs w:val="0"/>
                <w:lang w:val="ru"/>
              </w:rPr>
              <w:t xml:space="preserve">ах и </w:t>
            </w:r>
            <w:r w:rsidR="29985201" w:rsidRPr="51DE1806">
              <w:rPr>
                <w:rStyle w:val="2010pt"/>
                <w:rFonts w:asciiTheme="minorBidi" w:hAnsiTheme="minorBidi" w:cstheme="minorBidi"/>
                <w:b w:val="0"/>
                <w:bCs w:val="0"/>
                <w:lang w:val="ru"/>
              </w:rPr>
              <w:t>Ресурс</w:t>
            </w:r>
            <w:r w:rsidRPr="51DE1806">
              <w:rPr>
                <w:rStyle w:val="2010pt"/>
                <w:rFonts w:asciiTheme="minorBidi" w:hAnsiTheme="minorBidi" w:cstheme="minorBidi"/>
                <w:b w:val="0"/>
                <w:bCs w:val="0"/>
                <w:lang w:val="ru"/>
              </w:rPr>
              <w:t>ах в рамках существующего</w:t>
            </w:r>
            <w:r w:rsidR="347FA3CE" w:rsidRPr="51DE1806">
              <w:rPr>
                <w:rStyle w:val="2010pt"/>
                <w:rFonts w:asciiTheme="minorBidi" w:hAnsiTheme="minorBidi" w:cstheme="minorBidi"/>
                <w:b w:val="0"/>
                <w:bCs w:val="0"/>
                <w:lang w:val="ru"/>
              </w:rPr>
              <w:t xml:space="preserve"> календарного</w:t>
            </w:r>
            <w:r w:rsidRPr="51DE1806">
              <w:rPr>
                <w:rStyle w:val="2010pt"/>
                <w:rFonts w:asciiTheme="minorBidi" w:hAnsiTheme="minorBidi" w:cstheme="minorBidi"/>
                <w:b w:val="0"/>
                <w:bCs w:val="0"/>
                <w:lang w:val="ru"/>
              </w:rPr>
              <w:t xml:space="preserve"> плана </w:t>
            </w:r>
            <w:r w:rsidR="347FA3CE" w:rsidRPr="51DE1806">
              <w:rPr>
                <w:rStyle w:val="2010pt"/>
                <w:rFonts w:asciiTheme="minorBidi" w:hAnsiTheme="minorBidi" w:cstheme="minorBidi"/>
                <w:b w:val="0"/>
                <w:bCs w:val="0"/>
                <w:lang w:val="ru"/>
              </w:rPr>
              <w:t xml:space="preserve">горных работ </w:t>
            </w:r>
            <w:r w:rsidRPr="51DE1806">
              <w:rPr>
                <w:rStyle w:val="2010pt"/>
                <w:rFonts w:asciiTheme="minorBidi" w:hAnsiTheme="minorBidi" w:cstheme="minorBidi"/>
                <w:b w:val="0"/>
                <w:bCs w:val="0"/>
                <w:lang w:val="ru"/>
              </w:rPr>
              <w:t xml:space="preserve">и/или </w:t>
            </w:r>
            <w:r w:rsidR="347FA3CE" w:rsidRPr="51DE1806">
              <w:rPr>
                <w:rStyle w:val="2010pt"/>
                <w:rFonts w:asciiTheme="minorBidi" w:hAnsiTheme="minorBidi" w:cstheme="minorBidi"/>
                <w:b w:val="0"/>
                <w:bCs w:val="0"/>
                <w:lang w:val="ru"/>
              </w:rPr>
              <w:t>технико-экономического</w:t>
            </w:r>
            <w:r w:rsidRPr="51DE1806">
              <w:rPr>
                <w:rStyle w:val="2010pt"/>
                <w:rFonts w:asciiTheme="minorBidi" w:hAnsiTheme="minorBidi" w:cstheme="minorBidi"/>
                <w:b w:val="0"/>
                <w:bCs w:val="0"/>
                <w:lang w:val="ru"/>
              </w:rPr>
              <w:t xml:space="preserve"> обоснования или установленного набора допущений и целей в</w:t>
            </w:r>
            <w:r w:rsidR="2866A8EA" w:rsidRPr="51DE1806">
              <w:rPr>
                <w:rStyle w:val="2010pt"/>
                <w:rFonts w:asciiTheme="minorBidi" w:hAnsiTheme="minorBidi" w:cstheme="minorBidi"/>
                <w:b w:val="0"/>
                <w:bCs w:val="0"/>
              </w:rPr>
              <w:t> </w:t>
            </w:r>
            <w:r w:rsidRPr="51DE1806">
              <w:rPr>
                <w:rStyle w:val="2010pt"/>
                <w:rFonts w:asciiTheme="minorBidi" w:hAnsiTheme="minorBidi" w:cstheme="minorBidi"/>
                <w:b w:val="0"/>
                <w:bCs w:val="0"/>
                <w:lang w:val="ru"/>
              </w:rPr>
              <w:t>отношении продукта и рынка.</w:t>
            </w:r>
          </w:p>
        </w:tc>
      </w:tr>
      <w:tr w:rsidR="00C4737F" w:rsidRPr="00715B74" w14:paraId="410FD5C8" w14:textId="77777777" w:rsidTr="51DE1806">
        <w:trPr>
          <w:hidden/>
        </w:trPr>
        <w:tc>
          <w:tcPr>
            <w:tcW w:w="1627" w:type="dxa"/>
            <w:gridSpan w:val="2"/>
            <w:tcBorders>
              <w:left w:val="single" w:sz="4" w:space="0" w:color="auto"/>
            </w:tcBorders>
            <w:shd w:val="clear" w:color="auto" w:fill="D2C46C"/>
          </w:tcPr>
          <w:p w14:paraId="6EBFA45D" w14:textId="77777777" w:rsidR="00C4737F" w:rsidRPr="004C5107" w:rsidRDefault="00C4737F" w:rsidP="008F4C53">
            <w:pPr>
              <w:widowControl/>
              <w:spacing w:before="20" w:after="20"/>
              <w:ind w:left="57"/>
              <w:rPr>
                <w:rFonts w:asciiTheme="minorBidi" w:hAnsiTheme="minorBidi" w:cstheme="minorBidi"/>
                <w:vanish/>
                <w:sz w:val="10"/>
                <w:szCs w:val="10"/>
              </w:rPr>
            </w:pPr>
          </w:p>
        </w:tc>
        <w:tc>
          <w:tcPr>
            <w:tcW w:w="4185" w:type="dxa"/>
            <w:tcBorders>
              <w:left w:val="single" w:sz="4" w:space="0" w:color="auto"/>
            </w:tcBorders>
            <w:shd w:val="clear" w:color="auto" w:fill="FFFFFF" w:themeFill="background1"/>
          </w:tcPr>
          <w:p w14:paraId="49118111" w14:textId="26050730" w:rsidR="00C4737F" w:rsidRPr="00E1792A" w:rsidRDefault="00C4737F">
            <w:pPr>
              <w:pStyle w:val="27"/>
              <w:widowControl/>
              <w:rPr>
                <w:lang w:val="en-US"/>
              </w:rPr>
            </w:pPr>
            <w:proofErr w:type="gramStart"/>
            <w:r w:rsidRPr="00925538">
              <w:rPr>
                <w:rStyle w:val="2010pt"/>
                <w:rFonts w:asciiTheme="minorBidi" w:hAnsiTheme="minorBidi" w:cstheme="minorBidi"/>
                <w:b w:val="0"/>
                <w:bCs w:val="0"/>
              </w:rPr>
              <w:t xml:space="preserve">A7-10 </w:t>
            </w:r>
            <w:r w:rsidRPr="00E1792A">
              <w:rPr>
                <w:lang w:val="en-US"/>
              </w:rPr>
              <w:tab/>
            </w:r>
            <w:r w:rsidRPr="00925538">
              <w:rPr>
                <w:rStyle w:val="2010pt"/>
                <w:rFonts w:asciiTheme="minorBidi" w:hAnsiTheme="minorBidi" w:cstheme="minorBidi"/>
                <w:b w:val="0"/>
                <w:bCs w:val="0"/>
              </w:rPr>
              <w:t>If there is potential for ancillary products or by-products, or for quarrying or processing waste to be re-utilised or to be sold off-site for subsidiary uses, in addition to the planned sales of the primary products as described above (e.g., aggregate, sand and powder as industrial mineral, building and paving stone, etc.), the Competent Person should reflect this in the report and comment on any significant implications (e.g., reduction in the amount of non-saleable material, minimisation of waste and related lower waste management costs and environmental impact).</w:t>
            </w:r>
            <w:proofErr w:type="gramEnd"/>
          </w:p>
        </w:tc>
        <w:tc>
          <w:tcPr>
            <w:tcW w:w="4128" w:type="dxa"/>
            <w:tcBorders>
              <w:left w:val="nil"/>
              <w:right w:val="nil"/>
            </w:tcBorders>
            <w:shd w:val="clear" w:color="auto" w:fill="FFFFFF" w:themeFill="background1"/>
          </w:tcPr>
          <w:p w14:paraId="3F9137A0" w14:textId="4F96FCA6" w:rsidR="00C4737F" w:rsidRPr="004C5107" w:rsidRDefault="4ECC5CCD" w:rsidP="7252F581">
            <w:pPr>
              <w:pStyle w:val="27"/>
              <w:widowControl/>
              <w:rPr>
                <w:lang w:val="ru"/>
              </w:rPr>
            </w:pPr>
            <w:r w:rsidRPr="51DE1806">
              <w:rPr>
                <w:rStyle w:val="2010pt"/>
                <w:rFonts w:asciiTheme="minorBidi" w:hAnsiTheme="minorBidi" w:cstheme="minorBidi"/>
                <w:b w:val="0"/>
                <w:bCs w:val="0"/>
                <w:lang w:val="ru"/>
              </w:rPr>
              <w:t xml:space="preserve">A7-10 </w:t>
            </w:r>
            <w:r w:rsidR="0EA33403" w:rsidRPr="51DE1806">
              <w:rPr>
                <w:lang w:val="ru"/>
              </w:rPr>
              <w:t xml:space="preserve"> Если существует потенциальная возможность сторонней продажи, или повторного использования для иных целей вспомогательных или сопутствующих продуктов или отходов добычи или переработки в</w:t>
            </w:r>
            <w:r w:rsidR="0EA33403" w:rsidRPr="00E1792A">
              <w:t xml:space="preserve"> </w:t>
            </w:r>
            <w:r w:rsidR="0EA33403" w:rsidRPr="51DE1806">
              <w:rPr>
                <w:lang w:val="ru"/>
              </w:rPr>
              <w:t>дополнение к запланированным продажам основной продукции, описанной выше (напр. заполнители, песок и порошок как нерудное сырье, строительный камень и брусчатка и пр.), Компетентное Лицо должно сообщить об этом в</w:t>
            </w:r>
            <w:r w:rsidR="0EA33403" w:rsidRPr="00E1792A">
              <w:t xml:space="preserve"> </w:t>
            </w:r>
            <w:r w:rsidR="0EA33403" w:rsidRPr="51DE1806">
              <w:rPr>
                <w:lang w:val="ru"/>
              </w:rPr>
              <w:t>отчете и прокомментировать любые существенные связанные с</w:t>
            </w:r>
            <w:r w:rsidR="0EA33403" w:rsidRPr="00E1792A">
              <w:t xml:space="preserve"> </w:t>
            </w:r>
            <w:r w:rsidR="0EA33403" w:rsidRPr="51DE1806">
              <w:rPr>
                <w:lang w:val="ru"/>
              </w:rPr>
              <w:t>этим последствия (например, сокращение количества нетоварного материала, минимизация отходов и</w:t>
            </w:r>
            <w:r w:rsidR="0EA33403" w:rsidRPr="00E1792A">
              <w:t xml:space="preserve"> </w:t>
            </w:r>
            <w:r w:rsidR="0EA33403" w:rsidRPr="51DE1806">
              <w:rPr>
                <w:lang w:val="ru"/>
              </w:rPr>
              <w:t>соответствующее снижение расходов на управление отходами и воздействие на окружающую среду).</w:t>
            </w:r>
          </w:p>
        </w:tc>
      </w:tr>
      <w:tr w:rsidR="009E2186" w:rsidRPr="00715B74" w14:paraId="780E35ED" w14:textId="77777777" w:rsidTr="51DE1806">
        <w:tc>
          <w:tcPr>
            <w:tcW w:w="1627" w:type="dxa"/>
            <w:gridSpan w:val="2"/>
            <w:vMerge w:val="restart"/>
            <w:tcBorders>
              <w:top w:val="single" w:sz="4" w:space="0" w:color="auto"/>
              <w:left w:val="single" w:sz="4" w:space="0" w:color="auto"/>
            </w:tcBorders>
            <w:shd w:val="clear" w:color="auto" w:fill="BADEE3"/>
          </w:tcPr>
          <w:p w14:paraId="17893FA3" w14:textId="1502B297" w:rsidR="009E2186" w:rsidRPr="00B74811" w:rsidRDefault="009E2186" w:rsidP="008F4C53">
            <w:pPr>
              <w:pStyle w:val="210"/>
              <w:widowControl/>
              <w:shd w:val="clear" w:color="auto" w:fill="auto"/>
              <w:spacing w:before="20" w:after="20" w:line="264" w:lineRule="auto"/>
              <w:ind w:left="57"/>
              <w:rPr>
                <w:rFonts w:asciiTheme="minorBidi" w:hAnsiTheme="minorBidi" w:cstheme="minorBidi"/>
              </w:rPr>
            </w:pPr>
            <w:r w:rsidRPr="00435265">
              <w:rPr>
                <w:rStyle w:val="211pt2"/>
                <w:rFonts w:asciiTheme="minorBidi" w:hAnsiTheme="minorBidi" w:cstheme="minorBidi"/>
              </w:rPr>
              <w:t>Guidance</w:t>
            </w:r>
            <w:r>
              <w:rPr>
                <w:rStyle w:val="211pt2"/>
                <w:rFonts w:asciiTheme="minorBidi" w:hAnsiTheme="minorBidi" w:cstheme="minorBidi"/>
                <w:lang w:val="ru"/>
              </w:rPr>
              <w:t>/</w:t>
            </w:r>
            <w:r w:rsidR="008F4C53">
              <w:rPr>
                <w:rStyle w:val="211pt2"/>
                <w:rFonts w:asciiTheme="minorBidi" w:hAnsiTheme="minorBidi" w:cstheme="minorBidi"/>
              </w:rPr>
              <w:t xml:space="preserve"> </w:t>
            </w:r>
            <w:r>
              <w:rPr>
                <w:rStyle w:val="211pt2"/>
                <w:rFonts w:asciiTheme="minorBidi" w:hAnsiTheme="minorBidi" w:cstheme="minorBidi"/>
                <w:lang w:val="ru"/>
              </w:rPr>
              <w:t>Руководящее указание</w:t>
            </w:r>
          </w:p>
        </w:tc>
        <w:tc>
          <w:tcPr>
            <w:tcW w:w="4185" w:type="dxa"/>
            <w:tcBorders>
              <w:left w:val="single" w:sz="4" w:space="0" w:color="auto"/>
            </w:tcBorders>
            <w:shd w:val="clear" w:color="auto" w:fill="FFFFFF" w:themeFill="background1"/>
          </w:tcPr>
          <w:p w14:paraId="075B0BDD" w14:textId="77777777" w:rsidR="009E2186" w:rsidRPr="00E1792A" w:rsidRDefault="009E2186" w:rsidP="00B025AC">
            <w:pPr>
              <w:pStyle w:val="35"/>
              <w:widowControl/>
              <w:rPr>
                <w:b/>
                <w:bCs/>
                <w:lang w:val="en-US"/>
              </w:rPr>
            </w:pPr>
            <w:r w:rsidRPr="00435265">
              <w:rPr>
                <w:rStyle w:val="209pt"/>
                <w:rFonts w:asciiTheme="minorBidi" w:hAnsiTheme="minorBidi" w:cstheme="minorBidi"/>
                <w:b w:val="0"/>
                <w:bCs w:val="0"/>
                <w:sz w:val="20"/>
                <w:szCs w:val="20"/>
              </w:rPr>
              <w:t>The factors underpinning the estimation of Mineral Resources and Mineral Reserves for dimension stones are often not the same as those for other deposit types covered by the Template.</w:t>
            </w:r>
          </w:p>
        </w:tc>
        <w:tc>
          <w:tcPr>
            <w:tcW w:w="4128" w:type="dxa"/>
            <w:tcBorders>
              <w:left w:val="nil"/>
              <w:right w:val="nil"/>
            </w:tcBorders>
            <w:shd w:val="clear" w:color="auto" w:fill="FFFFFF" w:themeFill="background1"/>
          </w:tcPr>
          <w:p w14:paraId="4AE2C0E0" w14:textId="71ED57AA" w:rsidR="009E2186" w:rsidRPr="004C5107" w:rsidRDefault="009E2186" w:rsidP="00B025AC">
            <w:pPr>
              <w:pStyle w:val="35"/>
              <w:widowControl/>
              <w:rPr>
                <w:b/>
                <w:bCs/>
              </w:rPr>
            </w:pPr>
            <w:r>
              <w:rPr>
                <w:rStyle w:val="209pt"/>
                <w:rFonts w:asciiTheme="minorBidi" w:hAnsiTheme="minorBidi" w:cstheme="minorBidi"/>
                <w:b w:val="0"/>
                <w:bCs w:val="0"/>
                <w:sz w:val="20"/>
                <w:szCs w:val="20"/>
                <w:lang w:val="ru"/>
              </w:rPr>
              <w:t xml:space="preserve">Факторы, влияющие на оценку </w:t>
            </w:r>
            <w:r w:rsidR="00264C83">
              <w:rPr>
                <w:rStyle w:val="209pt"/>
                <w:rFonts w:asciiTheme="minorBidi" w:hAnsiTheme="minorBidi" w:cstheme="minorBidi"/>
                <w:b w:val="0"/>
                <w:bCs w:val="0"/>
                <w:sz w:val="20"/>
                <w:szCs w:val="20"/>
                <w:lang w:val="ru"/>
              </w:rPr>
              <w:t>Минераль</w:t>
            </w:r>
            <w:r>
              <w:rPr>
                <w:rStyle w:val="209pt"/>
                <w:rFonts w:asciiTheme="minorBidi" w:hAnsiTheme="minorBidi" w:cstheme="minorBidi"/>
                <w:b w:val="0"/>
                <w:bCs w:val="0"/>
                <w:sz w:val="20"/>
                <w:szCs w:val="20"/>
                <w:lang w:val="ru"/>
              </w:rPr>
              <w:t xml:space="preserve">ных </w:t>
            </w:r>
            <w:r w:rsidR="00264C83">
              <w:rPr>
                <w:rStyle w:val="209pt"/>
                <w:rFonts w:asciiTheme="minorBidi" w:hAnsiTheme="minorBidi" w:cstheme="minorBidi"/>
                <w:b w:val="0"/>
                <w:bCs w:val="0"/>
                <w:sz w:val="20"/>
                <w:szCs w:val="20"/>
                <w:lang w:val="ru"/>
              </w:rPr>
              <w:t>Ресурс</w:t>
            </w:r>
            <w:r>
              <w:rPr>
                <w:rStyle w:val="209pt"/>
                <w:rFonts w:asciiTheme="minorBidi" w:hAnsiTheme="minorBidi" w:cstheme="minorBidi"/>
                <w:b w:val="0"/>
                <w:bCs w:val="0"/>
                <w:sz w:val="20"/>
                <w:szCs w:val="20"/>
                <w:lang w:val="ru"/>
              </w:rPr>
              <w:t>ов и</w:t>
            </w:r>
            <w:r w:rsidR="00800D83">
              <w:rPr>
                <w:rStyle w:val="209pt"/>
                <w:rFonts w:asciiTheme="minorBidi" w:hAnsiTheme="minorBidi" w:cstheme="minorBidi"/>
                <w:b w:val="0"/>
                <w:bCs w:val="0"/>
                <w:sz w:val="20"/>
                <w:szCs w:val="20"/>
              </w:rPr>
              <w:t> </w:t>
            </w:r>
            <w:r w:rsidR="00264C83">
              <w:rPr>
                <w:rStyle w:val="209pt"/>
                <w:rFonts w:asciiTheme="minorBidi" w:hAnsiTheme="minorBidi" w:cstheme="minorBidi"/>
                <w:b w:val="0"/>
                <w:bCs w:val="0"/>
                <w:sz w:val="20"/>
                <w:szCs w:val="20"/>
                <w:lang w:val="ru"/>
              </w:rPr>
              <w:t>Минераль</w:t>
            </w:r>
            <w:r>
              <w:rPr>
                <w:rStyle w:val="209pt"/>
                <w:rFonts w:asciiTheme="minorBidi" w:hAnsiTheme="minorBidi" w:cstheme="minorBidi"/>
                <w:b w:val="0"/>
                <w:bCs w:val="0"/>
                <w:sz w:val="20"/>
                <w:szCs w:val="20"/>
                <w:lang w:val="ru"/>
              </w:rPr>
              <w:t xml:space="preserve">ных </w:t>
            </w:r>
            <w:r w:rsidR="00264C83">
              <w:rPr>
                <w:rStyle w:val="209pt"/>
                <w:rFonts w:asciiTheme="minorBidi" w:hAnsiTheme="minorBidi" w:cstheme="minorBidi"/>
                <w:b w:val="0"/>
                <w:bCs w:val="0"/>
                <w:sz w:val="20"/>
                <w:szCs w:val="20"/>
                <w:lang w:val="ru"/>
              </w:rPr>
              <w:t>Запас</w:t>
            </w:r>
            <w:r>
              <w:rPr>
                <w:rStyle w:val="209pt"/>
                <w:rFonts w:asciiTheme="minorBidi" w:hAnsiTheme="minorBidi" w:cstheme="minorBidi"/>
                <w:b w:val="0"/>
                <w:bCs w:val="0"/>
                <w:sz w:val="20"/>
                <w:szCs w:val="20"/>
                <w:lang w:val="ru"/>
              </w:rPr>
              <w:t>ов для штучного камня, часто отличаются от факторов, важных для других типов месторождений, описанных в</w:t>
            </w:r>
            <w:r w:rsidR="00800D83">
              <w:rPr>
                <w:rStyle w:val="209pt"/>
                <w:rFonts w:asciiTheme="minorBidi" w:hAnsiTheme="minorBidi" w:cstheme="minorBidi"/>
                <w:b w:val="0"/>
                <w:bCs w:val="0"/>
                <w:sz w:val="20"/>
                <w:szCs w:val="20"/>
              </w:rPr>
              <w:t> </w:t>
            </w:r>
            <w:r>
              <w:rPr>
                <w:rStyle w:val="209pt"/>
                <w:rFonts w:asciiTheme="minorBidi" w:hAnsiTheme="minorBidi" w:cstheme="minorBidi"/>
                <w:b w:val="0"/>
                <w:bCs w:val="0"/>
                <w:sz w:val="20"/>
                <w:szCs w:val="20"/>
                <w:lang w:val="ru"/>
              </w:rPr>
              <w:t>Шаблоне.</w:t>
            </w:r>
          </w:p>
        </w:tc>
      </w:tr>
      <w:tr w:rsidR="00C4737F" w:rsidRPr="00715B74" w14:paraId="23C76F42" w14:textId="77777777" w:rsidTr="51DE1806">
        <w:trPr>
          <w:hidden/>
        </w:trPr>
        <w:tc>
          <w:tcPr>
            <w:tcW w:w="1627" w:type="dxa"/>
            <w:gridSpan w:val="2"/>
            <w:vMerge/>
          </w:tcPr>
          <w:p w14:paraId="5437BC28" w14:textId="77777777" w:rsidR="00C4737F" w:rsidRPr="004C5107" w:rsidRDefault="00C4737F" w:rsidP="008F4C53">
            <w:pPr>
              <w:widowControl/>
              <w:spacing w:before="20" w:after="20"/>
              <w:ind w:left="57"/>
              <w:rPr>
                <w:rFonts w:asciiTheme="minorBidi" w:hAnsiTheme="minorBidi" w:cstheme="minorBidi"/>
                <w:vanish/>
              </w:rPr>
            </w:pPr>
          </w:p>
        </w:tc>
        <w:tc>
          <w:tcPr>
            <w:tcW w:w="4185" w:type="dxa"/>
            <w:tcBorders>
              <w:left w:val="single" w:sz="4" w:space="0" w:color="auto"/>
            </w:tcBorders>
            <w:shd w:val="clear" w:color="auto" w:fill="FFFFFF" w:themeFill="background1"/>
          </w:tcPr>
          <w:p w14:paraId="793A3C7E" w14:textId="77777777" w:rsidR="00C4737F" w:rsidRPr="00E1792A" w:rsidRDefault="00C4737F" w:rsidP="00B025AC">
            <w:pPr>
              <w:pStyle w:val="35"/>
              <w:widowControl/>
              <w:rPr>
                <w:b/>
                <w:bCs/>
                <w:lang w:val="en-US"/>
              </w:rPr>
            </w:pPr>
            <w:r w:rsidRPr="00435265">
              <w:rPr>
                <w:rStyle w:val="209pt"/>
                <w:rFonts w:asciiTheme="minorBidi" w:hAnsiTheme="minorBidi" w:cstheme="minorBidi"/>
                <w:b w:val="0"/>
                <w:bCs w:val="0"/>
                <w:sz w:val="20"/>
                <w:szCs w:val="20"/>
              </w:rPr>
              <w:t>It may be necessary, prior to the reporting of Mineral Resources and Mineral Reserves, to take account of certain particular key characteristics/features of the target material specific to dimension stone.</w:t>
            </w:r>
          </w:p>
        </w:tc>
        <w:tc>
          <w:tcPr>
            <w:tcW w:w="4128" w:type="dxa"/>
            <w:tcBorders>
              <w:left w:val="nil"/>
              <w:right w:val="nil"/>
            </w:tcBorders>
            <w:shd w:val="clear" w:color="auto" w:fill="FFFFFF" w:themeFill="background1"/>
          </w:tcPr>
          <w:p w14:paraId="4A2FB88A" w14:textId="11C47C67" w:rsidR="00C4737F" w:rsidRPr="004C5107" w:rsidRDefault="4ECC5CCD" w:rsidP="51DE1806">
            <w:pPr>
              <w:pStyle w:val="35"/>
              <w:widowControl/>
              <w:rPr>
                <w:b/>
                <w:bCs/>
              </w:rPr>
            </w:pPr>
            <w:r w:rsidRPr="51DE1806">
              <w:rPr>
                <w:rStyle w:val="209pt"/>
                <w:rFonts w:asciiTheme="minorBidi" w:hAnsiTheme="minorBidi" w:cstheme="minorBidi"/>
                <w:b w:val="0"/>
                <w:bCs w:val="0"/>
                <w:sz w:val="20"/>
                <w:szCs w:val="20"/>
                <w:lang w:val="ru"/>
              </w:rPr>
              <w:t xml:space="preserve">Перед представлением отчетности о </w:t>
            </w:r>
            <w:r w:rsidR="29985201" w:rsidRPr="51DE1806">
              <w:rPr>
                <w:rStyle w:val="209pt"/>
                <w:rFonts w:asciiTheme="minorBidi" w:hAnsiTheme="minorBidi" w:cstheme="minorBidi"/>
                <w:b w:val="0"/>
                <w:bCs w:val="0"/>
                <w:sz w:val="20"/>
                <w:szCs w:val="20"/>
                <w:lang w:val="ru"/>
              </w:rPr>
              <w:t>Минераль</w:t>
            </w:r>
            <w:r w:rsidRPr="51DE1806">
              <w:rPr>
                <w:rStyle w:val="209pt"/>
                <w:rFonts w:asciiTheme="minorBidi" w:hAnsiTheme="minorBidi" w:cstheme="minorBidi"/>
                <w:b w:val="0"/>
                <w:bCs w:val="0"/>
                <w:sz w:val="20"/>
                <w:szCs w:val="20"/>
                <w:lang w:val="ru"/>
              </w:rPr>
              <w:t xml:space="preserve">ных </w:t>
            </w:r>
            <w:r w:rsidR="29985201" w:rsidRPr="51DE1806">
              <w:rPr>
                <w:rStyle w:val="209pt"/>
                <w:rFonts w:asciiTheme="minorBidi" w:hAnsiTheme="minorBidi" w:cstheme="minorBidi"/>
                <w:b w:val="0"/>
                <w:bCs w:val="0"/>
                <w:sz w:val="20"/>
                <w:szCs w:val="20"/>
                <w:lang w:val="ru"/>
              </w:rPr>
              <w:t>Ресурс</w:t>
            </w:r>
            <w:r w:rsidRPr="51DE1806">
              <w:rPr>
                <w:rStyle w:val="209pt"/>
                <w:rFonts w:asciiTheme="minorBidi" w:hAnsiTheme="minorBidi" w:cstheme="minorBidi"/>
                <w:b w:val="0"/>
                <w:bCs w:val="0"/>
                <w:sz w:val="20"/>
                <w:szCs w:val="20"/>
                <w:lang w:val="ru"/>
              </w:rPr>
              <w:t xml:space="preserve">ах или </w:t>
            </w:r>
            <w:r w:rsidR="29985201" w:rsidRPr="51DE1806">
              <w:rPr>
                <w:rStyle w:val="209pt"/>
                <w:rFonts w:asciiTheme="minorBidi" w:hAnsiTheme="minorBidi" w:cstheme="minorBidi"/>
                <w:b w:val="0"/>
                <w:bCs w:val="0"/>
                <w:sz w:val="20"/>
                <w:szCs w:val="20"/>
                <w:lang w:val="ru"/>
              </w:rPr>
              <w:t>Минераль</w:t>
            </w:r>
            <w:r w:rsidRPr="51DE1806">
              <w:rPr>
                <w:rStyle w:val="209pt"/>
                <w:rFonts w:asciiTheme="minorBidi" w:hAnsiTheme="minorBidi" w:cstheme="minorBidi"/>
                <w:b w:val="0"/>
                <w:bCs w:val="0"/>
                <w:sz w:val="20"/>
                <w:szCs w:val="20"/>
                <w:lang w:val="ru"/>
              </w:rPr>
              <w:t xml:space="preserve">ных </w:t>
            </w:r>
            <w:r w:rsidR="29985201" w:rsidRPr="51DE1806">
              <w:rPr>
                <w:rStyle w:val="209pt"/>
                <w:rFonts w:asciiTheme="minorBidi" w:hAnsiTheme="minorBidi" w:cstheme="minorBidi"/>
                <w:b w:val="0"/>
                <w:bCs w:val="0"/>
                <w:sz w:val="20"/>
                <w:szCs w:val="20"/>
                <w:lang w:val="ru"/>
              </w:rPr>
              <w:t>Запас</w:t>
            </w:r>
            <w:r w:rsidRPr="51DE1806">
              <w:rPr>
                <w:rStyle w:val="209pt"/>
                <w:rFonts w:asciiTheme="minorBidi" w:hAnsiTheme="minorBidi" w:cstheme="minorBidi"/>
                <w:b w:val="0"/>
                <w:bCs w:val="0"/>
                <w:sz w:val="20"/>
                <w:szCs w:val="20"/>
                <w:lang w:val="ru"/>
              </w:rPr>
              <w:t>ах может возникнуть необходимость отдельно рассмотреть определенные ключевые характеристики/</w:t>
            </w:r>
            <w:r w:rsidR="75477845" w:rsidRPr="51DE1806">
              <w:rPr>
                <w:rStyle w:val="209pt"/>
                <w:rFonts w:asciiTheme="minorBidi" w:hAnsiTheme="minorBidi" w:cstheme="minorBidi"/>
                <w:b w:val="0"/>
                <w:bCs w:val="0"/>
                <w:sz w:val="20"/>
                <w:szCs w:val="20"/>
                <w:lang w:val="ru"/>
              </w:rPr>
              <w:t>свойства рассматриваемого</w:t>
            </w:r>
            <w:r w:rsidRPr="51DE1806">
              <w:rPr>
                <w:rStyle w:val="209pt"/>
                <w:rFonts w:asciiTheme="minorBidi" w:hAnsiTheme="minorBidi" w:cstheme="minorBidi"/>
                <w:b w:val="0"/>
                <w:bCs w:val="0"/>
                <w:sz w:val="20"/>
                <w:szCs w:val="20"/>
                <w:lang w:val="ru"/>
              </w:rPr>
              <w:t xml:space="preserve"> материала, присущие конкретно штучному камню.</w:t>
            </w:r>
          </w:p>
        </w:tc>
      </w:tr>
      <w:tr w:rsidR="00C4737F" w:rsidRPr="00715B74" w14:paraId="29827743" w14:textId="77777777" w:rsidTr="51DE1806">
        <w:trPr>
          <w:hidden/>
        </w:trPr>
        <w:tc>
          <w:tcPr>
            <w:tcW w:w="1627" w:type="dxa"/>
            <w:gridSpan w:val="2"/>
            <w:vMerge/>
          </w:tcPr>
          <w:p w14:paraId="35040ABF" w14:textId="77777777" w:rsidR="00C4737F" w:rsidRPr="004C5107" w:rsidRDefault="00C4737F" w:rsidP="008F4C53">
            <w:pPr>
              <w:widowControl/>
              <w:spacing w:before="20" w:after="20"/>
              <w:ind w:left="57"/>
              <w:rPr>
                <w:rFonts w:asciiTheme="minorBidi" w:hAnsiTheme="minorBidi" w:cstheme="minorBidi"/>
                <w:vanish/>
              </w:rPr>
            </w:pPr>
          </w:p>
        </w:tc>
        <w:tc>
          <w:tcPr>
            <w:tcW w:w="4185" w:type="dxa"/>
            <w:tcBorders>
              <w:left w:val="single" w:sz="4" w:space="0" w:color="auto"/>
            </w:tcBorders>
            <w:shd w:val="clear" w:color="auto" w:fill="FFFFFF" w:themeFill="background1"/>
          </w:tcPr>
          <w:p w14:paraId="771D1E12" w14:textId="77777777" w:rsidR="00C4737F" w:rsidRPr="00E1792A" w:rsidRDefault="00C4737F" w:rsidP="00B025AC">
            <w:pPr>
              <w:pStyle w:val="35"/>
              <w:widowControl/>
              <w:rPr>
                <w:b/>
                <w:bCs/>
                <w:lang w:val="en-US"/>
              </w:rPr>
            </w:pPr>
            <w:r w:rsidRPr="00435265">
              <w:rPr>
                <w:rStyle w:val="209pt"/>
                <w:rFonts w:asciiTheme="minorBidi" w:hAnsiTheme="minorBidi" w:cstheme="minorBidi"/>
                <w:b w:val="0"/>
                <w:bCs w:val="0"/>
                <w:sz w:val="20"/>
                <w:szCs w:val="20"/>
              </w:rPr>
              <w:t xml:space="preserve">These may include final product specifications, proximity to markets, type, structure and demand of the market (very different </w:t>
            </w:r>
            <w:proofErr w:type="gramStart"/>
            <w:r w:rsidRPr="00435265">
              <w:rPr>
                <w:rStyle w:val="209pt"/>
                <w:rFonts w:asciiTheme="minorBidi" w:hAnsiTheme="minorBidi" w:cstheme="minorBidi"/>
                <w:b w:val="0"/>
                <w:bCs w:val="0"/>
                <w:sz w:val="20"/>
                <w:szCs w:val="20"/>
              </w:rPr>
              <w:t>area by area</w:t>
            </w:r>
            <w:proofErr w:type="gramEnd"/>
            <w:r w:rsidRPr="00435265">
              <w:rPr>
                <w:rStyle w:val="209pt"/>
                <w:rFonts w:asciiTheme="minorBidi" w:hAnsiTheme="minorBidi" w:cstheme="minorBidi"/>
                <w:b w:val="0"/>
                <w:bCs w:val="0"/>
                <w:sz w:val="20"/>
                <w:szCs w:val="20"/>
              </w:rPr>
              <w:t xml:space="preserve"> and, excluding some very well- established materials, possible changes in market requirements, and general product marketability.</w:t>
            </w:r>
          </w:p>
        </w:tc>
        <w:tc>
          <w:tcPr>
            <w:tcW w:w="4128" w:type="dxa"/>
            <w:tcBorders>
              <w:left w:val="nil"/>
              <w:right w:val="nil"/>
            </w:tcBorders>
            <w:shd w:val="clear" w:color="auto" w:fill="FFFFFF" w:themeFill="background1"/>
          </w:tcPr>
          <w:p w14:paraId="33178CD4" w14:textId="49681541" w:rsidR="00C4737F" w:rsidRPr="004C5107" w:rsidRDefault="4ECC5CCD" w:rsidP="51DE1806">
            <w:pPr>
              <w:pStyle w:val="35"/>
              <w:widowControl/>
              <w:rPr>
                <w:b/>
                <w:bCs/>
              </w:rPr>
            </w:pPr>
            <w:r w:rsidRPr="51DE1806">
              <w:rPr>
                <w:rStyle w:val="209pt"/>
                <w:rFonts w:asciiTheme="minorBidi" w:hAnsiTheme="minorBidi" w:cstheme="minorBidi"/>
                <w:b w:val="0"/>
                <w:bCs w:val="0"/>
                <w:sz w:val="20"/>
                <w:szCs w:val="20"/>
                <w:lang w:val="ru"/>
              </w:rPr>
              <w:t xml:space="preserve">Вышеизложенное может включать в себя </w:t>
            </w:r>
            <w:r w:rsidR="16E49A0B" w:rsidRPr="51DE1806">
              <w:rPr>
                <w:rStyle w:val="209pt"/>
                <w:rFonts w:asciiTheme="minorBidi" w:hAnsiTheme="minorBidi" w:cstheme="minorBidi"/>
                <w:b w:val="0"/>
                <w:bCs w:val="0"/>
                <w:sz w:val="20"/>
                <w:szCs w:val="20"/>
                <w:lang w:val="ru"/>
              </w:rPr>
              <w:t xml:space="preserve">конечные </w:t>
            </w:r>
            <w:r w:rsidRPr="51DE1806">
              <w:rPr>
                <w:rStyle w:val="209pt"/>
                <w:rFonts w:asciiTheme="minorBidi" w:hAnsiTheme="minorBidi" w:cstheme="minorBidi"/>
                <w:b w:val="0"/>
                <w:bCs w:val="0"/>
                <w:sz w:val="20"/>
                <w:szCs w:val="20"/>
                <w:lang w:val="ru"/>
              </w:rPr>
              <w:t xml:space="preserve">технические характеристики продукта, близость к рынкам сбыта, тип, структуру и спрос рынка (может сильно отличаться в зависимости от региона и, за исключением некоторых очень стабильно востребованных материалов, возможных изменений </w:t>
            </w:r>
            <w:proofErr w:type="gramStart"/>
            <w:r w:rsidRPr="51DE1806">
              <w:rPr>
                <w:rStyle w:val="209pt"/>
                <w:rFonts w:asciiTheme="minorBidi" w:hAnsiTheme="minorBidi" w:cstheme="minorBidi"/>
                <w:b w:val="0"/>
                <w:bCs w:val="0"/>
                <w:sz w:val="20"/>
                <w:szCs w:val="20"/>
                <w:lang w:val="ru"/>
              </w:rPr>
              <w:t>в</w:t>
            </w:r>
            <w:r w:rsidR="376FD898" w:rsidRPr="51DE1806">
              <w:rPr>
                <w:rStyle w:val="209pt"/>
                <w:rFonts w:asciiTheme="minorBidi" w:hAnsiTheme="minorBidi" w:cstheme="minorBidi"/>
                <w:b w:val="0"/>
                <w:bCs w:val="0"/>
                <w:sz w:val="20"/>
                <w:szCs w:val="20"/>
              </w:rPr>
              <w:t> </w:t>
            </w:r>
            <w:r w:rsidRPr="51DE1806">
              <w:rPr>
                <w:rStyle w:val="209pt"/>
                <w:rFonts w:asciiTheme="minorBidi" w:hAnsiTheme="minorBidi" w:cstheme="minorBidi"/>
                <w:b w:val="0"/>
                <w:bCs w:val="0"/>
                <w:sz w:val="20"/>
                <w:szCs w:val="20"/>
                <w:lang w:val="ru"/>
              </w:rPr>
              <w:t>требовани</w:t>
            </w:r>
            <w:r w:rsidR="19A1D497" w:rsidRPr="51DE1806">
              <w:rPr>
                <w:rStyle w:val="209pt"/>
                <w:rFonts w:asciiTheme="minorBidi" w:hAnsiTheme="minorBidi" w:cstheme="minorBidi"/>
                <w:b w:val="0"/>
                <w:bCs w:val="0"/>
                <w:sz w:val="20"/>
                <w:szCs w:val="20"/>
                <w:lang w:val="ru"/>
              </w:rPr>
              <w:t>й</w:t>
            </w:r>
            <w:proofErr w:type="gramEnd"/>
            <w:r w:rsidRPr="51DE1806">
              <w:rPr>
                <w:rStyle w:val="209pt"/>
                <w:rFonts w:asciiTheme="minorBidi" w:hAnsiTheme="minorBidi" w:cstheme="minorBidi"/>
                <w:b w:val="0"/>
                <w:bCs w:val="0"/>
                <w:sz w:val="20"/>
                <w:szCs w:val="20"/>
                <w:lang w:val="ru"/>
              </w:rPr>
              <w:t xml:space="preserve"> рынка и общей конкурент</w:t>
            </w:r>
            <w:r w:rsidR="137180AE" w:rsidRPr="51DE1806">
              <w:rPr>
                <w:rStyle w:val="209pt"/>
                <w:rFonts w:asciiTheme="minorBidi" w:hAnsiTheme="minorBidi" w:cstheme="minorBidi"/>
                <w:b w:val="0"/>
                <w:bCs w:val="0"/>
                <w:sz w:val="20"/>
                <w:szCs w:val="20"/>
                <w:lang w:val="ru"/>
              </w:rPr>
              <w:t>н</w:t>
            </w:r>
            <w:r w:rsidRPr="51DE1806">
              <w:rPr>
                <w:rStyle w:val="209pt"/>
                <w:rFonts w:asciiTheme="minorBidi" w:hAnsiTheme="minorBidi" w:cstheme="minorBidi"/>
                <w:b w:val="0"/>
                <w:bCs w:val="0"/>
                <w:sz w:val="20"/>
                <w:szCs w:val="20"/>
                <w:lang w:val="ru"/>
              </w:rPr>
              <w:t>оспособности продукта.</w:t>
            </w:r>
          </w:p>
        </w:tc>
      </w:tr>
      <w:tr w:rsidR="00C4737F" w:rsidRPr="00715B74" w14:paraId="160056C8" w14:textId="77777777" w:rsidTr="51DE1806">
        <w:trPr>
          <w:hidden/>
        </w:trPr>
        <w:tc>
          <w:tcPr>
            <w:tcW w:w="1627" w:type="dxa"/>
            <w:gridSpan w:val="2"/>
            <w:vMerge/>
          </w:tcPr>
          <w:p w14:paraId="0D25FB71" w14:textId="77777777" w:rsidR="00C4737F" w:rsidRPr="004C5107" w:rsidRDefault="00C4737F" w:rsidP="008F4C53">
            <w:pPr>
              <w:widowControl/>
              <w:spacing w:before="20" w:after="20"/>
              <w:ind w:left="57"/>
              <w:rPr>
                <w:rFonts w:asciiTheme="minorBidi" w:hAnsiTheme="minorBidi" w:cstheme="minorBidi"/>
                <w:vanish/>
              </w:rPr>
            </w:pPr>
          </w:p>
        </w:tc>
        <w:tc>
          <w:tcPr>
            <w:tcW w:w="4185" w:type="dxa"/>
            <w:tcBorders>
              <w:left w:val="single" w:sz="4" w:space="0" w:color="auto"/>
            </w:tcBorders>
            <w:shd w:val="clear" w:color="auto" w:fill="FFFFFF" w:themeFill="background1"/>
          </w:tcPr>
          <w:p w14:paraId="052BD713" w14:textId="77777777" w:rsidR="00C4737F" w:rsidRPr="00E1792A" w:rsidRDefault="00C4737F" w:rsidP="00B025AC">
            <w:pPr>
              <w:pStyle w:val="35"/>
              <w:widowControl/>
              <w:rPr>
                <w:b/>
                <w:bCs/>
                <w:lang w:val="en-US"/>
              </w:rPr>
            </w:pPr>
            <w:r w:rsidRPr="00435265">
              <w:rPr>
                <w:rStyle w:val="209pt"/>
                <w:rFonts w:asciiTheme="minorBidi" w:hAnsiTheme="minorBidi" w:cstheme="minorBidi"/>
                <w:b w:val="0"/>
                <w:bCs w:val="0"/>
                <w:sz w:val="20"/>
                <w:szCs w:val="20"/>
              </w:rPr>
              <w:t>These may also depend mainly on the market quality of the target material (colour, grain, texture and their regularity in distribution). A correct professional evaluation of the Market Quality, made by the Competent Person in different ways, is the key to evaluating the final product marketability and is a key Modifying Factor in definition of Mineral Reserves for dimension stone.</w:t>
            </w:r>
          </w:p>
        </w:tc>
        <w:tc>
          <w:tcPr>
            <w:tcW w:w="4128" w:type="dxa"/>
            <w:tcBorders>
              <w:left w:val="nil"/>
              <w:right w:val="nil"/>
            </w:tcBorders>
            <w:shd w:val="clear" w:color="auto" w:fill="FFFFFF" w:themeFill="background1"/>
          </w:tcPr>
          <w:p w14:paraId="7DE6B024" w14:textId="5EF82D44" w:rsidR="00C4737F" w:rsidRPr="004C5107" w:rsidRDefault="00C4737F" w:rsidP="00B025AC">
            <w:pPr>
              <w:pStyle w:val="35"/>
              <w:widowControl/>
              <w:rPr>
                <w:b/>
                <w:bCs/>
              </w:rPr>
            </w:pPr>
            <w:r>
              <w:rPr>
                <w:rStyle w:val="209pt"/>
                <w:rFonts w:asciiTheme="minorBidi" w:hAnsiTheme="minorBidi" w:cstheme="minorBidi"/>
                <w:b w:val="0"/>
                <w:bCs w:val="0"/>
                <w:sz w:val="20"/>
                <w:szCs w:val="20"/>
                <w:lang w:val="ru"/>
              </w:rPr>
              <w:t>Они также могут зависеть главным образом от рыночного качества целевого материала [цвет, зернистость, текстура и</w:t>
            </w:r>
            <w:r w:rsidR="00800D83">
              <w:rPr>
                <w:rStyle w:val="209pt"/>
                <w:rFonts w:asciiTheme="minorBidi" w:hAnsiTheme="minorBidi" w:cstheme="minorBidi"/>
                <w:b w:val="0"/>
                <w:bCs w:val="0"/>
                <w:sz w:val="20"/>
                <w:szCs w:val="20"/>
              </w:rPr>
              <w:t> </w:t>
            </w:r>
            <w:r>
              <w:rPr>
                <w:rStyle w:val="209pt"/>
                <w:rFonts w:asciiTheme="minorBidi" w:hAnsiTheme="minorBidi" w:cstheme="minorBidi"/>
                <w:b w:val="0"/>
                <w:bCs w:val="0"/>
                <w:sz w:val="20"/>
                <w:szCs w:val="20"/>
                <w:lang w:val="ru"/>
              </w:rPr>
              <w:t xml:space="preserve">равномерность их распределения]). Корректная профессиональная оценка рыночного качества, проведенная </w:t>
            </w:r>
            <w:r w:rsidR="00812BED">
              <w:rPr>
                <w:rStyle w:val="209pt"/>
                <w:rFonts w:asciiTheme="minorBidi" w:hAnsiTheme="minorBidi" w:cstheme="minorBidi"/>
                <w:b w:val="0"/>
                <w:bCs w:val="0"/>
                <w:sz w:val="20"/>
                <w:szCs w:val="20"/>
                <w:lang w:val="ru"/>
              </w:rPr>
              <w:t>Компетентн</w:t>
            </w:r>
            <w:r>
              <w:rPr>
                <w:rStyle w:val="209pt"/>
                <w:rFonts w:asciiTheme="minorBidi" w:hAnsiTheme="minorBidi" w:cstheme="minorBidi"/>
                <w:b w:val="0"/>
                <w:bCs w:val="0"/>
                <w:sz w:val="20"/>
                <w:szCs w:val="20"/>
                <w:lang w:val="ru"/>
              </w:rPr>
              <w:t>ым</w:t>
            </w:r>
            <w:r w:rsidR="00812BED">
              <w:rPr>
                <w:rStyle w:val="209pt"/>
                <w:rFonts w:asciiTheme="minorBidi" w:hAnsiTheme="minorBidi" w:cstheme="minorBidi"/>
                <w:b w:val="0"/>
                <w:bCs w:val="0"/>
                <w:sz w:val="20"/>
                <w:szCs w:val="20"/>
                <w:lang w:val="ru"/>
              </w:rPr>
              <w:t xml:space="preserve"> Лиц</w:t>
            </w:r>
            <w:r>
              <w:rPr>
                <w:rStyle w:val="209pt"/>
                <w:rFonts w:asciiTheme="minorBidi" w:hAnsiTheme="minorBidi" w:cstheme="minorBidi"/>
                <w:b w:val="0"/>
                <w:bCs w:val="0"/>
                <w:sz w:val="20"/>
                <w:szCs w:val="20"/>
                <w:lang w:val="ru"/>
              </w:rPr>
              <w:t>ом каким-либо из доступных ему способов, является ключом к оценке товарности конечного продукта и</w:t>
            </w:r>
            <w:r w:rsidR="00800D83">
              <w:rPr>
                <w:rStyle w:val="209pt"/>
                <w:rFonts w:asciiTheme="minorBidi" w:hAnsiTheme="minorBidi" w:cstheme="minorBidi"/>
                <w:b w:val="0"/>
                <w:bCs w:val="0"/>
                <w:sz w:val="20"/>
                <w:szCs w:val="20"/>
              </w:rPr>
              <w:t> </w:t>
            </w:r>
            <w:r>
              <w:rPr>
                <w:rStyle w:val="209pt"/>
                <w:rFonts w:asciiTheme="minorBidi" w:hAnsiTheme="minorBidi" w:cstheme="minorBidi"/>
                <w:b w:val="0"/>
                <w:bCs w:val="0"/>
                <w:sz w:val="20"/>
                <w:szCs w:val="20"/>
                <w:lang w:val="ru"/>
              </w:rPr>
              <w:t xml:space="preserve">ключевым модифицирующим фактором при определении </w:t>
            </w:r>
            <w:r w:rsidR="00264C83">
              <w:rPr>
                <w:rStyle w:val="209pt"/>
                <w:rFonts w:asciiTheme="minorBidi" w:hAnsiTheme="minorBidi" w:cstheme="minorBidi"/>
                <w:b w:val="0"/>
                <w:bCs w:val="0"/>
                <w:sz w:val="20"/>
                <w:szCs w:val="20"/>
                <w:lang w:val="ru"/>
              </w:rPr>
              <w:t>Минераль</w:t>
            </w:r>
            <w:r>
              <w:rPr>
                <w:rStyle w:val="209pt"/>
                <w:rFonts w:asciiTheme="minorBidi" w:hAnsiTheme="minorBidi" w:cstheme="minorBidi"/>
                <w:b w:val="0"/>
                <w:bCs w:val="0"/>
                <w:sz w:val="20"/>
                <w:szCs w:val="20"/>
                <w:lang w:val="ru"/>
              </w:rPr>
              <w:t xml:space="preserve">ных </w:t>
            </w:r>
            <w:r w:rsidR="00264C83">
              <w:rPr>
                <w:rStyle w:val="209pt"/>
                <w:rFonts w:asciiTheme="minorBidi" w:hAnsiTheme="minorBidi" w:cstheme="minorBidi"/>
                <w:b w:val="0"/>
                <w:bCs w:val="0"/>
                <w:sz w:val="20"/>
                <w:szCs w:val="20"/>
                <w:lang w:val="ru"/>
              </w:rPr>
              <w:t>Запас</w:t>
            </w:r>
            <w:r>
              <w:rPr>
                <w:rStyle w:val="209pt"/>
                <w:rFonts w:asciiTheme="minorBidi" w:hAnsiTheme="minorBidi" w:cstheme="minorBidi"/>
                <w:b w:val="0"/>
                <w:bCs w:val="0"/>
                <w:sz w:val="20"/>
                <w:szCs w:val="20"/>
                <w:lang w:val="ru"/>
              </w:rPr>
              <w:t>ов для штучного камня.</w:t>
            </w:r>
          </w:p>
        </w:tc>
      </w:tr>
    </w:tbl>
    <w:p w14:paraId="260DFA52" w14:textId="77777777" w:rsidR="00BA67DB" w:rsidRPr="004C5107" w:rsidRDefault="00BA67DB" w:rsidP="00B025AC">
      <w:pPr>
        <w:widowControl/>
        <w:rPr>
          <w:rFonts w:asciiTheme="minorBidi" w:eastAsia="Arial" w:hAnsiTheme="minorBidi" w:cstheme="minorBidi"/>
          <w:sz w:val="20"/>
          <w:szCs w:val="20"/>
        </w:rPr>
      </w:pPr>
    </w:p>
    <w:tbl>
      <w:tblPr>
        <w:tblOverlap w:val="never"/>
        <w:tblW w:w="5000" w:type="pct"/>
        <w:tblInd w:w="10" w:type="dxa"/>
        <w:tblLayout w:type="fixed"/>
        <w:tblCellMar>
          <w:left w:w="10" w:type="dxa"/>
          <w:right w:w="10" w:type="dxa"/>
        </w:tblCellMar>
        <w:tblLook w:val="04A0" w:firstRow="1" w:lastRow="0" w:firstColumn="1" w:lastColumn="0" w:noHBand="0" w:noVBand="1"/>
      </w:tblPr>
      <w:tblGrid>
        <w:gridCol w:w="1615"/>
        <w:gridCol w:w="4148"/>
        <w:gridCol w:w="4149"/>
      </w:tblGrid>
      <w:tr w:rsidR="00C10586" w:rsidRPr="00715B74" w14:paraId="67D9E59F" w14:textId="77777777" w:rsidTr="51DE1806">
        <w:tc>
          <w:tcPr>
            <w:tcW w:w="1619" w:type="dxa"/>
            <w:tcBorders>
              <w:top w:val="single" w:sz="4" w:space="0" w:color="auto"/>
              <w:left w:val="single" w:sz="4" w:space="0" w:color="auto"/>
            </w:tcBorders>
            <w:shd w:val="clear" w:color="auto" w:fill="BADEE3"/>
          </w:tcPr>
          <w:p w14:paraId="0148D018" w14:textId="77777777" w:rsidR="00C10586" w:rsidRPr="004C5107" w:rsidRDefault="00C10586" w:rsidP="00800D83">
            <w:pPr>
              <w:widowControl/>
              <w:spacing w:before="20" w:after="20"/>
              <w:ind w:left="57"/>
              <w:rPr>
                <w:rFonts w:asciiTheme="minorBidi" w:hAnsiTheme="minorBidi" w:cstheme="minorBidi"/>
                <w:sz w:val="10"/>
                <w:szCs w:val="10"/>
              </w:rPr>
            </w:pPr>
          </w:p>
        </w:tc>
        <w:tc>
          <w:tcPr>
            <w:tcW w:w="4161" w:type="dxa"/>
            <w:tcBorders>
              <w:left w:val="single" w:sz="4" w:space="0" w:color="auto"/>
            </w:tcBorders>
            <w:shd w:val="clear" w:color="auto" w:fill="FFFFFF" w:themeFill="background1"/>
          </w:tcPr>
          <w:p w14:paraId="6163D3F3" w14:textId="77777777" w:rsidR="00C10586" w:rsidRPr="00E1792A" w:rsidRDefault="00C10586" w:rsidP="00B025AC">
            <w:pPr>
              <w:pStyle w:val="35"/>
              <w:widowControl/>
              <w:rPr>
                <w:b/>
                <w:bCs/>
                <w:lang w:val="en-US"/>
              </w:rPr>
            </w:pPr>
            <w:r w:rsidRPr="00435265">
              <w:rPr>
                <w:rStyle w:val="209pt"/>
                <w:rFonts w:asciiTheme="minorBidi" w:hAnsiTheme="minorBidi" w:cstheme="minorBidi"/>
                <w:b w:val="0"/>
                <w:bCs w:val="0"/>
                <w:sz w:val="20"/>
                <w:szCs w:val="20"/>
              </w:rPr>
              <w:t>The Competent Person should explain in detail in the report, the method utilised for the Market Quality evaluation of the target dimension stones, and in case of the market the references cited, together with documents referenced or used.</w:t>
            </w:r>
          </w:p>
        </w:tc>
        <w:tc>
          <w:tcPr>
            <w:tcW w:w="4162" w:type="dxa"/>
            <w:tcBorders>
              <w:left w:val="single" w:sz="4" w:space="0" w:color="auto"/>
              <w:right w:val="single" w:sz="4" w:space="0" w:color="auto"/>
            </w:tcBorders>
            <w:shd w:val="clear" w:color="auto" w:fill="FFFFFF" w:themeFill="background1"/>
          </w:tcPr>
          <w:p w14:paraId="4DC70A10" w14:textId="27051B35" w:rsidR="00C10586" w:rsidRPr="004C5107" w:rsidRDefault="067C406D" w:rsidP="51DE1806">
            <w:pPr>
              <w:pStyle w:val="35"/>
              <w:widowControl/>
              <w:rPr>
                <w:b/>
                <w:bCs/>
              </w:rPr>
            </w:pPr>
            <w:r w:rsidRPr="51DE1806">
              <w:rPr>
                <w:rStyle w:val="209pt"/>
                <w:rFonts w:asciiTheme="minorBidi" w:hAnsiTheme="minorBidi" w:cstheme="minorBidi"/>
                <w:b w:val="0"/>
                <w:bCs w:val="0"/>
                <w:sz w:val="20"/>
                <w:szCs w:val="20"/>
                <w:lang w:val="ru"/>
              </w:rPr>
              <w:t xml:space="preserve">Отчет </w:t>
            </w:r>
            <w:r w:rsidR="67C82741" w:rsidRPr="51DE1806">
              <w:rPr>
                <w:rStyle w:val="209pt"/>
                <w:rFonts w:asciiTheme="minorBidi" w:hAnsiTheme="minorBidi" w:cstheme="minorBidi"/>
                <w:b w:val="0"/>
                <w:bCs w:val="0"/>
                <w:sz w:val="20"/>
                <w:szCs w:val="20"/>
                <w:lang w:val="ru"/>
              </w:rPr>
              <w:t>Компетентн</w:t>
            </w:r>
            <w:r w:rsidRPr="51DE1806">
              <w:rPr>
                <w:rStyle w:val="209pt"/>
                <w:rFonts w:asciiTheme="minorBidi" w:hAnsiTheme="minorBidi" w:cstheme="minorBidi"/>
                <w:b w:val="0"/>
                <w:bCs w:val="0"/>
                <w:sz w:val="20"/>
                <w:szCs w:val="20"/>
                <w:lang w:val="ru"/>
              </w:rPr>
              <w:t>ого</w:t>
            </w:r>
            <w:r w:rsidR="67C82741" w:rsidRPr="51DE1806">
              <w:rPr>
                <w:rStyle w:val="209pt"/>
                <w:rFonts w:asciiTheme="minorBidi" w:hAnsiTheme="minorBidi" w:cstheme="minorBidi"/>
                <w:b w:val="0"/>
                <w:bCs w:val="0"/>
                <w:sz w:val="20"/>
                <w:szCs w:val="20"/>
                <w:lang w:val="ru"/>
              </w:rPr>
              <w:t xml:space="preserve"> Лиц</w:t>
            </w:r>
            <w:r w:rsidRPr="51DE1806">
              <w:rPr>
                <w:rStyle w:val="209pt"/>
                <w:rFonts w:asciiTheme="minorBidi" w:hAnsiTheme="minorBidi" w:cstheme="minorBidi"/>
                <w:b w:val="0"/>
                <w:bCs w:val="0"/>
                <w:sz w:val="20"/>
                <w:szCs w:val="20"/>
                <w:lang w:val="ru"/>
              </w:rPr>
              <w:t xml:space="preserve">а должен включать подробное объяснение метода, используемого для оценки рыночного качества </w:t>
            </w:r>
            <w:r w:rsidR="3E6B0F9C" w:rsidRPr="51DE1806">
              <w:rPr>
                <w:rStyle w:val="209pt"/>
                <w:rFonts w:asciiTheme="minorBidi" w:hAnsiTheme="minorBidi" w:cstheme="minorBidi"/>
                <w:b w:val="0"/>
                <w:bCs w:val="0"/>
                <w:sz w:val="20"/>
                <w:szCs w:val="20"/>
                <w:lang w:val="ru"/>
              </w:rPr>
              <w:t>рассматриваемого штучного камня</w:t>
            </w:r>
            <w:r w:rsidRPr="51DE1806">
              <w:rPr>
                <w:rStyle w:val="209pt"/>
                <w:rFonts w:asciiTheme="minorBidi" w:hAnsiTheme="minorBidi" w:cstheme="minorBidi"/>
                <w:b w:val="0"/>
                <w:bCs w:val="0"/>
                <w:sz w:val="20"/>
                <w:szCs w:val="20"/>
                <w:lang w:val="ru"/>
              </w:rPr>
              <w:t>; анализ рынка должен сопровождаться списком источников вместе с</w:t>
            </w:r>
            <w:r w:rsidR="376FD898" w:rsidRPr="51DE1806">
              <w:rPr>
                <w:rStyle w:val="209pt"/>
                <w:rFonts w:asciiTheme="minorBidi" w:hAnsiTheme="minorBidi" w:cstheme="minorBidi"/>
                <w:b w:val="0"/>
                <w:bCs w:val="0"/>
                <w:sz w:val="20"/>
                <w:szCs w:val="20"/>
              </w:rPr>
              <w:t> </w:t>
            </w:r>
            <w:r w:rsidRPr="51DE1806">
              <w:rPr>
                <w:rStyle w:val="209pt"/>
                <w:rFonts w:asciiTheme="minorBidi" w:hAnsiTheme="minorBidi" w:cstheme="minorBidi"/>
                <w:b w:val="0"/>
                <w:bCs w:val="0"/>
                <w:sz w:val="20"/>
                <w:szCs w:val="20"/>
                <w:lang w:val="ru"/>
              </w:rPr>
              <w:t>используемыми в анализе или цитируемыми документами.</w:t>
            </w:r>
          </w:p>
        </w:tc>
      </w:tr>
      <w:tr w:rsidR="00C10586" w:rsidRPr="00715B74" w14:paraId="22AC4F99" w14:textId="77777777" w:rsidTr="51DE1806">
        <w:tc>
          <w:tcPr>
            <w:tcW w:w="1619" w:type="dxa"/>
            <w:tcBorders>
              <w:left w:val="single" w:sz="4" w:space="0" w:color="auto"/>
            </w:tcBorders>
            <w:shd w:val="clear" w:color="auto" w:fill="BADEE3"/>
          </w:tcPr>
          <w:p w14:paraId="2D4AEE7D" w14:textId="77777777" w:rsidR="00C10586" w:rsidRPr="004C5107" w:rsidRDefault="00C10586" w:rsidP="00800D83">
            <w:pPr>
              <w:widowControl/>
              <w:spacing w:before="20" w:after="20"/>
              <w:ind w:left="57"/>
              <w:rPr>
                <w:rFonts w:asciiTheme="minorBidi" w:hAnsiTheme="minorBidi" w:cstheme="minorBidi"/>
                <w:sz w:val="10"/>
                <w:szCs w:val="10"/>
              </w:rPr>
            </w:pPr>
          </w:p>
        </w:tc>
        <w:tc>
          <w:tcPr>
            <w:tcW w:w="4161" w:type="dxa"/>
            <w:tcBorders>
              <w:left w:val="single" w:sz="4" w:space="0" w:color="auto"/>
            </w:tcBorders>
            <w:shd w:val="clear" w:color="auto" w:fill="FFFFFF" w:themeFill="background1"/>
          </w:tcPr>
          <w:p w14:paraId="2EABF034" w14:textId="77777777" w:rsidR="00C10586" w:rsidRPr="00E1792A" w:rsidRDefault="00C10586" w:rsidP="00B025AC">
            <w:pPr>
              <w:pStyle w:val="35"/>
              <w:widowControl/>
              <w:rPr>
                <w:b/>
                <w:bCs/>
                <w:lang w:val="en-US"/>
              </w:rPr>
            </w:pPr>
            <w:r w:rsidRPr="00435265">
              <w:rPr>
                <w:rStyle w:val="209pt"/>
                <w:rFonts w:asciiTheme="minorBidi" w:hAnsiTheme="minorBidi" w:cstheme="minorBidi"/>
                <w:b w:val="0"/>
                <w:bCs w:val="0"/>
                <w:sz w:val="20"/>
                <w:szCs w:val="20"/>
              </w:rPr>
              <w:t xml:space="preserve">Sometimes, otherwise non-saleable materials </w:t>
            </w:r>
            <w:proofErr w:type="gramStart"/>
            <w:r w:rsidRPr="00435265">
              <w:rPr>
                <w:rStyle w:val="209pt"/>
                <w:rFonts w:asciiTheme="minorBidi" w:hAnsiTheme="minorBidi" w:cstheme="minorBidi"/>
                <w:b w:val="0"/>
                <w:bCs w:val="0"/>
                <w:sz w:val="20"/>
                <w:szCs w:val="20"/>
              </w:rPr>
              <w:t>are sent</w:t>
            </w:r>
            <w:proofErr w:type="gramEnd"/>
            <w:r w:rsidRPr="00435265">
              <w:rPr>
                <w:rStyle w:val="209pt"/>
                <w:rFonts w:asciiTheme="minorBidi" w:hAnsiTheme="minorBidi" w:cstheme="minorBidi"/>
                <w:b w:val="0"/>
                <w:bCs w:val="0"/>
                <w:sz w:val="20"/>
                <w:szCs w:val="20"/>
              </w:rPr>
              <w:t xml:space="preserve"> off-site as mining waste or as other materials of potential economic value.</w:t>
            </w:r>
          </w:p>
        </w:tc>
        <w:tc>
          <w:tcPr>
            <w:tcW w:w="4162" w:type="dxa"/>
            <w:tcBorders>
              <w:left w:val="single" w:sz="4" w:space="0" w:color="auto"/>
              <w:right w:val="single" w:sz="4" w:space="0" w:color="auto"/>
            </w:tcBorders>
            <w:shd w:val="clear" w:color="auto" w:fill="FFFFFF" w:themeFill="background1"/>
          </w:tcPr>
          <w:p w14:paraId="152AB69D" w14:textId="69437D3D" w:rsidR="00C10586" w:rsidRPr="004C5107" w:rsidRDefault="067C406D" w:rsidP="51DE1806">
            <w:pPr>
              <w:pStyle w:val="35"/>
              <w:widowControl/>
              <w:rPr>
                <w:b/>
                <w:bCs/>
              </w:rPr>
            </w:pPr>
            <w:r w:rsidRPr="51DE1806">
              <w:rPr>
                <w:rStyle w:val="209pt"/>
                <w:rFonts w:asciiTheme="minorBidi" w:hAnsiTheme="minorBidi" w:cstheme="minorBidi"/>
                <w:b w:val="0"/>
                <w:bCs w:val="0"/>
                <w:sz w:val="20"/>
                <w:szCs w:val="20"/>
                <w:lang w:val="ru"/>
              </w:rPr>
              <w:t xml:space="preserve">Иногда в целом нетоварные материалы вывозятся за пределы </w:t>
            </w:r>
            <w:r w:rsidR="1A1DFFE6" w:rsidRPr="51DE1806">
              <w:rPr>
                <w:rStyle w:val="209pt"/>
                <w:rFonts w:asciiTheme="minorBidi" w:hAnsiTheme="minorBidi" w:cstheme="minorBidi"/>
                <w:b w:val="0"/>
                <w:bCs w:val="0"/>
                <w:sz w:val="20"/>
                <w:szCs w:val="20"/>
                <w:lang w:val="ru"/>
              </w:rPr>
              <w:t xml:space="preserve">предприятия </w:t>
            </w:r>
            <w:r w:rsidRPr="51DE1806">
              <w:rPr>
                <w:rStyle w:val="209pt"/>
                <w:rFonts w:asciiTheme="minorBidi" w:hAnsiTheme="minorBidi" w:cstheme="minorBidi"/>
                <w:b w:val="0"/>
                <w:bCs w:val="0"/>
                <w:sz w:val="20"/>
                <w:szCs w:val="20"/>
                <w:lang w:val="ru"/>
              </w:rPr>
              <w:t>в качестве отходов горного производства или других материалов, потенциально представляющих экономическую ценность.</w:t>
            </w:r>
          </w:p>
        </w:tc>
      </w:tr>
      <w:tr w:rsidR="00C10586" w:rsidRPr="00715B74" w14:paraId="4BC129BC" w14:textId="77777777" w:rsidTr="51DE1806">
        <w:tc>
          <w:tcPr>
            <w:tcW w:w="1619" w:type="dxa"/>
            <w:tcBorders>
              <w:left w:val="single" w:sz="4" w:space="0" w:color="auto"/>
            </w:tcBorders>
            <w:shd w:val="clear" w:color="auto" w:fill="BADEE3"/>
          </w:tcPr>
          <w:p w14:paraId="47765AA7" w14:textId="77777777" w:rsidR="00C10586" w:rsidRPr="004C5107" w:rsidRDefault="00C10586" w:rsidP="00800D83">
            <w:pPr>
              <w:widowControl/>
              <w:spacing w:before="20" w:after="20"/>
              <w:ind w:left="57"/>
              <w:rPr>
                <w:rFonts w:asciiTheme="minorBidi" w:hAnsiTheme="minorBidi" w:cstheme="minorBidi"/>
                <w:sz w:val="10"/>
                <w:szCs w:val="10"/>
              </w:rPr>
            </w:pPr>
          </w:p>
        </w:tc>
        <w:tc>
          <w:tcPr>
            <w:tcW w:w="4161" w:type="dxa"/>
            <w:tcBorders>
              <w:left w:val="single" w:sz="4" w:space="0" w:color="auto"/>
            </w:tcBorders>
            <w:shd w:val="clear" w:color="auto" w:fill="FFFFFF" w:themeFill="background1"/>
          </w:tcPr>
          <w:p w14:paraId="228089BE" w14:textId="77777777" w:rsidR="00C10586" w:rsidRPr="00E1792A" w:rsidRDefault="00C10586" w:rsidP="00B025AC">
            <w:pPr>
              <w:pStyle w:val="35"/>
              <w:widowControl/>
              <w:rPr>
                <w:b/>
                <w:bCs/>
                <w:lang w:val="en-US"/>
              </w:rPr>
            </w:pPr>
            <w:r w:rsidRPr="00435265">
              <w:rPr>
                <w:rStyle w:val="209pt"/>
                <w:rFonts w:asciiTheme="minorBidi" w:hAnsiTheme="minorBidi" w:cstheme="minorBidi"/>
                <w:b w:val="0"/>
                <w:bCs w:val="0"/>
                <w:sz w:val="20"/>
                <w:szCs w:val="20"/>
              </w:rPr>
              <w:t xml:space="preserve">Care should be taken to ensure that such materials are not 'double-counted' by being included as Mineral Resources and Mineral Reserves at </w:t>
            </w:r>
            <w:r w:rsidRPr="00435265">
              <w:rPr>
                <w:rStyle w:val="209pt"/>
                <w:rFonts w:asciiTheme="minorBidi" w:hAnsiTheme="minorBidi" w:cstheme="minorBidi"/>
                <w:b w:val="0"/>
                <w:bCs w:val="0"/>
                <w:sz w:val="20"/>
                <w:szCs w:val="20"/>
              </w:rPr>
              <w:lastRenderedPageBreak/>
              <w:t>both the site of production and at the site of reception where they are considered as useable products (with or without further processing to make them marketable).</w:t>
            </w:r>
          </w:p>
        </w:tc>
        <w:tc>
          <w:tcPr>
            <w:tcW w:w="4162" w:type="dxa"/>
            <w:tcBorders>
              <w:left w:val="single" w:sz="4" w:space="0" w:color="auto"/>
              <w:right w:val="single" w:sz="4" w:space="0" w:color="auto"/>
            </w:tcBorders>
            <w:shd w:val="clear" w:color="auto" w:fill="FFFFFF" w:themeFill="background1"/>
          </w:tcPr>
          <w:p w14:paraId="38310608" w14:textId="5E4623CE" w:rsidR="00C10586" w:rsidRPr="004C5107" w:rsidRDefault="067C406D" w:rsidP="51DE1806">
            <w:pPr>
              <w:pStyle w:val="35"/>
              <w:widowControl/>
              <w:rPr>
                <w:b/>
                <w:bCs/>
              </w:rPr>
            </w:pPr>
            <w:r w:rsidRPr="51DE1806">
              <w:rPr>
                <w:rStyle w:val="209pt"/>
                <w:rFonts w:asciiTheme="minorBidi" w:hAnsiTheme="minorBidi" w:cstheme="minorBidi"/>
                <w:b w:val="0"/>
                <w:bCs w:val="0"/>
                <w:sz w:val="20"/>
                <w:szCs w:val="20"/>
                <w:lang w:val="ru"/>
              </w:rPr>
              <w:lastRenderedPageBreak/>
              <w:t xml:space="preserve">Необходимо </w:t>
            </w:r>
            <w:r w:rsidR="6001B61D" w:rsidRPr="51DE1806">
              <w:rPr>
                <w:rStyle w:val="209pt"/>
                <w:rFonts w:asciiTheme="minorBidi" w:hAnsiTheme="minorBidi" w:cstheme="minorBidi"/>
                <w:b w:val="0"/>
                <w:bCs w:val="0"/>
                <w:sz w:val="20"/>
                <w:szCs w:val="20"/>
                <w:lang w:val="ru"/>
              </w:rPr>
              <w:t>отслеживать</w:t>
            </w:r>
            <w:r w:rsidRPr="51DE1806">
              <w:rPr>
                <w:rStyle w:val="209pt"/>
                <w:rFonts w:asciiTheme="minorBidi" w:hAnsiTheme="minorBidi" w:cstheme="minorBidi"/>
                <w:b w:val="0"/>
                <w:bCs w:val="0"/>
                <w:sz w:val="20"/>
                <w:szCs w:val="20"/>
                <w:lang w:val="ru"/>
              </w:rPr>
              <w:t>, чтобы такие материалы не подвергались двойному учету путем включения в</w:t>
            </w:r>
            <w:r w:rsidR="376FD898" w:rsidRPr="51DE1806">
              <w:rPr>
                <w:rStyle w:val="209pt"/>
                <w:rFonts w:asciiTheme="minorBidi" w:hAnsiTheme="minorBidi" w:cstheme="minorBidi"/>
                <w:b w:val="0"/>
                <w:bCs w:val="0"/>
                <w:sz w:val="20"/>
                <w:szCs w:val="20"/>
              </w:rPr>
              <w:t> </w:t>
            </w:r>
            <w:r w:rsidRPr="51DE1806">
              <w:rPr>
                <w:rStyle w:val="209pt"/>
                <w:rFonts w:asciiTheme="minorBidi" w:hAnsiTheme="minorBidi" w:cstheme="minorBidi"/>
                <w:b w:val="0"/>
                <w:bCs w:val="0"/>
                <w:sz w:val="20"/>
                <w:szCs w:val="20"/>
                <w:lang w:val="ru"/>
              </w:rPr>
              <w:t xml:space="preserve">отчетность в качестве </w:t>
            </w:r>
            <w:r w:rsidR="29985201" w:rsidRPr="51DE1806">
              <w:rPr>
                <w:rStyle w:val="209pt"/>
                <w:rFonts w:asciiTheme="minorBidi" w:hAnsiTheme="minorBidi" w:cstheme="minorBidi"/>
                <w:b w:val="0"/>
                <w:bCs w:val="0"/>
                <w:sz w:val="20"/>
                <w:szCs w:val="20"/>
                <w:lang w:val="ru"/>
              </w:rPr>
              <w:lastRenderedPageBreak/>
              <w:t>Минераль</w:t>
            </w:r>
            <w:r w:rsidRPr="51DE1806">
              <w:rPr>
                <w:rStyle w:val="209pt"/>
                <w:rFonts w:asciiTheme="minorBidi" w:hAnsiTheme="minorBidi" w:cstheme="minorBidi"/>
                <w:b w:val="0"/>
                <w:bCs w:val="0"/>
                <w:sz w:val="20"/>
                <w:szCs w:val="20"/>
                <w:lang w:val="ru"/>
              </w:rPr>
              <w:t xml:space="preserve">ных </w:t>
            </w:r>
            <w:r w:rsidR="29985201" w:rsidRPr="51DE1806">
              <w:rPr>
                <w:rStyle w:val="209pt"/>
                <w:rFonts w:asciiTheme="minorBidi" w:hAnsiTheme="minorBidi" w:cstheme="minorBidi"/>
                <w:b w:val="0"/>
                <w:bCs w:val="0"/>
                <w:sz w:val="20"/>
                <w:szCs w:val="20"/>
                <w:lang w:val="ru"/>
              </w:rPr>
              <w:t>Ресурс</w:t>
            </w:r>
            <w:r w:rsidRPr="51DE1806">
              <w:rPr>
                <w:rStyle w:val="209pt"/>
                <w:rFonts w:asciiTheme="minorBidi" w:hAnsiTheme="minorBidi" w:cstheme="minorBidi"/>
                <w:b w:val="0"/>
                <w:bCs w:val="0"/>
                <w:sz w:val="20"/>
                <w:szCs w:val="20"/>
                <w:lang w:val="ru"/>
              </w:rPr>
              <w:t>ов и</w:t>
            </w:r>
            <w:r w:rsidR="376FD898" w:rsidRPr="51DE1806">
              <w:rPr>
                <w:rStyle w:val="209pt"/>
                <w:rFonts w:asciiTheme="minorBidi" w:hAnsiTheme="minorBidi" w:cstheme="minorBidi"/>
                <w:b w:val="0"/>
                <w:bCs w:val="0"/>
                <w:sz w:val="20"/>
                <w:szCs w:val="20"/>
              </w:rPr>
              <w:t> </w:t>
            </w:r>
            <w:r w:rsidR="29985201" w:rsidRPr="51DE1806">
              <w:rPr>
                <w:rStyle w:val="209pt"/>
                <w:rFonts w:asciiTheme="minorBidi" w:hAnsiTheme="minorBidi" w:cstheme="minorBidi"/>
                <w:b w:val="0"/>
                <w:bCs w:val="0"/>
                <w:sz w:val="20"/>
                <w:szCs w:val="20"/>
                <w:lang w:val="ru"/>
              </w:rPr>
              <w:t>Минераль</w:t>
            </w:r>
            <w:r w:rsidRPr="51DE1806">
              <w:rPr>
                <w:rStyle w:val="209pt"/>
                <w:rFonts w:asciiTheme="minorBidi" w:hAnsiTheme="minorBidi" w:cstheme="minorBidi"/>
                <w:b w:val="0"/>
                <w:bCs w:val="0"/>
                <w:sz w:val="20"/>
                <w:szCs w:val="20"/>
                <w:lang w:val="ru"/>
              </w:rPr>
              <w:t xml:space="preserve">ных </w:t>
            </w:r>
            <w:r w:rsidR="29985201" w:rsidRPr="51DE1806">
              <w:rPr>
                <w:rStyle w:val="209pt"/>
                <w:rFonts w:asciiTheme="minorBidi" w:hAnsiTheme="minorBidi" w:cstheme="minorBidi"/>
                <w:b w:val="0"/>
                <w:bCs w:val="0"/>
                <w:sz w:val="20"/>
                <w:szCs w:val="20"/>
                <w:lang w:val="ru"/>
              </w:rPr>
              <w:t>Запас</w:t>
            </w:r>
            <w:r w:rsidRPr="51DE1806">
              <w:rPr>
                <w:rStyle w:val="209pt"/>
                <w:rFonts w:asciiTheme="minorBidi" w:hAnsiTheme="minorBidi" w:cstheme="minorBidi"/>
                <w:b w:val="0"/>
                <w:bCs w:val="0"/>
                <w:sz w:val="20"/>
                <w:szCs w:val="20"/>
                <w:lang w:val="ru"/>
              </w:rPr>
              <w:t>ов как на месте производства, так и на месте получения, где они рассматриваются как продукты, пригодные для использования (с</w:t>
            </w:r>
            <w:r w:rsidR="376FD898" w:rsidRPr="51DE1806">
              <w:rPr>
                <w:rStyle w:val="209pt"/>
                <w:rFonts w:asciiTheme="minorBidi" w:hAnsiTheme="minorBidi" w:cstheme="minorBidi"/>
                <w:b w:val="0"/>
                <w:bCs w:val="0"/>
                <w:sz w:val="20"/>
                <w:szCs w:val="20"/>
              </w:rPr>
              <w:t> </w:t>
            </w:r>
            <w:r w:rsidRPr="51DE1806">
              <w:rPr>
                <w:rStyle w:val="209pt"/>
                <w:rFonts w:asciiTheme="minorBidi" w:hAnsiTheme="minorBidi" w:cstheme="minorBidi"/>
                <w:b w:val="0"/>
                <w:bCs w:val="0"/>
                <w:sz w:val="20"/>
                <w:szCs w:val="20"/>
                <w:lang w:val="ru"/>
              </w:rPr>
              <w:t>дальнейшей обработкой для придания им товарного вида или без нее).</w:t>
            </w:r>
          </w:p>
        </w:tc>
      </w:tr>
      <w:tr w:rsidR="00D5575E" w:rsidRPr="00715B74" w14:paraId="767924DE" w14:textId="77777777" w:rsidTr="51DE1806">
        <w:tc>
          <w:tcPr>
            <w:tcW w:w="1619" w:type="dxa"/>
            <w:vMerge w:val="restart"/>
            <w:tcBorders>
              <w:top w:val="single" w:sz="4" w:space="0" w:color="auto"/>
              <w:left w:val="single" w:sz="4" w:space="0" w:color="auto"/>
            </w:tcBorders>
            <w:shd w:val="clear" w:color="auto" w:fill="D2C46C"/>
          </w:tcPr>
          <w:p w14:paraId="4C6B006A" w14:textId="77777777" w:rsidR="00D5575E" w:rsidRPr="00B74811" w:rsidRDefault="00D5575E" w:rsidP="00800D83">
            <w:pPr>
              <w:pStyle w:val="210"/>
              <w:widowControl/>
              <w:shd w:val="clear" w:color="auto" w:fill="auto"/>
              <w:spacing w:before="20" w:after="20" w:line="264" w:lineRule="auto"/>
              <w:ind w:left="57"/>
              <w:rPr>
                <w:rFonts w:asciiTheme="minorBidi" w:hAnsiTheme="minorBidi" w:cstheme="minorBidi"/>
              </w:rPr>
            </w:pPr>
            <w:r w:rsidRPr="00435265">
              <w:rPr>
                <w:rStyle w:val="211pt2"/>
                <w:rFonts w:asciiTheme="minorBidi" w:hAnsiTheme="minorBidi" w:cstheme="minorBidi"/>
              </w:rPr>
              <w:lastRenderedPageBreak/>
              <w:t>Code</w:t>
            </w:r>
            <w:r>
              <w:rPr>
                <w:rStyle w:val="211pt2"/>
                <w:rFonts w:asciiTheme="minorBidi" w:hAnsiTheme="minorBidi" w:cstheme="minorBidi"/>
                <w:lang w:val="ru"/>
              </w:rPr>
              <w:t>/Кодекс</w:t>
            </w:r>
          </w:p>
        </w:tc>
        <w:tc>
          <w:tcPr>
            <w:tcW w:w="4161" w:type="dxa"/>
            <w:tcBorders>
              <w:left w:val="single" w:sz="4" w:space="0" w:color="auto"/>
            </w:tcBorders>
            <w:shd w:val="clear" w:color="auto" w:fill="FFFFFF" w:themeFill="background1"/>
          </w:tcPr>
          <w:p w14:paraId="3FFBCAA9" w14:textId="77777777" w:rsidR="00D5575E" w:rsidRPr="00E1792A" w:rsidRDefault="00D5575E" w:rsidP="00B025AC">
            <w:pPr>
              <w:pStyle w:val="27"/>
              <w:widowControl/>
              <w:rPr>
                <w:b/>
                <w:bCs/>
                <w:lang w:val="en-US"/>
              </w:rPr>
            </w:pPr>
            <w:r w:rsidRPr="00435265">
              <w:rPr>
                <w:rStyle w:val="2010pt"/>
                <w:rFonts w:asciiTheme="minorBidi" w:hAnsiTheme="minorBidi" w:cstheme="minorBidi"/>
                <w:b w:val="0"/>
                <w:bCs w:val="0"/>
              </w:rPr>
              <w:t xml:space="preserve">A7-11 </w:t>
            </w:r>
            <w:r w:rsidRPr="00E1792A">
              <w:rPr>
                <w:b/>
                <w:bCs/>
                <w:lang w:val="en-US"/>
              </w:rPr>
              <w:tab/>
            </w:r>
            <w:r w:rsidRPr="00435265">
              <w:rPr>
                <w:rStyle w:val="2010pt"/>
                <w:rFonts w:asciiTheme="minorBidi" w:hAnsiTheme="minorBidi" w:cstheme="minorBidi"/>
                <w:b w:val="0"/>
                <w:bCs w:val="0"/>
              </w:rPr>
              <w:t xml:space="preserve">In contrast with industrial minerals, cement feed materials and construction raw materials (Appendix 6), for which it is common practice to report the saleable (or useable) product rather than the ‘as mined’ product, for dimension stones production the raw block or ‘as mined’ product is usually reported in all its forms, shapes and dimensions. </w:t>
            </w:r>
            <w:proofErr w:type="gramStart"/>
            <w:r w:rsidRPr="00435265">
              <w:rPr>
                <w:rStyle w:val="2010pt"/>
                <w:rFonts w:asciiTheme="minorBidi" w:hAnsiTheme="minorBidi" w:cstheme="minorBidi"/>
                <w:b w:val="0"/>
                <w:bCs w:val="0"/>
              </w:rPr>
              <w:t>These are also factors that</w:t>
            </w:r>
            <w:proofErr w:type="gramEnd"/>
            <w:r w:rsidRPr="00435265">
              <w:rPr>
                <w:rStyle w:val="2010pt"/>
                <w:rFonts w:asciiTheme="minorBidi" w:hAnsiTheme="minorBidi" w:cstheme="minorBidi"/>
                <w:b w:val="0"/>
                <w:bCs w:val="0"/>
              </w:rPr>
              <w:t xml:space="preserve"> drive the market and the success of a dimension stone project.</w:t>
            </w:r>
          </w:p>
        </w:tc>
        <w:tc>
          <w:tcPr>
            <w:tcW w:w="4162" w:type="dxa"/>
            <w:tcBorders>
              <w:left w:val="single" w:sz="4" w:space="0" w:color="auto"/>
              <w:right w:val="single" w:sz="4" w:space="0" w:color="auto"/>
            </w:tcBorders>
            <w:shd w:val="clear" w:color="auto" w:fill="FFFFFF" w:themeFill="background1"/>
          </w:tcPr>
          <w:p w14:paraId="399A7B4E" w14:textId="7C7CCE2E" w:rsidR="00D5575E" w:rsidRPr="004C5107" w:rsidRDefault="6939135E" w:rsidP="51DE1806">
            <w:pPr>
              <w:pStyle w:val="27"/>
              <w:widowControl/>
              <w:rPr>
                <w:rStyle w:val="2010pt"/>
                <w:rFonts w:asciiTheme="minorBidi" w:hAnsiTheme="minorBidi" w:cstheme="minorBidi"/>
                <w:b w:val="0"/>
                <w:bCs w:val="0"/>
                <w:lang w:val="ru"/>
              </w:rPr>
            </w:pPr>
            <w:r w:rsidRPr="51DE1806">
              <w:rPr>
                <w:rStyle w:val="2010pt"/>
                <w:rFonts w:asciiTheme="minorBidi" w:hAnsiTheme="minorBidi" w:cstheme="minorBidi"/>
                <w:b w:val="0"/>
                <w:bCs w:val="0"/>
                <w:lang w:val="ru"/>
              </w:rPr>
              <w:t xml:space="preserve">A7-11 </w:t>
            </w:r>
            <w:r w:rsidR="00D5575E">
              <w:tab/>
            </w:r>
            <w:proofErr w:type="gramStart"/>
            <w:r w:rsidRPr="51DE1806">
              <w:rPr>
                <w:rStyle w:val="2010pt"/>
                <w:rFonts w:asciiTheme="minorBidi" w:hAnsiTheme="minorBidi" w:cstheme="minorBidi"/>
                <w:b w:val="0"/>
                <w:bCs w:val="0"/>
                <w:lang w:val="ru"/>
              </w:rPr>
              <w:t>В</w:t>
            </w:r>
            <w:proofErr w:type="gramEnd"/>
            <w:r w:rsidRPr="51DE1806">
              <w:rPr>
                <w:rStyle w:val="2010pt"/>
                <w:rFonts w:asciiTheme="minorBidi" w:hAnsiTheme="minorBidi" w:cstheme="minorBidi"/>
                <w:b w:val="0"/>
                <w:bCs w:val="0"/>
                <w:lang w:val="ru"/>
              </w:rPr>
              <w:t xml:space="preserve"> отличие от </w:t>
            </w:r>
            <w:r w:rsidR="331B6A18" w:rsidRPr="51DE1806">
              <w:rPr>
                <w:rStyle w:val="2010pt"/>
                <w:rFonts w:asciiTheme="minorBidi" w:hAnsiTheme="minorBidi" w:cstheme="minorBidi"/>
                <w:b w:val="0"/>
                <w:bCs w:val="0"/>
                <w:lang w:val="ru"/>
              </w:rPr>
              <w:t>неру</w:t>
            </w:r>
            <w:r w:rsidR="66334097" w:rsidRPr="51DE1806">
              <w:rPr>
                <w:rStyle w:val="2010pt"/>
                <w:rFonts w:asciiTheme="minorBidi" w:hAnsiTheme="minorBidi" w:cstheme="minorBidi"/>
                <w:b w:val="0"/>
                <w:bCs w:val="0"/>
                <w:lang w:val="ru"/>
              </w:rPr>
              <w:t>дных полезных ископаемых, ц</w:t>
            </w:r>
            <w:r w:rsidRPr="51DE1806">
              <w:rPr>
                <w:rStyle w:val="2010pt"/>
                <w:rFonts w:asciiTheme="minorBidi" w:hAnsiTheme="minorBidi" w:cstheme="minorBidi"/>
                <w:b w:val="0"/>
                <w:bCs w:val="0"/>
                <w:lang w:val="ru"/>
              </w:rPr>
              <w:t>ементного сырья и</w:t>
            </w:r>
            <w:r w:rsidR="376FD898" w:rsidRPr="51DE1806">
              <w:rPr>
                <w:rStyle w:val="2010pt"/>
                <w:rFonts w:asciiTheme="minorBidi" w:hAnsiTheme="minorBidi" w:cstheme="minorBidi"/>
                <w:b w:val="0"/>
                <w:bCs w:val="0"/>
              </w:rPr>
              <w:t> </w:t>
            </w:r>
            <w:r w:rsidR="2CCA757A" w:rsidRPr="51DE1806">
              <w:rPr>
                <w:rStyle w:val="2010pt"/>
                <w:rFonts w:asciiTheme="minorBidi" w:hAnsiTheme="minorBidi" w:cstheme="minorBidi"/>
                <w:b w:val="0"/>
                <w:bCs w:val="0"/>
                <w:lang w:val="ru"/>
              </w:rPr>
              <w:t xml:space="preserve">строительных материалов </w:t>
            </w:r>
            <w:r w:rsidRPr="51DE1806">
              <w:rPr>
                <w:rStyle w:val="2010pt"/>
                <w:rFonts w:asciiTheme="minorBidi" w:hAnsiTheme="minorBidi" w:cstheme="minorBidi"/>
                <w:b w:val="0"/>
                <w:bCs w:val="0"/>
                <w:lang w:val="ru"/>
              </w:rPr>
              <w:t>(Приложение 6), для которых общепринятой практикой является представление отчетности о</w:t>
            </w:r>
            <w:r w:rsidR="376FD898" w:rsidRPr="51DE1806">
              <w:rPr>
                <w:rStyle w:val="2010pt"/>
                <w:rFonts w:asciiTheme="minorBidi" w:hAnsiTheme="minorBidi" w:cstheme="minorBidi"/>
                <w:b w:val="0"/>
                <w:bCs w:val="0"/>
              </w:rPr>
              <w:t> </w:t>
            </w:r>
            <w:r w:rsidRPr="51DE1806">
              <w:rPr>
                <w:rStyle w:val="2010pt"/>
                <w:rFonts w:asciiTheme="minorBidi" w:hAnsiTheme="minorBidi" w:cstheme="minorBidi"/>
                <w:b w:val="0"/>
                <w:bCs w:val="0"/>
                <w:lang w:val="ru"/>
              </w:rPr>
              <w:t>товарной (или пригодной для использования) продукции</w:t>
            </w:r>
            <w:r w:rsidR="74DEB7A4" w:rsidRPr="51DE1806">
              <w:rPr>
                <w:lang w:val="ru"/>
              </w:rPr>
              <w:t xml:space="preserve"> а не отчетности по добытому сырью, для штучного камня в отчетах обычно указываются данные о необработанных блоках или о добытом сырье во всех видах, формах и</w:t>
            </w:r>
            <w:r w:rsidR="74DEB7A4" w:rsidRPr="00E1792A">
              <w:t xml:space="preserve"> </w:t>
            </w:r>
            <w:r w:rsidR="74DEB7A4" w:rsidRPr="51DE1806">
              <w:rPr>
                <w:lang w:val="ru"/>
              </w:rPr>
              <w:t xml:space="preserve">размерах. Эти факторы также определяют рынок и успешность проекта по штучному камню. </w:t>
            </w:r>
          </w:p>
        </w:tc>
      </w:tr>
      <w:tr w:rsidR="00C10586" w:rsidRPr="00435265" w14:paraId="7D6F8453" w14:textId="77777777" w:rsidTr="51DE1806">
        <w:tc>
          <w:tcPr>
            <w:tcW w:w="1619" w:type="dxa"/>
            <w:vMerge/>
          </w:tcPr>
          <w:p w14:paraId="20884812" w14:textId="77777777" w:rsidR="00C10586" w:rsidRPr="004C5107" w:rsidRDefault="00C10586" w:rsidP="00800D83">
            <w:pPr>
              <w:widowControl/>
              <w:spacing w:before="20" w:after="20"/>
              <w:ind w:left="57"/>
              <w:rPr>
                <w:rFonts w:asciiTheme="minorBidi" w:hAnsiTheme="minorBidi" w:cstheme="minorBidi"/>
              </w:rPr>
            </w:pPr>
          </w:p>
        </w:tc>
        <w:tc>
          <w:tcPr>
            <w:tcW w:w="4161" w:type="dxa"/>
            <w:tcBorders>
              <w:left w:val="single" w:sz="4" w:space="0" w:color="auto"/>
            </w:tcBorders>
            <w:shd w:val="clear" w:color="auto" w:fill="FFFFFF" w:themeFill="background1"/>
          </w:tcPr>
          <w:p w14:paraId="274191EA" w14:textId="77777777" w:rsidR="00C10586" w:rsidRPr="00E1792A" w:rsidRDefault="00C10586" w:rsidP="00B025AC">
            <w:pPr>
              <w:pStyle w:val="27"/>
              <w:widowControl/>
              <w:rPr>
                <w:b/>
                <w:bCs/>
                <w:lang w:val="en-US"/>
              </w:rPr>
            </w:pPr>
            <w:r w:rsidRPr="00435265">
              <w:rPr>
                <w:rStyle w:val="2010pt"/>
                <w:rFonts w:asciiTheme="minorBidi" w:hAnsiTheme="minorBidi" w:cstheme="minorBidi"/>
                <w:b w:val="0"/>
                <w:bCs w:val="0"/>
              </w:rPr>
              <w:t xml:space="preserve">A7-12 </w:t>
            </w:r>
            <w:r w:rsidRPr="00E1792A">
              <w:rPr>
                <w:b/>
                <w:bCs/>
                <w:lang w:val="en-US"/>
              </w:rPr>
              <w:tab/>
            </w:r>
            <w:r w:rsidRPr="00435265">
              <w:rPr>
                <w:rStyle w:val="2010pt"/>
                <w:rFonts w:asciiTheme="minorBidi" w:hAnsiTheme="minorBidi" w:cstheme="minorBidi"/>
                <w:b w:val="0"/>
                <w:bCs w:val="0"/>
              </w:rPr>
              <w:t xml:space="preserve">The Public Report may contain either the geological </w:t>
            </w:r>
            <w:proofErr w:type="gramStart"/>
            <w:r w:rsidRPr="00435265">
              <w:rPr>
                <w:rStyle w:val="2010pt"/>
                <w:rFonts w:asciiTheme="minorBidi" w:hAnsiTheme="minorBidi" w:cstheme="minorBidi"/>
                <w:b w:val="0"/>
                <w:bCs w:val="0"/>
              </w:rPr>
              <w:t>or commercial</w:t>
            </w:r>
            <w:proofErr w:type="gramEnd"/>
            <w:r w:rsidRPr="00435265">
              <w:rPr>
                <w:rStyle w:val="2010pt"/>
                <w:rFonts w:asciiTheme="minorBidi" w:hAnsiTheme="minorBidi" w:cstheme="minorBidi"/>
                <w:b w:val="0"/>
                <w:bCs w:val="0"/>
              </w:rPr>
              <w:t xml:space="preserve"> names of target dimension stones. In any </w:t>
            </w:r>
            <w:proofErr w:type="gramStart"/>
            <w:r w:rsidRPr="00435265">
              <w:rPr>
                <w:rStyle w:val="2010pt"/>
                <w:rFonts w:asciiTheme="minorBidi" w:hAnsiTheme="minorBidi" w:cstheme="minorBidi"/>
                <w:b w:val="0"/>
                <w:bCs w:val="0"/>
              </w:rPr>
              <w:t>case</w:t>
            </w:r>
            <w:proofErr w:type="gramEnd"/>
            <w:r w:rsidRPr="00435265">
              <w:rPr>
                <w:rStyle w:val="2010pt"/>
                <w:rFonts w:asciiTheme="minorBidi" w:hAnsiTheme="minorBidi" w:cstheme="minorBidi"/>
                <w:b w:val="0"/>
                <w:bCs w:val="0"/>
              </w:rPr>
              <w:t xml:space="preserve"> an explanation of these terms should be included in the report.</w:t>
            </w:r>
          </w:p>
        </w:tc>
        <w:tc>
          <w:tcPr>
            <w:tcW w:w="4162" w:type="dxa"/>
            <w:tcBorders>
              <w:left w:val="single" w:sz="4" w:space="0" w:color="auto"/>
              <w:right w:val="single" w:sz="4" w:space="0" w:color="auto"/>
            </w:tcBorders>
            <w:shd w:val="clear" w:color="auto" w:fill="FFFFFF" w:themeFill="background1"/>
          </w:tcPr>
          <w:p w14:paraId="19877A67" w14:textId="7E3C7FDD" w:rsidR="00C10586" w:rsidRPr="005D6B62" w:rsidRDefault="067C406D" w:rsidP="7252F581">
            <w:pPr>
              <w:pStyle w:val="27"/>
              <w:widowControl/>
              <w:rPr>
                <w:lang w:val="ru"/>
              </w:rPr>
            </w:pPr>
            <w:r w:rsidRPr="51DE1806">
              <w:rPr>
                <w:rStyle w:val="2010pt"/>
                <w:rFonts w:asciiTheme="minorBidi" w:hAnsiTheme="minorBidi" w:cstheme="minorBidi"/>
                <w:b w:val="0"/>
                <w:bCs w:val="0"/>
                <w:lang w:val="ru"/>
              </w:rPr>
              <w:t>A7-12</w:t>
            </w:r>
            <w:r w:rsidR="27DCF318" w:rsidRPr="51DE1806">
              <w:rPr>
                <w:lang w:val="ru"/>
              </w:rPr>
              <w:t xml:space="preserve"> Для наименования определенного штучного камня в отчете могут быть использованы либо геологические, либо коммерческие названия. В</w:t>
            </w:r>
            <w:r w:rsidR="27DCF318" w:rsidRPr="00E1792A">
              <w:t xml:space="preserve"> </w:t>
            </w:r>
            <w:r w:rsidR="27DCF318" w:rsidRPr="51DE1806">
              <w:rPr>
                <w:lang w:val="ru"/>
              </w:rPr>
              <w:t>любом случае пояснение к использованным терминам должны быть включены в отчет.</w:t>
            </w:r>
          </w:p>
        </w:tc>
      </w:tr>
      <w:tr w:rsidR="00C10586" w:rsidRPr="00715B74" w14:paraId="3CE82EAB" w14:textId="77777777" w:rsidTr="51DE1806">
        <w:tc>
          <w:tcPr>
            <w:tcW w:w="1619" w:type="dxa"/>
            <w:vMerge/>
          </w:tcPr>
          <w:p w14:paraId="3A346C39" w14:textId="77777777" w:rsidR="00C10586" w:rsidRPr="004558AF" w:rsidRDefault="00C10586" w:rsidP="00800D83">
            <w:pPr>
              <w:widowControl/>
              <w:spacing w:before="20" w:after="20"/>
              <w:ind w:left="57"/>
              <w:rPr>
                <w:rFonts w:asciiTheme="minorBidi" w:hAnsiTheme="minorBidi" w:cstheme="minorBidi"/>
              </w:rPr>
            </w:pPr>
          </w:p>
        </w:tc>
        <w:tc>
          <w:tcPr>
            <w:tcW w:w="4161" w:type="dxa"/>
            <w:tcBorders>
              <w:left w:val="single" w:sz="4" w:space="0" w:color="auto"/>
            </w:tcBorders>
            <w:shd w:val="clear" w:color="auto" w:fill="FFFFFF" w:themeFill="background1"/>
          </w:tcPr>
          <w:p w14:paraId="08289B28" w14:textId="5FA84757" w:rsidR="00C10586" w:rsidRPr="00E1792A" w:rsidRDefault="00C10586">
            <w:pPr>
              <w:pStyle w:val="27"/>
              <w:widowControl/>
              <w:rPr>
                <w:b/>
                <w:bCs/>
                <w:lang w:val="en-US"/>
              </w:rPr>
            </w:pPr>
            <w:r w:rsidRPr="00435265">
              <w:rPr>
                <w:rStyle w:val="2010pt"/>
                <w:rFonts w:asciiTheme="minorBidi" w:hAnsiTheme="minorBidi" w:cstheme="minorBidi"/>
                <w:b w:val="0"/>
                <w:bCs w:val="0"/>
              </w:rPr>
              <w:t xml:space="preserve">A7-13 </w:t>
            </w:r>
            <w:r w:rsidRPr="00E1792A">
              <w:rPr>
                <w:b/>
                <w:bCs/>
                <w:lang w:val="en-US"/>
              </w:rPr>
              <w:tab/>
            </w:r>
            <w:r w:rsidRPr="00435265">
              <w:rPr>
                <w:rStyle w:val="2010pt"/>
                <w:rFonts w:asciiTheme="minorBidi" w:hAnsiTheme="minorBidi" w:cstheme="minorBidi"/>
                <w:b w:val="0"/>
                <w:bCs w:val="0"/>
              </w:rPr>
              <w:t xml:space="preserve">Other industry guidelines on the estimation and reporting of dimension stones may be useful but </w:t>
            </w:r>
            <w:proofErr w:type="gramStart"/>
            <w:r w:rsidRPr="00435265">
              <w:rPr>
                <w:rStyle w:val="2010pt"/>
                <w:rFonts w:asciiTheme="minorBidi" w:hAnsiTheme="minorBidi" w:cstheme="minorBidi"/>
                <w:b w:val="0"/>
                <w:bCs w:val="0"/>
              </w:rPr>
              <w:t>will under no circumstances override</w:t>
            </w:r>
            <w:proofErr w:type="gramEnd"/>
            <w:r w:rsidRPr="00435265">
              <w:rPr>
                <w:rStyle w:val="2010pt"/>
                <w:rFonts w:asciiTheme="minorBidi" w:hAnsiTheme="minorBidi" w:cstheme="minorBidi"/>
                <w:b w:val="0"/>
                <w:bCs w:val="0"/>
              </w:rPr>
              <w:t xml:space="preserve"> the provisions and intention of this </w:t>
            </w:r>
            <w:r w:rsidR="00D27DF7">
              <w:rPr>
                <w:rStyle w:val="2010pt"/>
                <w:rFonts w:asciiTheme="minorBidi" w:hAnsiTheme="minorBidi" w:cstheme="minorBidi"/>
                <w:b w:val="0"/>
                <w:bCs w:val="0"/>
              </w:rPr>
              <w:t>MIRR Code</w:t>
            </w:r>
            <w:r w:rsidR="00F12F11" w:rsidRPr="00435265">
              <w:rPr>
                <w:rStyle w:val="2010pt"/>
                <w:rFonts w:asciiTheme="minorBidi" w:hAnsiTheme="minorBidi" w:cstheme="minorBidi"/>
                <w:b w:val="0"/>
                <w:bCs w:val="0"/>
              </w:rPr>
              <w:t xml:space="preserve"> </w:t>
            </w:r>
            <w:r w:rsidRPr="00435265">
              <w:rPr>
                <w:rStyle w:val="2010pt"/>
                <w:rFonts w:asciiTheme="minorBidi" w:hAnsiTheme="minorBidi" w:cstheme="minorBidi"/>
                <w:b w:val="0"/>
                <w:bCs w:val="0"/>
              </w:rPr>
              <w:t xml:space="preserve">for </w:t>
            </w:r>
            <w:r w:rsidR="00F12F11" w:rsidRPr="00435265">
              <w:rPr>
                <w:rStyle w:val="2010pt"/>
                <w:rFonts w:asciiTheme="minorBidi" w:hAnsiTheme="minorBidi" w:cstheme="minorBidi"/>
                <w:b w:val="0"/>
                <w:bCs w:val="0"/>
              </w:rPr>
              <w:t>Public Reporting</w:t>
            </w:r>
            <w:r w:rsidRPr="00435265">
              <w:rPr>
                <w:rStyle w:val="2010pt"/>
                <w:rFonts w:asciiTheme="minorBidi" w:hAnsiTheme="minorBidi" w:cstheme="minorBidi"/>
                <w:b w:val="0"/>
                <w:bCs w:val="0"/>
              </w:rPr>
              <w:t>.</w:t>
            </w:r>
          </w:p>
        </w:tc>
        <w:tc>
          <w:tcPr>
            <w:tcW w:w="4162" w:type="dxa"/>
            <w:tcBorders>
              <w:left w:val="single" w:sz="4" w:space="0" w:color="auto"/>
              <w:right w:val="single" w:sz="4" w:space="0" w:color="auto"/>
            </w:tcBorders>
            <w:shd w:val="clear" w:color="auto" w:fill="FFFFFF" w:themeFill="background1"/>
          </w:tcPr>
          <w:p w14:paraId="18D4F5D8" w14:textId="31703EC1" w:rsidR="00C10586" w:rsidRPr="004C5107" w:rsidRDefault="5BEBF8EB" w:rsidP="51DE1806">
            <w:pPr>
              <w:pStyle w:val="27"/>
              <w:widowControl/>
              <w:rPr>
                <w:b/>
                <w:bCs/>
              </w:rPr>
            </w:pPr>
            <w:r w:rsidRPr="51DE1806">
              <w:rPr>
                <w:rStyle w:val="2010pt"/>
                <w:rFonts w:asciiTheme="minorBidi" w:hAnsiTheme="minorBidi" w:cstheme="minorBidi"/>
                <w:b w:val="0"/>
                <w:bCs w:val="0"/>
                <w:lang w:val="ru"/>
              </w:rPr>
              <w:t xml:space="preserve">A7-13 </w:t>
            </w:r>
            <w:r w:rsidR="00C10586">
              <w:tab/>
            </w:r>
            <w:r w:rsidRPr="51DE1806">
              <w:rPr>
                <w:rStyle w:val="2010pt"/>
                <w:rFonts w:asciiTheme="minorBidi" w:hAnsiTheme="minorBidi" w:cstheme="minorBidi"/>
                <w:b w:val="0"/>
                <w:bCs w:val="0"/>
                <w:lang w:val="ru"/>
              </w:rPr>
              <w:t>Другие отраслевые руководящие принципы по оценке и</w:t>
            </w:r>
            <w:r w:rsidR="282EB863" w:rsidRPr="51DE1806">
              <w:rPr>
                <w:rStyle w:val="2010pt"/>
                <w:rFonts w:asciiTheme="minorBidi" w:hAnsiTheme="minorBidi" w:cstheme="minorBidi"/>
                <w:b w:val="0"/>
                <w:bCs w:val="0"/>
              </w:rPr>
              <w:t> </w:t>
            </w:r>
            <w:r w:rsidRPr="51DE1806">
              <w:rPr>
                <w:rStyle w:val="2010pt"/>
                <w:rFonts w:asciiTheme="minorBidi" w:hAnsiTheme="minorBidi" w:cstheme="minorBidi"/>
                <w:b w:val="0"/>
                <w:bCs w:val="0"/>
                <w:lang w:val="ru"/>
              </w:rPr>
              <w:t>представлению отчетности о</w:t>
            </w:r>
            <w:r w:rsidR="282EB863" w:rsidRPr="51DE1806">
              <w:rPr>
                <w:rStyle w:val="2010pt"/>
                <w:rFonts w:asciiTheme="minorBidi" w:hAnsiTheme="minorBidi" w:cstheme="minorBidi"/>
                <w:b w:val="0"/>
                <w:bCs w:val="0"/>
              </w:rPr>
              <w:t> </w:t>
            </w:r>
            <w:r w:rsidRPr="51DE1806">
              <w:rPr>
                <w:rStyle w:val="2010pt"/>
                <w:rFonts w:asciiTheme="minorBidi" w:hAnsiTheme="minorBidi" w:cstheme="minorBidi"/>
                <w:b w:val="0"/>
                <w:bCs w:val="0"/>
                <w:lang w:val="ru"/>
              </w:rPr>
              <w:t xml:space="preserve">штучных камнях могут быть полезны, но </w:t>
            </w:r>
            <w:r w:rsidR="5CF2DA1E" w:rsidRPr="51DE1806">
              <w:rPr>
                <w:rStyle w:val="2010pt"/>
                <w:rFonts w:asciiTheme="minorBidi" w:hAnsiTheme="minorBidi" w:cstheme="minorBidi"/>
                <w:b w:val="0"/>
                <w:bCs w:val="0"/>
                <w:lang w:val="ru"/>
              </w:rPr>
              <w:t xml:space="preserve">они </w:t>
            </w:r>
            <w:r w:rsidRPr="51DE1806">
              <w:rPr>
                <w:rStyle w:val="2010pt"/>
                <w:rFonts w:asciiTheme="minorBidi" w:hAnsiTheme="minorBidi" w:cstheme="minorBidi"/>
                <w:b w:val="0"/>
                <w:bCs w:val="0"/>
                <w:lang w:val="ru"/>
              </w:rPr>
              <w:t xml:space="preserve">ни при каких обстоятельствах не отменяют положений и смысла данного </w:t>
            </w:r>
            <w:r w:rsidR="39A2813D" w:rsidRPr="51DE1806">
              <w:rPr>
                <w:rStyle w:val="2010pt"/>
                <w:rFonts w:asciiTheme="minorBidi" w:hAnsiTheme="minorBidi" w:cstheme="minorBidi"/>
                <w:b w:val="0"/>
                <w:bCs w:val="0"/>
                <w:lang w:val="ru"/>
              </w:rPr>
              <w:t xml:space="preserve">Кодекса МИРР </w:t>
            </w:r>
            <w:r w:rsidRPr="51DE1806">
              <w:rPr>
                <w:rStyle w:val="2010pt"/>
                <w:rFonts w:asciiTheme="minorBidi" w:hAnsiTheme="minorBidi" w:cstheme="minorBidi"/>
                <w:b w:val="0"/>
                <w:bCs w:val="0"/>
                <w:lang w:val="ru"/>
              </w:rPr>
              <w:t xml:space="preserve">для </w:t>
            </w:r>
            <w:r w:rsidR="67801FAF" w:rsidRPr="51DE1806">
              <w:rPr>
                <w:rStyle w:val="2010pt"/>
                <w:rFonts w:asciiTheme="minorBidi" w:hAnsiTheme="minorBidi" w:cstheme="minorBidi"/>
                <w:b w:val="0"/>
                <w:bCs w:val="0"/>
                <w:lang w:val="ru"/>
              </w:rPr>
              <w:t>Публичной Отчетности</w:t>
            </w:r>
            <w:r w:rsidRPr="51DE1806">
              <w:rPr>
                <w:rStyle w:val="2010pt"/>
                <w:rFonts w:asciiTheme="minorBidi" w:hAnsiTheme="minorBidi" w:cstheme="minorBidi"/>
                <w:b w:val="0"/>
                <w:bCs w:val="0"/>
                <w:lang w:val="ru"/>
              </w:rPr>
              <w:t>.</w:t>
            </w:r>
          </w:p>
        </w:tc>
      </w:tr>
      <w:tr w:rsidR="00C10586" w:rsidRPr="00715B74" w14:paraId="55226ACC" w14:textId="77777777" w:rsidTr="51DE1806">
        <w:tc>
          <w:tcPr>
            <w:tcW w:w="1619" w:type="dxa"/>
            <w:vMerge/>
          </w:tcPr>
          <w:p w14:paraId="32532FBD" w14:textId="77777777" w:rsidR="00C10586" w:rsidRPr="004C5107" w:rsidRDefault="00C10586" w:rsidP="00800D83">
            <w:pPr>
              <w:widowControl/>
              <w:spacing w:before="20" w:after="20"/>
              <w:ind w:left="57"/>
              <w:rPr>
                <w:rFonts w:asciiTheme="minorBidi" w:hAnsiTheme="minorBidi" w:cstheme="minorBidi"/>
              </w:rPr>
            </w:pPr>
          </w:p>
        </w:tc>
        <w:tc>
          <w:tcPr>
            <w:tcW w:w="4161" w:type="dxa"/>
            <w:tcBorders>
              <w:left w:val="single" w:sz="4" w:space="0" w:color="auto"/>
            </w:tcBorders>
            <w:shd w:val="clear" w:color="auto" w:fill="FFFFFF" w:themeFill="background1"/>
          </w:tcPr>
          <w:p w14:paraId="3C5B226D" w14:textId="77777777" w:rsidR="00C10586" w:rsidRPr="00E1792A" w:rsidRDefault="00C10586" w:rsidP="00B025AC">
            <w:pPr>
              <w:pStyle w:val="27"/>
              <w:widowControl/>
              <w:rPr>
                <w:b/>
                <w:bCs/>
                <w:lang w:val="en-US"/>
              </w:rPr>
            </w:pPr>
            <w:r w:rsidRPr="00435265">
              <w:rPr>
                <w:rStyle w:val="2010pt"/>
                <w:rFonts w:asciiTheme="minorBidi" w:hAnsiTheme="minorBidi" w:cstheme="minorBidi"/>
                <w:b w:val="0"/>
                <w:bCs w:val="0"/>
              </w:rPr>
              <w:t xml:space="preserve">A7-14 </w:t>
            </w:r>
            <w:r w:rsidRPr="00E1792A">
              <w:rPr>
                <w:b/>
                <w:bCs/>
                <w:lang w:val="en-US"/>
              </w:rPr>
              <w:tab/>
            </w:r>
            <w:r w:rsidRPr="00435265">
              <w:rPr>
                <w:rStyle w:val="2010pt"/>
                <w:rFonts w:asciiTheme="minorBidi" w:hAnsiTheme="minorBidi" w:cstheme="minorBidi"/>
                <w:b w:val="0"/>
                <w:bCs w:val="0"/>
              </w:rPr>
              <w:t xml:space="preserve">Many of the Modifying Factors are more relevant and specific to dimension stonesthan to metalliferous minerals. In particular, the legal control of Mineral Resources and Mineral Reserves may be very important, as well the permitting or consentingstatus, due to the local </w:t>
            </w:r>
            <w:r w:rsidRPr="00435265">
              <w:rPr>
                <w:rStyle w:val="2010pt"/>
                <w:rFonts w:asciiTheme="minorBidi" w:hAnsiTheme="minorBidi" w:cstheme="minorBidi"/>
                <w:b w:val="0"/>
                <w:bCs w:val="0"/>
              </w:rPr>
              <w:lastRenderedPageBreak/>
              <w:t xml:space="preserve">nature and </w:t>
            </w:r>
            <w:proofErr w:type="gramStart"/>
            <w:r w:rsidRPr="00435265">
              <w:rPr>
                <w:rStyle w:val="2010pt"/>
                <w:rFonts w:asciiTheme="minorBidi" w:hAnsiTheme="minorBidi" w:cstheme="minorBidi"/>
                <w:b w:val="0"/>
                <w:bCs w:val="0"/>
              </w:rPr>
              <w:t>often simple</w:t>
            </w:r>
            <w:proofErr w:type="gramEnd"/>
            <w:r w:rsidRPr="00435265">
              <w:rPr>
                <w:rStyle w:val="2010pt"/>
                <w:rFonts w:asciiTheme="minorBidi" w:hAnsiTheme="minorBidi" w:cstheme="minorBidi"/>
                <w:b w:val="0"/>
                <w:bCs w:val="0"/>
              </w:rPr>
              <w:t xml:space="preserve"> structure of the planning processfor non-strategic and non-government owned minerals.</w:t>
            </w:r>
          </w:p>
        </w:tc>
        <w:tc>
          <w:tcPr>
            <w:tcW w:w="4162" w:type="dxa"/>
            <w:tcBorders>
              <w:left w:val="single" w:sz="4" w:space="0" w:color="auto"/>
              <w:right w:val="single" w:sz="4" w:space="0" w:color="auto"/>
            </w:tcBorders>
            <w:shd w:val="clear" w:color="auto" w:fill="FFFFFF" w:themeFill="background1"/>
          </w:tcPr>
          <w:p w14:paraId="0F44955B" w14:textId="36060494" w:rsidR="00C10586" w:rsidRPr="004C5107" w:rsidRDefault="067C406D" w:rsidP="7252F581">
            <w:pPr>
              <w:pStyle w:val="27"/>
              <w:widowControl/>
              <w:rPr>
                <w:lang w:val="ru"/>
              </w:rPr>
            </w:pPr>
            <w:r w:rsidRPr="51DE1806">
              <w:rPr>
                <w:rStyle w:val="2010pt"/>
                <w:rFonts w:asciiTheme="minorBidi" w:hAnsiTheme="minorBidi" w:cstheme="minorBidi"/>
                <w:b w:val="0"/>
                <w:bCs w:val="0"/>
                <w:lang w:val="ru"/>
              </w:rPr>
              <w:lastRenderedPageBreak/>
              <w:t>A7-14</w:t>
            </w:r>
            <w:r w:rsidR="3B6BDFCB" w:rsidRPr="51DE1806">
              <w:rPr>
                <w:lang w:val="ru"/>
              </w:rPr>
              <w:t xml:space="preserve"> Многие модифицирующие факторы относятся в большей степени к</w:t>
            </w:r>
            <w:r w:rsidR="3B6BDFCB" w:rsidRPr="00E1792A">
              <w:t xml:space="preserve"> </w:t>
            </w:r>
            <w:r w:rsidR="3B6BDFCB" w:rsidRPr="51DE1806">
              <w:rPr>
                <w:lang w:val="ru"/>
              </w:rPr>
              <w:t>штучному камню, чем</w:t>
            </w:r>
            <w:r w:rsidR="3B6BDFCB" w:rsidRPr="00E1792A">
              <w:t xml:space="preserve"> </w:t>
            </w:r>
            <w:r w:rsidR="3B6BDFCB" w:rsidRPr="51DE1806">
              <w:rPr>
                <w:lang w:val="ru"/>
              </w:rPr>
              <w:t>к</w:t>
            </w:r>
            <w:r w:rsidR="3B6BDFCB" w:rsidRPr="00E1792A">
              <w:t xml:space="preserve"> </w:t>
            </w:r>
            <w:r w:rsidR="3B6BDFCB" w:rsidRPr="51DE1806">
              <w:rPr>
                <w:lang w:val="ru"/>
              </w:rPr>
              <w:t>рудным полезным ископаемым. В</w:t>
            </w:r>
            <w:r w:rsidR="3B6BDFCB" w:rsidRPr="00E1792A">
              <w:t xml:space="preserve"> </w:t>
            </w:r>
            <w:r w:rsidR="3B6BDFCB" w:rsidRPr="51DE1806">
              <w:rPr>
                <w:lang w:val="ru"/>
              </w:rPr>
              <w:t xml:space="preserve">частности, право распоряжения минеральными ресурсами, так же, как и статус разрешения или согласия, может оказаться </w:t>
            </w:r>
            <w:r w:rsidR="3B6BDFCB" w:rsidRPr="51DE1806">
              <w:rPr>
                <w:lang w:val="ru"/>
              </w:rPr>
              <w:lastRenderedPageBreak/>
              <w:t>чрезвычайно важным в связи с</w:t>
            </w:r>
            <w:r w:rsidR="3B6BDFCB" w:rsidRPr="00E1792A">
              <w:t xml:space="preserve"> </w:t>
            </w:r>
            <w:r w:rsidR="3B6BDFCB" w:rsidRPr="51DE1806">
              <w:rPr>
                <w:lang w:val="ru"/>
              </w:rPr>
              <w:t>местной практикой и зачастую простой структурой процесса планирования для нестратегических и негосударственных полезных ископаемых.</w:t>
            </w:r>
          </w:p>
        </w:tc>
      </w:tr>
      <w:tr w:rsidR="009E2186" w:rsidRPr="00715B74" w14:paraId="2660FFD1" w14:textId="77777777" w:rsidTr="51DE1806">
        <w:tc>
          <w:tcPr>
            <w:tcW w:w="1619" w:type="dxa"/>
            <w:tcBorders>
              <w:top w:val="single" w:sz="4" w:space="0" w:color="auto"/>
              <w:left w:val="single" w:sz="4" w:space="0" w:color="auto"/>
            </w:tcBorders>
            <w:shd w:val="clear" w:color="auto" w:fill="BADEE3"/>
          </w:tcPr>
          <w:p w14:paraId="2467EA6E" w14:textId="79F096F1" w:rsidR="009E2186" w:rsidRPr="00B74811" w:rsidRDefault="009E2186" w:rsidP="00800D83">
            <w:pPr>
              <w:pStyle w:val="210"/>
              <w:widowControl/>
              <w:shd w:val="clear" w:color="auto" w:fill="auto"/>
              <w:spacing w:before="20" w:after="20" w:line="264" w:lineRule="auto"/>
              <w:ind w:left="57"/>
              <w:rPr>
                <w:rFonts w:asciiTheme="minorBidi" w:hAnsiTheme="minorBidi" w:cstheme="minorBidi"/>
              </w:rPr>
            </w:pPr>
            <w:r w:rsidRPr="00435265">
              <w:rPr>
                <w:rStyle w:val="211pt2"/>
                <w:rFonts w:asciiTheme="minorBidi" w:hAnsiTheme="minorBidi" w:cstheme="minorBidi"/>
              </w:rPr>
              <w:lastRenderedPageBreak/>
              <w:t>Guidance</w:t>
            </w:r>
            <w:r>
              <w:rPr>
                <w:rStyle w:val="211pt2"/>
                <w:rFonts w:asciiTheme="minorBidi" w:hAnsiTheme="minorBidi" w:cstheme="minorBidi"/>
                <w:lang w:val="ru"/>
              </w:rPr>
              <w:t>/</w:t>
            </w:r>
            <w:r w:rsidR="00800D83">
              <w:rPr>
                <w:rStyle w:val="211pt2"/>
                <w:rFonts w:asciiTheme="minorBidi" w:hAnsiTheme="minorBidi" w:cstheme="minorBidi"/>
              </w:rPr>
              <w:t xml:space="preserve"> </w:t>
            </w:r>
            <w:r>
              <w:rPr>
                <w:rStyle w:val="211pt2"/>
                <w:rFonts w:asciiTheme="minorBidi" w:hAnsiTheme="minorBidi" w:cstheme="minorBidi"/>
                <w:lang w:val="ru"/>
              </w:rPr>
              <w:t>Руководящее указание</w:t>
            </w:r>
          </w:p>
        </w:tc>
        <w:tc>
          <w:tcPr>
            <w:tcW w:w="4161" w:type="dxa"/>
            <w:tcBorders>
              <w:left w:val="single" w:sz="4" w:space="0" w:color="auto"/>
            </w:tcBorders>
            <w:shd w:val="clear" w:color="auto" w:fill="FFFFFF" w:themeFill="background1"/>
          </w:tcPr>
          <w:p w14:paraId="41993B07" w14:textId="77777777" w:rsidR="009E2186" w:rsidRPr="00E1792A" w:rsidRDefault="009E2186" w:rsidP="00B025AC">
            <w:pPr>
              <w:pStyle w:val="35"/>
              <w:widowControl/>
              <w:rPr>
                <w:b/>
                <w:bCs/>
                <w:lang w:val="en-US"/>
              </w:rPr>
            </w:pPr>
            <w:r w:rsidRPr="00435265">
              <w:rPr>
                <w:rStyle w:val="209pt"/>
                <w:rFonts w:asciiTheme="minorBidi" w:hAnsiTheme="minorBidi" w:cstheme="minorBidi"/>
                <w:b w:val="0"/>
                <w:bCs w:val="0"/>
                <w:sz w:val="20"/>
                <w:szCs w:val="20"/>
              </w:rPr>
              <w:t xml:space="preserve">Reports should make clear the 'permitted' or 'non-permitted' status of the resources and reserves, and in </w:t>
            </w:r>
            <w:proofErr w:type="gramStart"/>
            <w:r w:rsidRPr="00435265">
              <w:rPr>
                <w:rStyle w:val="209pt"/>
                <w:rFonts w:asciiTheme="minorBidi" w:hAnsiTheme="minorBidi" w:cstheme="minorBidi"/>
                <w:b w:val="0"/>
                <w:bCs w:val="0"/>
                <w:sz w:val="20"/>
                <w:szCs w:val="20"/>
              </w:rPr>
              <w:t>addition</w:t>
            </w:r>
            <w:proofErr w:type="gramEnd"/>
            <w:r w:rsidRPr="00435265">
              <w:rPr>
                <w:rStyle w:val="209pt"/>
                <w:rFonts w:asciiTheme="minorBidi" w:hAnsiTheme="minorBidi" w:cstheme="minorBidi"/>
                <w:b w:val="0"/>
                <w:bCs w:val="0"/>
                <w:sz w:val="20"/>
                <w:szCs w:val="20"/>
              </w:rPr>
              <w:t xml:space="preserve"> reserves particularly should only be quoted where the operator has legal control.</w:t>
            </w:r>
          </w:p>
        </w:tc>
        <w:tc>
          <w:tcPr>
            <w:tcW w:w="4162" w:type="dxa"/>
            <w:tcBorders>
              <w:left w:val="single" w:sz="4" w:space="0" w:color="auto"/>
              <w:right w:val="single" w:sz="4" w:space="0" w:color="auto"/>
            </w:tcBorders>
            <w:shd w:val="clear" w:color="auto" w:fill="FFFFFF" w:themeFill="background1"/>
          </w:tcPr>
          <w:p w14:paraId="2E7A56CF" w14:textId="553030B6" w:rsidR="009E2186" w:rsidRPr="004C5107" w:rsidRDefault="38E6C18F" w:rsidP="51DE1806">
            <w:pPr>
              <w:pStyle w:val="35"/>
              <w:widowControl/>
              <w:rPr>
                <w:b/>
                <w:bCs/>
              </w:rPr>
            </w:pPr>
            <w:r w:rsidRPr="51DE1806">
              <w:rPr>
                <w:rStyle w:val="209pt"/>
                <w:rFonts w:asciiTheme="minorBidi" w:hAnsiTheme="minorBidi" w:cstheme="minorBidi"/>
                <w:b w:val="0"/>
                <w:bCs w:val="0"/>
                <w:sz w:val="20"/>
                <w:szCs w:val="20"/>
                <w:lang w:val="ru"/>
              </w:rPr>
              <w:t xml:space="preserve">В отчетах должен быть четко указан статус </w:t>
            </w:r>
            <w:r w:rsidR="29985201" w:rsidRPr="51DE1806">
              <w:rPr>
                <w:rStyle w:val="209pt"/>
                <w:rFonts w:asciiTheme="minorBidi" w:hAnsiTheme="minorBidi" w:cstheme="minorBidi"/>
                <w:b w:val="0"/>
                <w:bCs w:val="0"/>
                <w:sz w:val="20"/>
                <w:szCs w:val="20"/>
                <w:lang w:val="ru"/>
              </w:rPr>
              <w:t>Ресурс</w:t>
            </w:r>
            <w:r w:rsidRPr="51DE1806">
              <w:rPr>
                <w:rStyle w:val="209pt"/>
                <w:rFonts w:asciiTheme="minorBidi" w:hAnsiTheme="minorBidi" w:cstheme="minorBidi"/>
                <w:b w:val="0"/>
                <w:bCs w:val="0"/>
                <w:sz w:val="20"/>
                <w:szCs w:val="20"/>
                <w:lang w:val="ru"/>
              </w:rPr>
              <w:t xml:space="preserve">ов и </w:t>
            </w:r>
            <w:r w:rsidR="29985201" w:rsidRPr="51DE1806">
              <w:rPr>
                <w:rStyle w:val="209pt"/>
                <w:rFonts w:asciiTheme="minorBidi" w:hAnsiTheme="minorBidi" w:cstheme="minorBidi"/>
                <w:b w:val="0"/>
                <w:bCs w:val="0"/>
                <w:sz w:val="20"/>
                <w:szCs w:val="20"/>
                <w:lang w:val="ru"/>
              </w:rPr>
              <w:t>Запас</w:t>
            </w:r>
            <w:r w:rsidRPr="51DE1806">
              <w:rPr>
                <w:rStyle w:val="209pt"/>
                <w:rFonts w:asciiTheme="minorBidi" w:hAnsiTheme="minorBidi" w:cstheme="minorBidi"/>
                <w:b w:val="0"/>
                <w:bCs w:val="0"/>
                <w:sz w:val="20"/>
                <w:szCs w:val="20"/>
                <w:lang w:val="ru"/>
              </w:rPr>
              <w:t xml:space="preserve">ов («разрешен» или «не разрешен»), и, </w:t>
            </w:r>
            <w:r w:rsidR="2D7B217E" w:rsidRPr="51DE1806">
              <w:rPr>
                <w:rStyle w:val="209pt"/>
                <w:rFonts w:asciiTheme="minorBidi" w:hAnsiTheme="minorBidi" w:cstheme="minorBidi"/>
                <w:b w:val="0"/>
                <w:bCs w:val="0"/>
                <w:sz w:val="20"/>
                <w:szCs w:val="20"/>
                <w:lang w:val="ru"/>
              </w:rPr>
              <w:t>прежде всего</w:t>
            </w:r>
            <w:r w:rsidRPr="51DE1806">
              <w:rPr>
                <w:rStyle w:val="209pt"/>
                <w:rFonts w:asciiTheme="minorBidi" w:hAnsiTheme="minorBidi" w:cstheme="minorBidi"/>
                <w:b w:val="0"/>
                <w:bCs w:val="0"/>
                <w:sz w:val="20"/>
                <w:szCs w:val="20"/>
                <w:lang w:val="ru"/>
              </w:rPr>
              <w:t xml:space="preserve">, </w:t>
            </w:r>
            <w:r w:rsidR="29985201" w:rsidRPr="51DE1806">
              <w:rPr>
                <w:rStyle w:val="209pt"/>
                <w:rFonts w:asciiTheme="minorBidi" w:hAnsiTheme="minorBidi" w:cstheme="minorBidi"/>
                <w:b w:val="0"/>
                <w:bCs w:val="0"/>
                <w:sz w:val="20"/>
                <w:szCs w:val="20"/>
                <w:lang w:val="ru"/>
              </w:rPr>
              <w:t>Запас</w:t>
            </w:r>
            <w:r w:rsidRPr="51DE1806">
              <w:rPr>
                <w:rStyle w:val="209pt"/>
                <w:rFonts w:asciiTheme="minorBidi" w:hAnsiTheme="minorBidi" w:cstheme="minorBidi"/>
                <w:b w:val="0"/>
                <w:bCs w:val="0"/>
                <w:sz w:val="20"/>
                <w:szCs w:val="20"/>
                <w:lang w:val="ru"/>
              </w:rPr>
              <w:t>ы могут быть указаны только в тех случаях, когда оператор обладает правом распоряжения.</w:t>
            </w:r>
          </w:p>
        </w:tc>
      </w:tr>
      <w:tr w:rsidR="00D5575E" w:rsidRPr="00715B74" w14:paraId="0586CFD4" w14:textId="77777777" w:rsidTr="51DE1806">
        <w:tc>
          <w:tcPr>
            <w:tcW w:w="1619" w:type="dxa"/>
            <w:vMerge w:val="restart"/>
            <w:tcBorders>
              <w:top w:val="single" w:sz="4" w:space="0" w:color="auto"/>
              <w:left w:val="single" w:sz="4" w:space="0" w:color="auto"/>
            </w:tcBorders>
            <w:shd w:val="clear" w:color="auto" w:fill="D2C46C"/>
          </w:tcPr>
          <w:p w14:paraId="7242CCBD" w14:textId="77777777" w:rsidR="00D5575E" w:rsidRPr="00B74811" w:rsidRDefault="00D5575E" w:rsidP="00800D83">
            <w:pPr>
              <w:pStyle w:val="210"/>
              <w:widowControl/>
              <w:shd w:val="clear" w:color="auto" w:fill="auto"/>
              <w:spacing w:before="20" w:after="20" w:line="264" w:lineRule="auto"/>
              <w:ind w:left="57"/>
              <w:rPr>
                <w:rFonts w:asciiTheme="minorBidi" w:hAnsiTheme="minorBidi" w:cstheme="minorBidi"/>
              </w:rPr>
            </w:pPr>
            <w:r w:rsidRPr="00435265">
              <w:rPr>
                <w:rStyle w:val="211pt2"/>
                <w:rFonts w:asciiTheme="minorBidi" w:hAnsiTheme="minorBidi" w:cstheme="minorBidi"/>
              </w:rPr>
              <w:t>Code</w:t>
            </w:r>
            <w:r>
              <w:rPr>
                <w:rStyle w:val="211pt2"/>
                <w:rFonts w:asciiTheme="minorBidi" w:hAnsiTheme="minorBidi" w:cstheme="minorBidi"/>
                <w:lang w:val="ru"/>
              </w:rPr>
              <w:t>/Кодекс</w:t>
            </w:r>
          </w:p>
        </w:tc>
        <w:tc>
          <w:tcPr>
            <w:tcW w:w="4161" w:type="dxa"/>
            <w:tcBorders>
              <w:left w:val="single" w:sz="4" w:space="0" w:color="auto"/>
            </w:tcBorders>
            <w:shd w:val="clear" w:color="auto" w:fill="FFFFFF" w:themeFill="background1"/>
          </w:tcPr>
          <w:p w14:paraId="07B56A5F" w14:textId="77777777" w:rsidR="00D5575E" w:rsidRPr="00E1792A" w:rsidRDefault="00D5575E" w:rsidP="00B025AC">
            <w:pPr>
              <w:pStyle w:val="27"/>
              <w:widowControl/>
              <w:rPr>
                <w:b/>
                <w:bCs/>
                <w:lang w:val="en-US"/>
              </w:rPr>
            </w:pPr>
            <w:r w:rsidRPr="00435265">
              <w:rPr>
                <w:rStyle w:val="2010pt"/>
                <w:rFonts w:asciiTheme="minorBidi" w:hAnsiTheme="minorBidi" w:cstheme="minorBidi"/>
                <w:b w:val="0"/>
                <w:bCs w:val="0"/>
              </w:rPr>
              <w:t xml:space="preserve">A7-15 </w:t>
            </w:r>
            <w:r w:rsidRPr="00E1792A">
              <w:rPr>
                <w:b/>
                <w:bCs/>
                <w:lang w:val="en-US"/>
              </w:rPr>
              <w:tab/>
            </w:r>
            <w:r w:rsidRPr="00435265">
              <w:rPr>
                <w:rStyle w:val="2010pt"/>
                <w:rFonts w:asciiTheme="minorBidi" w:hAnsiTheme="minorBidi" w:cstheme="minorBidi"/>
                <w:b w:val="0"/>
                <w:bCs w:val="0"/>
              </w:rPr>
              <w:t>Mineral Reserves and Mineral Resources of dimension stone deposits with the same material and owned by the same company, potentially serving localised/domestic or regional markets, may be reported on an aggregated basis on an appropriately defined geographical basis to reflect the particular economic constraints of the deposits being reported without divulging commercially sensitive information.</w:t>
            </w:r>
          </w:p>
        </w:tc>
        <w:tc>
          <w:tcPr>
            <w:tcW w:w="4162" w:type="dxa"/>
            <w:tcBorders>
              <w:left w:val="single" w:sz="4" w:space="0" w:color="auto"/>
              <w:right w:val="single" w:sz="4" w:space="0" w:color="auto"/>
            </w:tcBorders>
            <w:shd w:val="clear" w:color="auto" w:fill="FFFFFF" w:themeFill="background1"/>
          </w:tcPr>
          <w:p w14:paraId="55BE6DCA" w14:textId="70482178" w:rsidR="00D5575E" w:rsidRPr="004C5107" w:rsidRDefault="6939135E" w:rsidP="51DE1806">
            <w:pPr>
              <w:pStyle w:val="27"/>
              <w:widowControl/>
              <w:rPr>
                <w:b/>
                <w:bCs/>
              </w:rPr>
            </w:pPr>
            <w:r w:rsidRPr="51DE1806">
              <w:rPr>
                <w:rStyle w:val="2010pt"/>
                <w:rFonts w:asciiTheme="minorBidi" w:hAnsiTheme="minorBidi" w:cstheme="minorBidi"/>
                <w:b w:val="0"/>
                <w:bCs w:val="0"/>
                <w:lang w:val="ru"/>
              </w:rPr>
              <w:t xml:space="preserve">A7-15 </w:t>
            </w:r>
            <w:r w:rsidR="00D5575E">
              <w:tab/>
            </w:r>
            <w:r w:rsidR="29985201" w:rsidRPr="51DE1806">
              <w:rPr>
                <w:rStyle w:val="2010pt"/>
                <w:rFonts w:asciiTheme="minorBidi" w:hAnsiTheme="minorBidi" w:cstheme="minorBidi"/>
                <w:b w:val="0"/>
                <w:bCs w:val="0"/>
                <w:lang w:val="ru"/>
              </w:rPr>
              <w:t>Минераль</w:t>
            </w:r>
            <w:r w:rsidRPr="51DE1806">
              <w:rPr>
                <w:rStyle w:val="2010pt"/>
                <w:rFonts w:asciiTheme="minorBidi" w:hAnsiTheme="minorBidi" w:cstheme="minorBidi"/>
                <w:b w:val="0"/>
                <w:bCs w:val="0"/>
                <w:lang w:val="ru"/>
              </w:rPr>
              <w:t xml:space="preserve">ные </w:t>
            </w:r>
            <w:r w:rsidR="29985201" w:rsidRPr="51DE1806">
              <w:rPr>
                <w:rStyle w:val="2010pt"/>
                <w:rFonts w:asciiTheme="minorBidi" w:hAnsiTheme="minorBidi" w:cstheme="minorBidi"/>
                <w:b w:val="0"/>
                <w:bCs w:val="0"/>
                <w:lang w:val="ru"/>
              </w:rPr>
              <w:t>Запас</w:t>
            </w:r>
            <w:r w:rsidRPr="51DE1806">
              <w:rPr>
                <w:rStyle w:val="2010pt"/>
                <w:rFonts w:asciiTheme="minorBidi" w:hAnsiTheme="minorBidi" w:cstheme="minorBidi"/>
                <w:b w:val="0"/>
                <w:bCs w:val="0"/>
                <w:lang w:val="ru"/>
              </w:rPr>
              <w:t>ы и</w:t>
            </w:r>
            <w:r w:rsidR="47310BE6" w:rsidRPr="51DE1806">
              <w:rPr>
                <w:rStyle w:val="2010pt"/>
                <w:rFonts w:asciiTheme="minorBidi" w:hAnsiTheme="minorBidi" w:cstheme="minorBidi"/>
                <w:b w:val="0"/>
                <w:bCs w:val="0"/>
              </w:rPr>
              <w:t> </w:t>
            </w:r>
            <w:r w:rsidR="29985201" w:rsidRPr="51DE1806">
              <w:rPr>
                <w:rStyle w:val="2010pt"/>
                <w:rFonts w:asciiTheme="minorBidi" w:hAnsiTheme="minorBidi" w:cstheme="minorBidi"/>
                <w:b w:val="0"/>
                <w:bCs w:val="0"/>
                <w:lang w:val="ru"/>
              </w:rPr>
              <w:t>Минераль</w:t>
            </w:r>
            <w:r w:rsidRPr="51DE1806">
              <w:rPr>
                <w:rStyle w:val="2010pt"/>
                <w:rFonts w:asciiTheme="minorBidi" w:hAnsiTheme="minorBidi" w:cstheme="minorBidi"/>
                <w:b w:val="0"/>
                <w:bCs w:val="0"/>
                <w:lang w:val="ru"/>
              </w:rPr>
              <w:t xml:space="preserve">ные </w:t>
            </w:r>
            <w:r w:rsidR="29985201" w:rsidRPr="51DE1806">
              <w:rPr>
                <w:rStyle w:val="2010pt"/>
                <w:rFonts w:asciiTheme="minorBidi" w:hAnsiTheme="minorBidi" w:cstheme="minorBidi"/>
                <w:b w:val="0"/>
                <w:bCs w:val="0"/>
                <w:lang w:val="ru"/>
              </w:rPr>
              <w:t>Ресурс</w:t>
            </w:r>
            <w:r w:rsidRPr="51DE1806">
              <w:rPr>
                <w:rStyle w:val="2010pt"/>
                <w:rFonts w:asciiTheme="minorBidi" w:hAnsiTheme="minorBidi" w:cstheme="minorBidi"/>
                <w:b w:val="0"/>
                <w:bCs w:val="0"/>
                <w:lang w:val="ru"/>
              </w:rPr>
              <w:t xml:space="preserve">ы штучного камня </w:t>
            </w:r>
            <w:r w:rsidR="4F74CFB5" w:rsidRPr="51DE1806">
              <w:rPr>
                <w:rStyle w:val="2010pt"/>
                <w:rFonts w:asciiTheme="minorBidi" w:hAnsiTheme="minorBidi" w:cstheme="minorBidi"/>
                <w:b w:val="0"/>
                <w:bCs w:val="0"/>
                <w:lang w:val="ru"/>
              </w:rPr>
              <w:t>из одного и того же материала</w:t>
            </w:r>
            <w:r w:rsidRPr="51DE1806">
              <w:rPr>
                <w:rStyle w:val="2010pt"/>
                <w:rFonts w:asciiTheme="minorBidi" w:hAnsiTheme="minorBidi" w:cstheme="minorBidi"/>
                <w:b w:val="0"/>
                <w:bCs w:val="0"/>
                <w:lang w:val="ru"/>
              </w:rPr>
              <w:t xml:space="preserve"> и принадлежащие одной и той же компании, потенциально реализуемые на местных или региональных рынках, могут представляться в</w:t>
            </w:r>
            <w:r w:rsidR="47310BE6" w:rsidRPr="51DE1806">
              <w:rPr>
                <w:rStyle w:val="2010pt"/>
                <w:rFonts w:asciiTheme="minorBidi" w:hAnsiTheme="minorBidi" w:cstheme="minorBidi"/>
                <w:b w:val="0"/>
                <w:bCs w:val="0"/>
              </w:rPr>
              <w:t> </w:t>
            </w:r>
            <w:r w:rsidRPr="51DE1806">
              <w:rPr>
                <w:rStyle w:val="2010pt"/>
                <w:rFonts w:asciiTheme="minorBidi" w:hAnsiTheme="minorBidi" w:cstheme="minorBidi"/>
                <w:b w:val="0"/>
                <w:bCs w:val="0"/>
                <w:lang w:val="ru"/>
              </w:rPr>
              <w:t>агрегированном виде на надлежащим образом определенной географической основе, отражающей конкретные экономические ограничения, связанные с представляемыми месторождениями, без разглашения коммерчески важной информации.</w:t>
            </w:r>
          </w:p>
        </w:tc>
      </w:tr>
      <w:tr w:rsidR="00C10586" w:rsidRPr="00715B74" w14:paraId="7AF8A577" w14:textId="77777777" w:rsidTr="51DE1806">
        <w:tc>
          <w:tcPr>
            <w:tcW w:w="1619" w:type="dxa"/>
            <w:vMerge/>
          </w:tcPr>
          <w:p w14:paraId="1FDFABA5" w14:textId="77777777" w:rsidR="00C10586" w:rsidRPr="004C5107" w:rsidRDefault="00C10586" w:rsidP="00800D83">
            <w:pPr>
              <w:widowControl/>
              <w:spacing w:before="20" w:after="20"/>
              <w:ind w:left="57"/>
              <w:rPr>
                <w:rFonts w:asciiTheme="minorBidi" w:hAnsiTheme="minorBidi" w:cstheme="minorBidi"/>
              </w:rPr>
            </w:pPr>
          </w:p>
        </w:tc>
        <w:tc>
          <w:tcPr>
            <w:tcW w:w="4161" w:type="dxa"/>
            <w:tcBorders>
              <w:left w:val="single" w:sz="4" w:space="0" w:color="auto"/>
            </w:tcBorders>
            <w:shd w:val="clear" w:color="auto" w:fill="FFFFFF" w:themeFill="background1"/>
          </w:tcPr>
          <w:p w14:paraId="62C8922F" w14:textId="77777777" w:rsidR="00C10586" w:rsidRPr="00E1792A" w:rsidRDefault="00C10586" w:rsidP="00B025AC">
            <w:pPr>
              <w:pStyle w:val="27"/>
              <w:widowControl/>
              <w:rPr>
                <w:b/>
                <w:bCs/>
                <w:lang w:val="en-US"/>
              </w:rPr>
            </w:pPr>
            <w:r w:rsidRPr="00435265">
              <w:rPr>
                <w:rStyle w:val="2010pt"/>
                <w:rFonts w:asciiTheme="minorBidi" w:hAnsiTheme="minorBidi" w:cstheme="minorBidi"/>
                <w:b w:val="0"/>
                <w:bCs w:val="0"/>
              </w:rPr>
              <w:t xml:space="preserve">A7-16 </w:t>
            </w:r>
            <w:r w:rsidRPr="00E1792A">
              <w:rPr>
                <w:b/>
                <w:bCs/>
                <w:lang w:val="en-US"/>
              </w:rPr>
              <w:tab/>
            </w:r>
            <w:r w:rsidRPr="00435265">
              <w:rPr>
                <w:rStyle w:val="2010pt"/>
                <w:rFonts w:asciiTheme="minorBidi" w:hAnsiTheme="minorBidi" w:cstheme="minorBidi"/>
                <w:b w:val="0"/>
                <w:bCs w:val="0"/>
              </w:rPr>
              <w:t xml:space="preserve">In certain cases, commercial sensitivity may prevent the publication of detailed information and data associated with Mineral Resources and Mineral Reserves of dimension stone deposits, and in such </w:t>
            </w:r>
            <w:proofErr w:type="gramStart"/>
            <w:r w:rsidRPr="00435265">
              <w:rPr>
                <w:rStyle w:val="2010pt"/>
                <w:rFonts w:asciiTheme="minorBidi" w:hAnsiTheme="minorBidi" w:cstheme="minorBidi"/>
                <w:b w:val="0"/>
                <w:bCs w:val="0"/>
              </w:rPr>
              <w:t>cases</w:t>
            </w:r>
            <w:proofErr w:type="gramEnd"/>
            <w:r w:rsidRPr="00435265">
              <w:rPr>
                <w:rStyle w:val="2010pt"/>
                <w:rFonts w:asciiTheme="minorBidi" w:hAnsiTheme="minorBidi" w:cstheme="minorBidi"/>
                <w:b w:val="0"/>
                <w:bCs w:val="0"/>
              </w:rPr>
              <w:t xml:space="preserve"> this should be clearly justified in the report (either prepared for an individual site or on an aggregated basis).</w:t>
            </w:r>
          </w:p>
        </w:tc>
        <w:tc>
          <w:tcPr>
            <w:tcW w:w="4162" w:type="dxa"/>
            <w:tcBorders>
              <w:left w:val="single" w:sz="4" w:space="0" w:color="auto"/>
              <w:right w:val="single" w:sz="4" w:space="0" w:color="auto"/>
            </w:tcBorders>
            <w:shd w:val="clear" w:color="auto" w:fill="FFFFFF" w:themeFill="background1"/>
          </w:tcPr>
          <w:p w14:paraId="439D0C96" w14:textId="3F04CBC4" w:rsidR="00C10586" w:rsidRPr="004C5107" w:rsidRDefault="00C10586" w:rsidP="00B025AC">
            <w:pPr>
              <w:pStyle w:val="27"/>
              <w:widowControl/>
              <w:rPr>
                <w:b/>
                <w:bCs/>
              </w:rPr>
            </w:pPr>
            <w:r>
              <w:rPr>
                <w:rStyle w:val="2010pt"/>
                <w:rFonts w:asciiTheme="minorBidi" w:hAnsiTheme="minorBidi" w:cstheme="minorBidi"/>
                <w:b w:val="0"/>
                <w:bCs w:val="0"/>
                <w:lang w:val="ru"/>
              </w:rPr>
              <w:t xml:space="preserve">A7-16 </w:t>
            </w:r>
            <w:r>
              <w:rPr>
                <w:rStyle w:val="2010pt"/>
                <w:rFonts w:asciiTheme="minorBidi" w:hAnsiTheme="minorBidi" w:cstheme="minorBidi"/>
                <w:b w:val="0"/>
                <w:bCs w:val="0"/>
                <w:lang w:val="ru"/>
              </w:rPr>
              <w:tab/>
            </w:r>
            <w:proofErr w:type="gramStart"/>
            <w:r>
              <w:rPr>
                <w:rStyle w:val="2010pt"/>
                <w:rFonts w:asciiTheme="minorBidi" w:hAnsiTheme="minorBidi" w:cstheme="minorBidi"/>
                <w:b w:val="0"/>
                <w:bCs w:val="0"/>
                <w:lang w:val="ru"/>
              </w:rPr>
              <w:t>В</w:t>
            </w:r>
            <w:proofErr w:type="gramEnd"/>
            <w:r>
              <w:rPr>
                <w:rStyle w:val="2010pt"/>
                <w:rFonts w:asciiTheme="minorBidi" w:hAnsiTheme="minorBidi" w:cstheme="minorBidi"/>
                <w:b w:val="0"/>
                <w:bCs w:val="0"/>
                <w:lang w:val="ru"/>
              </w:rPr>
              <w:t xml:space="preserve"> определенных случаях коммерческая тайна может препятствовать публикации подробной информации и данных о</w:t>
            </w:r>
            <w:r w:rsidR="003C5384">
              <w:rPr>
                <w:rStyle w:val="2010pt"/>
                <w:rFonts w:asciiTheme="minorBidi" w:hAnsiTheme="minorBidi" w:cstheme="minorBidi"/>
                <w:b w:val="0"/>
                <w:bCs w:val="0"/>
              </w:rPr>
              <w:t> </w:t>
            </w:r>
            <w:r w:rsidR="00264C83">
              <w:rPr>
                <w:rStyle w:val="2010pt"/>
                <w:rFonts w:asciiTheme="minorBidi" w:hAnsiTheme="minorBidi" w:cstheme="minorBidi"/>
                <w:b w:val="0"/>
                <w:bCs w:val="0"/>
                <w:lang w:val="ru"/>
              </w:rPr>
              <w:t>Минераль</w:t>
            </w:r>
            <w:r>
              <w:rPr>
                <w:rStyle w:val="2010pt"/>
                <w:rFonts w:asciiTheme="minorBidi" w:hAnsiTheme="minorBidi" w:cstheme="minorBidi"/>
                <w:b w:val="0"/>
                <w:bCs w:val="0"/>
                <w:lang w:val="ru"/>
              </w:rPr>
              <w:t xml:space="preserve">ных </w:t>
            </w:r>
            <w:r w:rsidR="00264C83">
              <w:rPr>
                <w:rStyle w:val="2010pt"/>
                <w:rFonts w:asciiTheme="minorBidi" w:hAnsiTheme="minorBidi" w:cstheme="minorBidi"/>
                <w:b w:val="0"/>
                <w:bCs w:val="0"/>
                <w:lang w:val="ru"/>
              </w:rPr>
              <w:t>Ресурс</w:t>
            </w:r>
            <w:r>
              <w:rPr>
                <w:rStyle w:val="2010pt"/>
                <w:rFonts w:asciiTheme="minorBidi" w:hAnsiTheme="minorBidi" w:cstheme="minorBidi"/>
                <w:b w:val="0"/>
                <w:bCs w:val="0"/>
                <w:lang w:val="ru"/>
              </w:rPr>
              <w:t>ах и</w:t>
            </w:r>
            <w:r w:rsidR="003C5384">
              <w:rPr>
                <w:rStyle w:val="2010pt"/>
                <w:rFonts w:asciiTheme="minorBidi" w:hAnsiTheme="minorBidi" w:cstheme="minorBidi"/>
                <w:b w:val="0"/>
                <w:bCs w:val="0"/>
              </w:rPr>
              <w:t> </w:t>
            </w:r>
            <w:r w:rsidR="00264C83">
              <w:rPr>
                <w:rStyle w:val="2010pt"/>
                <w:rFonts w:asciiTheme="minorBidi" w:hAnsiTheme="minorBidi" w:cstheme="minorBidi"/>
                <w:b w:val="0"/>
                <w:bCs w:val="0"/>
                <w:lang w:val="ru"/>
              </w:rPr>
              <w:t>Минераль</w:t>
            </w:r>
            <w:r>
              <w:rPr>
                <w:rStyle w:val="2010pt"/>
                <w:rFonts w:asciiTheme="minorBidi" w:hAnsiTheme="minorBidi" w:cstheme="minorBidi"/>
                <w:b w:val="0"/>
                <w:bCs w:val="0"/>
                <w:lang w:val="ru"/>
              </w:rPr>
              <w:t xml:space="preserve">ных </w:t>
            </w:r>
            <w:r w:rsidR="00264C83">
              <w:rPr>
                <w:rStyle w:val="2010pt"/>
                <w:rFonts w:asciiTheme="minorBidi" w:hAnsiTheme="minorBidi" w:cstheme="minorBidi"/>
                <w:b w:val="0"/>
                <w:bCs w:val="0"/>
                <w:lang w:val="ru"/>
              </w:rPr>
              <w:t>Запас</w:t>
            </w:r>
            <w:r>
              <w:rPr>
                <w:rStyle w:val="2010pt"/>
                <w:rFonts w:asciiTheme="minorBidi" w:hAnsiTheme="minorBidi" w:cstheme="minorBidi"/>
                <w:b w:val="0"/>
                <w:bCs w:val="0"/>
                <w:lang w:val="ru"/>
              </w:rPr>
              <w:t>ах месторождений штучного камня; в</w:t>
            </w:r>
            <w:r w:rsidR="003C5384">
              <w:rPr>
                <w:rStyle w:val="2010pt"/>
                <w:rFonts w:asciiTheme="minorBidi" w:hAnsiTheme="minorBidi" w:cstheme="minorBidi"/>
                <w:b w:val="0"/>
                <w:bCs w:val="0"/>
              </w:rPr>
              <w:t> </w:t>
            </w:r>
            <w:r>
              <w:rPr>
                <w:rStyle w:val="2010pt"/>
                <w:rFonts w:asciiTheme="minorBidi" w:hAnsiTheme="minorBidi" w:cstheme="minorBidi"/>
                <w:b w:val="0"/>
                <w:bCs w:val="0"/>
                <w:lang w:val="ru"/>
              </w:rPr>
              <w:t>таких случаях это ограничение должно быть четко обосновано в</w:t>
            </w:r>
            <w:r w:rsidR="003C5384">
              <w:rPr>
                <w:rStyle w:val="2010pt"/>
                <w:rFonts w:asciiTheme="minorBidi" w:hAnsiTheme="minorBidi" w:cstheme="minorBidi"/>
                <w:b w:val="0"/>
                <w:bCs w:val="0"/>
              </w:rPr>
              <w:t> </w:t>
            </w:r>
            <w:r>
              <w:rPr>
                <w:rStyle w:val="2010pt"/>
                <w:rFonts w:asciiTheme="minorBidi" w:hAnsiTheme="minorBidi" w:cstheme="minorBidi"/>
                <w:b w:val="0"/>
                <w:bCs w:val="0"/>
                <w:lang w:val="ru"/>
              </w:rPr>
              <w:t>отчете (агрегированном или подготовленном для отдельного объекта).</w:t>
            </w:r>
          </w:p>
        </w:tc>
      </w:tr>
    </w:tbl>
    <w:p w14:paraId="2FF0B14E" w14:textId="77777777" w:rsidR="005D6B62" w:rsidRPr="004C5107" w:rsidRDefault="005D6B62" w:rsidP="00B025AC">
      <w:pPr>
        <w:widowControl/>
        <w:rPr>
          <w:rFonts w:asciiTheme="minorBidi" w:eastAsia="Arial" w:hAnsiTheme="minorBidi" w:cstheme="minorBidi"/>
          <w:sz w:val="20"/>
          <w:szCs w:val="20"/>
        </w:rPr>
      </w:pPr>
    </w:p>
    <w:p w14:paraId="3FCEC68B" w14:textId="77777777" w:rsidR="00BA67DB" w:rsidRPr="004C5107" w:rsidRDefault="00BA67DB" w:rsidP="00B025AC">
      <w:pPr>
        <w:widowControl/>
        <w:rPr>
          <w:rFonts w:asciiTheme="minorBidi" w:eastAsia="Arial" w:hAnsiTheme="minorBidi" w:cstheme="minorBidi"/>
          <w:sz w:val="20"/>
          <w:szCs w:val="20"/>
        </w:rPr>
        <w:sectPr w:rsidR="00BA67DB" w:rsidRPr="004C5107" w:rsidSect="006B6FBE">
          <w:headerReference w:type="default" r:id="rId36"/>
          <w:footerReference w:type="default" r:id="rId37"/>
          <w:pgSz w:w="11907" w:h="16840" w:code="9"/>
          <w:pgMar w:top="1134" w:right="851" w:bottom="851" w:left="1134" w:header="567" w:footer="6" w:gutter="0"/>
          <w:cols w:space="720"/>
          <w:noEndnote/>
          <w:docGrid w:linePitch="360"/>
        </w:sectPr>
      </w:pPr>
    </w:p>
    <w:tbl>
      <w:tblPr>
        <w:tblStyle w:val="TableNormal"/>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6"/>
        <w:gridCol w:w="1977"/>
        <w:gridCol w:w="590"/>
        <w:gridCol w:w="5986"/>
        <w:gridCol w:w="5992"/>
        <w:gridCol w:w="5992"/>
      </w:tblGrid>
      <w:tr w:rsidR="00917A92" w:rsidRPr="00C439A4" w14:paraId="290F7A33" w14:textId="77777777" w:rsidTr="062FB99C">
        <w:trPr>
          <w:jc w:val="center"/>
        </w:trPr>
        <w:tc>
          <w:tcPr>
            <w:tcW w:w="3833" w:type="dxa"/>
            <w:gridSpan w:val="3"/>
            <w:shd w:val="clear" w:color="auto" w:fill="D9D9D9" w:themeFill="background1" w:themeFillShade="D9"/>
            <w:vAlign w:val="center"/>
          </w:tcPr>
          <w:p w14:paraId="7AA387BA" w14:textId="77777777" w:rsidR="00917A92" w:rsidRPr="00C439A4" w:rsidRDefault="00917A92" w:rsidP="00B025AC">
            <w:pPr>
              <w:pStyle w:val="TableParagraph"/>
              <w:widowControl/>
              <w:autoSpaceDE/>
              <w:autoSpaceDN/>
              <w:spacing w:before="120" w:after="120"/>
              <w:ind w:left="57" w:right="57"/>
              <w:jc w:val="center"/>
              <w:rPr>
                <w:b/>
              </w:rPr>
            </w:pPr>
            <w:r w:rsidRPr="00435265">
              <w:rPr>
                <w:b/>
                <w:bCs/>
              </w:rPr>
              <w:lastRenderedPageBreak/>
              <w:t xml:space="preserve">TABLE 1 – SECTION 13 </w:t>
            </w:r>
            <w:r>
              <w:rPr>
                <w:b/>
                <w:bCs/>
                <w:lang w:val="ru"/>
              </w:rPr>
              <w:t xml:space="preserve">/ </w:t>
            </w:r>
            <w:r>
              <w:rPr>
                <w:lang w:val="ru"/>
              </w:rPr>
              <w:br/>
            </w:r>
            <w:r>
              <w:rPr>
                <w:b/>
                <w:bCs/>
                <w:lang w:val="ru"/>
              </w:rPr>
              <w:t>ТАБЛИЦА 1 — РАЗДЕЛ 13</w:t>
            </w:r>
          </w:p>
        </w:tc>
        <w:tc>
          <w:tcPr>
            <w:tcW w:w="5986" w:type="dxa"/>
            <w:shd w:val="clear" w:color="auto" w:fill="D1C46C"/>
            <w:vAlign w:val="center"/>
          </w:tcPr>
          <w:p w14:paraId="6E9AE47A" w14:textId="3609FB91" w:rsidR="00917A92" w:rsidRPr="004C5107" w:rsidRDefault="00917A92" w:rsidP="00B025AC">
            <w:pPr>
              <w:pStyle w:val="TableParagraph"/>
              <w:widowControl/>
              <w:autoSpaceDE/>
              <w:autoSpaceDN/>
              <w:spacing w:before="120" w:after="120"/>
              <w:ind w:left="57" w:right="57"/>
              <w:jc w:val="center"/>
              <w:rPr>
                <w:b/>
              </w:rPr>
            </w:pPr>
            <w:r w:rsidRPr="00435265">
              <w:rPr>
                <w:b/>
                <w:bCs/>
                <w:color w:val="293754"/>
              </w:rPr>
              <w:t>Exploration</w:t>
            </w:r>
            <w:r w:rsidRPr="004C5107">
              <w:rPr>
                <w:b/>
                <w:bCs/>
                <w:color w:val="293754"/>
              </w:rPr>
              <w:t xml:space="preserve"> </w:t>
            </w:r>
            <w:r w:rsidRPr="00435265">
              <w:rPr>
                <w:b/>
                <w:bCs/>
                <w:color w:val="293754"/>
              </w:rPr>
              <w:t>Results</w:t>
            </w:r>
            <w:r w:rsidRPr="004C5107">
              <w:rPr>
                <w:b/>
                <w:bCs/>
                <w:color w:val="293754"/>
              </w:rPr>
              <w:t xml:space="preserve"> </w:t>
            </w:r>
            <w:r>
              <w:rPr>
                <w:b/>
                <w:bCs/>
                <w:color w:val="293754"/>
                <w:lang w:val="ru"/>
              </w:rPr>
              <w:t>/</w:t>
            </w:r>
            <w:r w:rsidR="003C5384" w:rsidRPr="004C5107">
              <w:rPr>
                <w:b/>
                <w:bCs/>
                <w:color w:val="293754"/>
              </w:rPr>
              <w:br/>
            </w:r>
            <w:r>
              <w:rPr>
                <w:b/>
                <w:bCs/>
                <w:color w:val="293754"/>
                <w:lang w:val="ru"/>
              </w:rPr>
              <w:t xml:space="preserve">Результаты </w:t>
            </w:r>
            <w:r w:rsidR="008B6F56">
              <w:rPr>
                <w:b/>
                <w:bCs/>
                <w:color w:val="293754"/>
                <w:lang w:val="ru"/>
              </w:rPr>
              <w:t>ГРР</w:t>
            </w:r>
          </w:p>
        </w:tc>
        <w:tc>
          <w:tcPr>
            <w:tcW w:w="5992" w:type="dxa"/>
            <w:shd w:val="clear" w:color="auto" w:fill="D1C46C"/>
            <w:vAlign w:val="center"/>
          </w:tcPr>
          <w:p w14:paraId="473C0A8A" w14:textId="25EADD60" w:rsidR="00917A92" w:rsidRPr="00C439A4" w:rsidRDefault="00917A92" w:rsidP="00B025AC">
            <w:pPr>
              <w:pStyle w:val="TableParagraph"/>
              <w:widowControl/>
              <w:autoSpaceDE/>
              <w:autoSpaceDN/>
              <w:spacing w:before="120" w:after="120"/>
              <w:ind w:left="57" w:right="57"/>
              <w:jc w:val="center"/>
              <w:rPr>
                <w:b/>
              </w:rPr>
            </w:pPr>
            <w:r w:rsidRPr="00435265">
              <w:rPr>
                <w:b/>
                <w:bCs/>
                <w:color w:val="293754"/>
              </w:rPr>
              <w:t xml:space="preserve">Mineral Resources </w:t>
            </w:r>
            <w:r>
              <w:rPr>
                <w:b/>
                <w:bCs/>
                <w:color w:val="293754"/>
                <w:lang w:val="ru"/>
              </w:rPr>
              <w:t>/</w:t>
            </w:r>
            <w:r w:rsidR="003C5384">
              <w:rPr>
                <w:b/>
                <w:bCs/>
                <w:color w:val="293754"/>
              </w:rPr>
              <w:br/>
            </w:r>
            <w:r w:rsidR="00264C83">
              <w:rPr>
                <w:b/>
                <w:bCs/>
                <w:color w:val="293754"/>
                <w:lang w:val="ru"/>
              </w:rPr>
              <w:t>Минераль</w:t>
            </w:r>
            <w:r>
              <w:rPr>
                <w:b/>
                <w:bCs/>
                <w:color w:val="293754"/>
                <w:lang w:val="ru"/>
              </w:rPr>
              <w:t xml:space="preserve">ные </w:t>
            </w:r>
            <w:r w:rsidR="00264C83">
              <w:rPr>
                <w:b/>
                <w:bCs/>
                <w:color w:val="293754"/>
                <w:lang w:val="ru"/>
              </w:rPr>
              <w:t>Ресурс</w:t>
            </w:r>
            <w:r>
              <w:rPr>
                <w:b/>
                <w:bCs/>
                <w:color w:val="293754"/>
                <w:lang w:val="ru"/>
              </w:rPr>
              <w:t>ы</w:t>
            </w:r>
          </w:p>
        </w:tc>
        <w:tc>
          <w:tcPr>
            <w:tcW w:w="5992" w:type="dxa"/>
            <w:shd w:val="clear" w:color="auto" w:fill="D1C46C"/>
            <w:vAlign w:val="center"/>
          </w:tcPr>
          <w:p w14:paraId="656D3176" w14:textId="07ABC706" w:rsidR="00917A92" w:rsidRPr="00C439A4" w:rsidRDefault="00917A92" w:rsidP="00B025AC">
            <w:pPr>
              <w:pStyle w:val="TableParagraph"/>
              <w:widowControl/>
              <w:autoSpaceDE/>
              <w:autoSpaceDN/>
              <w:spacing w:before="120" w:after="120"/>
              <w:ind w:left="57" w:right="57"/>
              <w:jc w:val="center"/>
              <w:rPr>
                <w:b/>
              </w:rPr>
            </w:pPr>
            <w:r w:rsidRPr="00435265">
              <w:rPr>
                <w:b/>
                <w:bCs/>
                <w:color w:val="293754"/>
              </w:rPr>
              <w:t xml:space="preserve">Mineral Reserves </w:t>
            </w:r>
            <w:r>
              <w:rPr>
                <w:b/>
                <w:bCs/>
                <w:color w:val="293754"/>
                <w:lang w:val="ru"/>
              </w:rPr>
              <w:t>/</w:t>
            </w:r>
            <w:r w:rsidR="003C5384">
              <w:rPr>
                <w:b/>
                <w:bCs/>
                <w:color w:val="293754"/>
              </w:rPr>
              <w:br/>
            </w:r>
            <w:r w:rsidR="00264C83">
              <w:rPr>
                <w:b/>
                <w:bCs/>
                <w:color w:val="293754"/>
                <w:lang w:val="ru"/>
              </w:rPr>
              <w:t>Минераль</w:t>
            </w:r>
            <w:r>
              <w:rPr>
                <w:b/>
                <w:bCs/>
                <w:color w:val="293754"/>
                <w:lang w:val="ru"/>
              </w:rPr>
              <w:t xml:space="preserve">ные </w:t>
            </w:r>
            <w:r w:rsidR="00264C83">
              <w:rPr>
                <w:b/>
                <w:bCs/>
                <w:color w:val="293754"/>
                <w:lang w:val="ru"/>
              </w:rPr>
              <w:t>Запас</w:t>
            </w:r>
            <w:r>
              <w:rPr>
                <w:b/>
                <w:bCs/>
                <w:color w:val="293754"/>
                <w:lang w:val="ru"/>
              </w:rPr>
              <w:t>ы</w:t>
            </w:r>
          </w:p>
        </w:tc>
      </w:tr>
      <w:tr w:rsidR="00CA32E6" w:rsidRPr="00435265" w14:paraId="2823E9BE" w14:textId="77777777" w:rsidTr="062FB99C">
        <w:trPr>
          <w:jc w:val="center"/>
        </w:trPr>
        <w:tc>
          <w:tcPr>
            <w:tcW w:w="21803" w:type="dxa"/>
            <w:gridSpan w:val="6"/>
            <w:shd w:val="clear" w:color="auto" w:fill="B9DFE1"/>
            <w:vAlign w:val="center"/>
          </w:tcPr>
          <w:p w14:paraId="51CFB371" w14:textId="55C5B7BC" w:rsidR="00CA32E6" w:rsidRPr="00C439A4" w:rsidRDefault="4478C070" w:rsidP="7252F581">
            <w:pPr>
              <w:pStyle w:val="TableParagraph"/>
              <w:widowControl/>
              <w:spacing w:before="120" w:after="120" w:line="259" w:lineRule="auto"/>
              <w:ind w:left="57" w:right="57"/>
              <w:jc w:val="center"/>
              <w:rPr>
                <w:b/>
                <w:bCs/>
              </w:rPr>
            </w:pPr>
            <w:r w:rsidRPr="00E1792A">
              <w:rPr>
                <w:b/>
                <w:bCs/>
                <w:lang w:val="en-US"/>
              </w:rPr>
              <w:t>Section 13: Reporting of Dimension Stone, Ornamental and Decorative Stone /</w:t>
            </w:r>
            <w:r w:rsidR="11117EBD" w:rsidRPr="00E1792A">
              <w:rPr>
                <w:b/>
                <w:bCs/>
                <w:lang w:val="en-US"/>
              </w:rPr>
              <w:t xml:space="preserve"> </w:t>
            </w:r>
            <w:r w:rsidRPr="7252F581">
              <w:rPr>
                <w:b/>
                <w:bCs/>
                <w:lang w:val="ru"/>
              </w:rPr>
              <w:t>Раздел</w:t>
            </w:r>
            <w:r w:rsidRPr="00E1792A">
              <w:rPr>
                <w:b/>
                <w:bCs/>
                <w:lang w:val="en-US"/>
              </w:rPr>
              <w:t xml:space="preserve"> 13. </w:t>
            </w:r>
            <w:r w:rsidRPr="7252F581">
              <w:rPr>
                <w:b/>
                <w:bCs/>
                <w:lang w:val="ru"/>
              </w:rPr>
              <w:t xml:space="preserve">Отчетность о штучном, облицовочном и </w:t>
            </w:r>
            <w:r w:rsidR="5E6FEAE2" w:rsidRPr="7252F581">
              <w:rPr>
                <w:b/>
                <w:bCs/>
              </w:rPr>
              <w:t xml:space="preserve">поделочном </w:t>
            </w:r>
            <w:r w:rsidRPr="7252F581">
              <w:rPr>
                <w:b/>
                <w:bCs/>
                <w:lang w:val="ru"/>
              </w:rPr>
              <w:t>камне</w:t>
            </w:r>
          </w:p>
        </w:tc>
      </w:tr>
      <w:tr w:rsidR="00CA32E6" w:rsidRPr="00435265" w14:paraId="15F9E5AE" w14:textId="77777777" w:rsidTr="062FB99C">
        <w:trPr>
          <w:jc w:val="center"/>
        </w:trPr>
        <w:tc>
          <w:tcPr>
            <w:tcW w:w="1266" w:type="dxa"/>
            <w:vMerge w:val="restart"/>
            <w:tcBorders>
              <w:left w:val="single" w:sz="4" w:space="0" w:color="000000" w:themeColor="text1"/>
              <w:bottom w:val="single" w:sz="4" w:space="0" w:color="000000" w:themeColor="text1"/>
              <w:right w:val="single" w:sz="4" w:space="0" w:color="000000" w:themeColor="text1"/>
            </w:tcBorders>
          </w:tcPr>
          <w:p w14:paraId="04CAE2E3" w14:textId="77777777" w:rsidR="00CA32E6" w:rsidRPr="00C439A4" w:rsidRDefault="00CA32E6" w:rsidP="00B025AC">
            <w:pPr>
              <w:pStyle w:val="TableParagraph"/>
              <w:widowControl/>
              <w:autoSpaceDE/>
              <w:autoSpaceDN/>
              <w:spacing w:before="20" w:after="20"/>
              <w:ind w:left="57" w:right="57"/>
              <w:jc w:val="center"/>
              <w:rPr>
                <w:b/>
                <w:sz w:val="20"/>
              </w:rPr>
            </w:pPr>
            <w:r>
              <w:rPr>
                <w:b/>
                <w:bCs/>
                <w:sz w:val="20"/>
                <w:lang w:val="ru"/>
              </w:rPr>
              <w:t>13.1</w:t>
            </w:r>
          </w:p>
        </w:tc>
        <w:tc>
          <w:tcPr>
            <w:tcW w:w="1977" w:type="dxa"/>
            <w:vMerge w:val="restart"/>
            <w:tcBorders>
              <w:left w:val="single" w:sz="4" w:space="0" w:color="000000" w:themeColor="text1"/>
              <w:right w:val="single" w:sz="4" w:space="0" w:color="000000" w:themeColor="text1"/>
            </w:tcBorders>
          </w:tcPr>
          <w:p w14:paraId="766ECF2A" w14:textId="3243DEE6" w:rsidR="00CA32E6" w:rsidRPr="00E1792A" w:rsidRDefault="25F4B991" w:rsidP="7252F581">
            <w:pPr>
              <w:pStyle w:val="TableParagraph"/>
              <w:widowControl/>
              <w:autoSpaceDE/>
              <w:autoSpaceDN/>
              <w:spacing w:before="20" w:after="20" w:line="259" w:lineRule="auto"/>
              <w:ind w:left="57" w:right="57"/>
              <w:rPr>
                <w:b/>
                <w:bCs/>
                <w:sz w:val="20"/>
                <w:szCs w:val="20"/>
                <w:lang w:val="en-US"/>
              </w:rPr>
            </w:pPr>
            <w:r w:rsidRPr="00E1792A">
              <w:rPr>
                <w:b/>
                <w:bCs/>
                <w:sz w:val="20"/>
                <w:szCs w:val="20"/>
                <w:lang w:val="en-US"/>
              </w:rPr>
              <w:t>Specific Reporting of Dimension Stone, Ornamental and Decorative Stone /</w:t>
            </w:r>
            <w:r w:rsidR="35ACA343" w:rsidRPr="00E1792A">
              <w:rPr>
                <w:b/>
                <w:bCs/>
                <w:sz w:val="20"/>
                <w:szCs w:val="20"/>
                <w:lang w:val="en-US"/>
              </w:rPr>
              <w:t xml:space="preserve"> </w:t>
            </w:r>
            <w:r w:rsidR="00CA32E6" w:rsidRPr="00E1792A">
              <w:rPr>
                <w:lang w:val="en-US"/>
              </w:rPr>
              <w:br/>
            </w:r>
            <w:r w:rsidRPr="062FB99C">
              <w:rPr>
                <w:b/>
                <w:bCs/>
                <w:sz w:val="20"/>
                <w:szCs w:val="20"/>
                <w:lang w:val="ru"/>
              </w:rPr>
              <w:t>Особая</w:t>
            </w:r>
            <w:r w:rsidRPr="00E1792A">
              <w:rPr>
                <w:b/>
                <w:bCs/>
                <w:sz w:val="20"/>
                <w:szCs w:val="20"/>
                <w:lang w:val="en-US"/>
              </w:rPr>
              <w:t xml:space="preserve"> </w:t>
            </w:r>
            <w:r w:rsidRPr="062FB99C">
              <w:rPr>
                <w:b/>
                <w:bCs/>
                <w:sz w:val="20"/>
                <w:szCs w:val="20"/>
                <w:lang w:val="ru"/>
              </w:rPr>
              <w:t>отчетность</w:t>
            </w:r>
            <w:r w:rsidRPr="00E1792A">
              <w:rPr>
                <w:b/>
                <w:bCs/>
                <w:sz w:val="20"/>
                <w:szCs w:val="20"/>
                <w:lang w:val="en-US"/>
              </w:rPr>
              <w:t xml:space="preserve"> </w:t>
            </w:r>
            <w:r w:rsidRPr="062FB99C">
              <w:rPr>
                <w:b/>
                <w:bCs/>
                <w:sz w:val="20"/>
                <w:szCs w:val="20"/>
                <w:lang w:val="ru"/>
              </w:rPr>
              <w:t>для</w:t>
            </w:r>
            <w:r w:rsidRPr="00E1792A">
              <w:rPr>
                <w:b/>
                <w:bCs/>
                <w:sz w:val="20"/>
                <w:szCs w:val="20"/>
                <w:lang w:val="en-US"/>
              </w:rPr>
              <w:t xml:space="preserve"> </w:t>
            </w:r>
            <w:r w:rsidRPr="062FB99C">
              <w:rPr>
                <w:b/>
                <w:bCs/>
                <w:sz w:val="20"/>
                <w:szCs w:val="20"/>
                <w:lang w:val="ru"/>
              </w:rPr>
              <w:t>штучного</w:t>
            </w:r>
            <w:r w:rsidRPr="00E1792A">
              <w:rPr>
                <w:b/>
                <w:bCs/>
                <w:sz w:val="20"/>
                <w:szCs w:val="20"/>
                <w:lang w:val="en-US"/>
              </w:rPr>
              <w:t xml:space="preserve">, </w:t>
            </w:r>
            <w:r w:rsidRPr="062FB99C">
              <w:rPr>
                <w:b/>
                <w:bCs/>
                <w:sz w:val="20"/>
                <w:szCs w:val="20"/>
                <w:lang w:val="ru"/>
              </w:rPr>
              <w:t>облицовочного</w:t>
            </w:r>
            <w:r w:rsidRPr="00E1792A">
              <w:rPr>
                <w:b/>
                <w:bCs/>
                <w:sz w:val="20"/>
                <w:szCs w:val="20"/>
                <w:lang w:val="en-US"/>
              </w:rPr>
              <w:t xml:space="preserve"> </w:t>
            </w:r>
            <w:r w:rsidRPr="062FB99C">
              <w:rPr>
                <w:b/>
                <w:bCs/>
                <w:sz w:val="20"/>
                <w:szCs w:val="20"/>
                <w:lang w:val="ru"/>
              </w:rPr>
              <w:t>и</w:t>
            </w:r>
            <w:r w:rsidR="35ACA343" w:rsidRPr="00E1792A">
              <w:rPr>
                <w:b/>
                <w:bCs/>
                <w:sz w:val="20"/>
                <w:szCs w:val="20"/>
                <w:lang w:val="en-US"/>
              </w:rPr>
              <w:t> </w:t>
            </w:r>
            <w:r w:rsidR="59309702" w:rsidRPr="062FB99C">
              <w:rPr>
                <w:b/>
                <w:bCs/>
                <w:sz w:val="20"/>
                <w:szCs w:val="20"/>
              </w:rPr>
              <w:t>поделочного</w:t>
            </w:r>
            <w:r w:rsidR="59309702" w:rsidRPr="00E1792A">
              <w:rPr>
                <w:b/>
                <w:bCs/>
                <w:sz w:val="20"/>
                <w:szCs w:val="20"/>
                <w:lang w:val="en-US"/>
              </w:rPr>
              <w:t xml:space="preserve"> </w:t>
            </w:r>
            <w:r w:rsidRPr="062FB99C">
              <w:rPr>
                <w:b/>
                <w:bCs/>
                <w:sz w:val="20"/>
                <w:szCs w:val="20"/>
                <w:lang w:val="ru"/>
              </w:rPr>
              <w:t>камня</w:t>
            </w:r>
          </w:p>
        </w:tc>
        <w:tc>
          <w:tcPr>
            <w:tcW w:w="590" w:type="dxa"/>
            <w:tcBorders>
              <w:left w:val="single" w:sz="4" w:space="0" w:color="000000" w:themeColor="text1"/>
              <w:bottom w:val="single" w:sz="4" w:space="0" w:color="000000" w:themeColor="text1"/>
              <w:right w:val="single" w:sz="4" w:space="0" w:color="000000" w:themeColor="text1"/>
            </w:tcBorders>
            <w:vAlign w:val="center"/>
          </w:tcPr>
          <w:p w14:paraId="140E8103" w14:textId="77777777" w:rsidR="00CA32E6" w:rsidRPr="00C439A4" w:rsidRDefault="00CA32E6" w:rsidP="00B025AC">
            <w:pPr>
              <w:pStyle w:val="TableParagraph"/>
              <w:widowControl/>
              <w:autoSpaceDE/>
              <w:autoSpaceDN/>
              <w:spacing w:before="20" w:after="20"/>
              <w:ind w:left="57" w:right="57"/>
              <w:jc w:val="center"/>
              <w:rPr>
                <w:sz w:val="18"/>
              </w:rPr>
            </w:pPr>
            <w:r>
              <w:rPr>
                <w:sz w:val="18"/>
                <w:lang w:val="ru"/>
              </w:rPr>
              <w:t>(i)</w:t>
            </w:r>
          </w:p>
        </w:tc>
        <w:tc>
          <w:tcPr>
            <w:tcW w:w="17970" w:type="dxa"/>
            <w:gridSpan w:val="3"/>
            <w:tcBorders>
              <w:left w:val="single" w:sz="4" w:space="0" w:color="000000" w:themeColor="text1"/>
              <w:bottom w:val="single" w:sz="4" w:space="0" w:color="000000" w:themeColor="text1"/>
              <w:right w:val="single" w:sz="4" w:space="0" w:color="000000" w:themeColor="text1"/>
            </w:tcBorders>
            <w:vAlign w:val="center"/>
          </w:tcPr>
          <w:p w14:paraId="0B780238" w14:textId="09BE256F" w:rsidR="00CA32E6" w:rsidRPr="00C439A4" w:rsidRDefault="50943E75" w:rsidP="7252F581">
            <w:pPr>
              <w:pStyle w:val="TableParagraph"/>
              <w:widowControl/>
              <w:spacing w:before="20" w:after="20" w:line="259" w:lineRule="auto"/>
              <w:ind w:left="57" w:right="57"/>
              <w:rPr>
                <w:sz w:val="18"/>
                <w:szCs w:val="18"/>
              </w:rPr>
            </w:pPr>
            <w:r w:rsidRPr="51DE1806">
              <w:rPr>
                <w:sz w:val="18"/>
                <w:szCs w:val="18"/>
              </w:rPr>
              <w:t>Appendix 7 provides additional criteria for reporting on Dimension Stone, Ornamental and Decorative Stone. /</w:t>
            </w:r>
            <w:r w:rsidR="47310BE6" w:rsidRPr="51DE1806">
              <w:rPr>
                <w:sz w:val="18"/>
                <w:szCs w:val="18"/>
              </w:rPr>
              <w:t xml:space="preserve"> </w:t>
            </w:r>
            <w:r w:rsidRPr="51DE1806">
              <w:rPr>
                <w:sz w:val="18"/>
                <w:szCs w:val="18"/>
                <w:lang w:val="ru"/>
              </w:rPr>
              <w:t>В</w:t>
            </w:r>
            <w:r w:rsidRPr="51DE1806">
              <w:rPr>
                <w:sz w:val="18"/>
                <w:szCs w:val="18"/>
              </w:rPr>
              <w:t xml:space="preserve"> </w:t>
            </w:r>
            <w:r w:rsidRPr="51DE1806">
              <w:rPr>
                <w:sz w:val="18"/>
                <w:szCs w:val="18"/>
                <w:lang w:val="ru"/>
              </w:rPr>
              <w:t>Приложении</w:t>
            </w:r>
            <w:r w:rsidRPr="51DE1806">
              <w:rPr>
                <w:sz w:val="18"/>
                <w:szCs w:val="18"/>
              </w:rPr>
              <w:t xml:space="preserve"> 7 </w:t>
            </w:r>
            <w:r w:rsidRPr="51DE1806">
              <w:rPr>
                <w:sz w:val="18"/>
                <w:szCs w:val="18"/>
                <w:lang w:val="ru"/>
              </w:rPr>
              <w:t>приведены</w:t>
            </w:r>
            <w:r w:rsidRPr="51DE1806">
              <w:rPr>
                <w:sz w:val="18"/>
                <w:szCs w:val="18"/>
              </w:rPr>
              <w:t xml:space="preserve"> </w:t>
            </w:r>
            <w:r w:rsidRPr="51DE1806">
              <w:rPr>
                <w:sz w:val="18"/>
                <w:szCs w:val="18"/>
                <w:lang w:val="ru"/>
              </w:rPr>
              <w:t>дополнительные</w:t>
            </w:r>
            <w:r w:rsidRPr="51DE1806">
              <w:rPr>
                <w:sz w:val="18"/>
                <w:szCs w:val="18"/>
              </w:rPr>
              <w:t xml:space="preserve"> </w:t>
            </w:r>
            <w:r w:rsidRPr="51DE1806">
              <w:rPr>
                <w:sz w:val="18"/>
                <w:szCs w:val="18"/>
                <w:lang w:val="ru"/>
              </w:rPr>
              <w:t>критерии</w:t>
            </w:r>
            <w:r w:rsidRPr="51DE1806">
              <w:rPr>
                <w:sz w:val="18"/>
                <w:szCs w:val="18"/>
              </w:rPr>
              <w:t xml:space="preserve"> </w:t>
            </w:r>
            <w:r w:rsidRPr="51DE1806">
              <w:rPr>
                <w:sz w:val="18"/>
                <w:szCs w:val="18"/>
                <w:lang w:val="ru"/>
              </w:rPr>
              <w:t>для</w:t>
            </w:r>
            <w:r w:rsidRPr="51DE1806">
              <w:rPr>
                <w:sz w:val="18"/>
                <w:szCs w:val="18"/>
              </w:rPr>
              <w:t xml:space="preserve"> </w:t>
            </w:r>
            <w:r w:rsidRPr="51DE1806">
              <w:rPr>
                <w:sz w:val="18"/>
                <w:szCs w:val="18"/>
                <w:lang w:val="ru"/>
              </w:rPr>
              <w:t>отчетности</w:t>
            </w:r>
            <w:r w:rsidRPr="51DE1806">
              <w:rPr>
                <w:sz w:val="18"/>
                <w:szCs w:val="18"/>
              </w:rPr>
              <w:t xml:space="preserve"> </w:t>
            </w:r>
            <w:r w:rsidRPr="51DE1806">
              <w:rPr>
                <w:sz w:val="18"/>
                <w:szCs w:val="18"/>
                <w:lang w:val="ru"/>
              </w:rPr>
              <w:t>о</w:t>
            </w:r>
            <w:r w:rsidRPr="51DE1806">
              <w:rPr>
                <w:sz w:val="18"/>
                <w:szCs w:val="18"/>
              </w:rPr>
              <w:t xml:space="preserve"> </w:t>
            </w:r>
            <w:r w:rsidRPr="51DE1806">
              <w:rPr>
                <w:sz w:val="18"/>
                <w:szCs w:val="18"/>
                <w:lang w:val="ru"/>
              </w:rPr>
              <w:t>штучном</w:t>
            </w:r>
            <w:r w:rsidRPr="51DE1806">
              <w:rPr>
                <w:sz w:val="18"/>
                <w:szCs w:val="18"/>
              </w:rPr>
              <w:t xml:space="preserve">, </w:t>
            </w:r>
            <w:r w:rsidRPr="51DE1806">
              <w:rPr>
                <w:sz w:val="18"/>
                <w:szCs w:val="18"/>
                <w:lang w:val="ru"/>
              </w:rPr>
              <w:t>облицовочном</w:t>
            </w:r>
            <w:r w:rsidRPr="51DE1806">
              <w:rPr>
                <w:sz w:val="18"/>
                <w:szCs w:val="18"/>
              </w:rPr>
              <w:t xml:space="preserve"> </w:t>
            </w:r>
            <w:r w:rsidRPr="51DE1806">
              <w:rPr>
                <w:sz w:val="18"/>
                <w:szCs w:val="18"/>
                <w:lang w:val="ru"/>
              </w:rPr>
              <w:t>и</w:t>
            </w:r>
            <w:r w:rsidR="47310BE6" w:rsidRPr="51DE1806">
              <w:rPr>
                <w:sz w:val="18"/>
                <w:szCs w:val="18"/>
              </w:rPr>
              <w:t> </w:t>
            </w:r>
            <w:r w:rsidR="5A4A223C" w:rsidRPr="51DE1806">
              <w:rPr>
                <w:sz w:val="18"/>
                <w:szCs w:val="18"/>
              </w:rPr>
              <w:t xml:space="preserve">поделочном </w:t>
            </w:r>
            <w:r w:rsidRPr="51DE1806">
              <w:rPr>
                <w:sz w:val="18"/>
                <w:szCs w:val="18"/>
                <w:lang w:val="ru"/>
              </w:rPr>
              <w:t>камне</w:t>
            </w:r>
            <w:r w:rsidRPr="51DE1806">
              <w:rPr>
                <w:sz w:val="18"/>
                <w:szCs w:val="18"/>
              </w:rPr>
              <w:t>.</w:t>
            </w:r>
          </w:p>
        </w:tc>
      </w:tr>
      <w:tr w:rsidR="00CA32E6" w:rsidRPr="00435265" w14:paraId="0C50AEA1" w14:textId="77777777" w:rsidTr="062FB99C">
        <w:trPr>
          <w:jc w:val="center"/>
        </w:trPr>
        <w:tc>
          <w:tcPr>
            <w:tcW w:w="1266" w:type="dxa"/>
            <w:vMerge/>
            <w:vAlign w:val="center"/>
          </w:tcPr>
          <w:p w14:paraId="2EECF4B1" w14:textId="77777777" w:rsidR="00CA32E6" w:rsidRPr="00C439A4" w:rsidRDefault="00CA32E6" w:rsidP="00B025AC">
            <w:pPr>
              <w:widowControl/>
              <w:spacing w:line="264" w:lineRule="auto"/>
              <w:rPr>
                <w:sz w:val="2"/>
                <w:szCs w:val="2"/>
              </w:rPr>
            </w:pPr>
          </w:p>
        </w:tc>
        <w:tc>
          <w:tcPr>
            <w:tcW w:w="1977" w:type="dxa"/>
            <w:vMerge/>
            <w:vAlign w:val="center"/>
          </w:tcPr>
          <w:p w14:paraId="5373F1C8" w14:textId="77777777" w:rsidR="00CA32E6" w:rsidRPr="00C439A4" w:rsidRDefault="00CA32E6" w:rsidP="00B025AC">
            <w:pPr>
              <w:widowControl/>
              <w:autoSpaceDE/>
              <w:autoSpaceDN/>
              <w:spacing w:before="20" w:after="20"/>
              <w:ind w:left="57" w:right="57"/>
              <w:rPr>
                <w:sz w:val="2"/>
                <w:szCs w:val="2"/>
              </w:rPr>
            </w:pP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F6A70" w14:textId="77777777" w:rsidR="00CA32E6" w:rsidRPr="00C439A4" w:rsidRDefault="00CA32E6" w:rsidP="00B025AC">
            <w:pPr>
              <w:pStyle w:val="TableParagraph"/>
              <w:widowControl/>
              <w:autoSpaceDE/>
              <w:autoSpaceDN/>
              <w:spacing w:before="20" w:after="20"/>
              <w:ind w:left="57" w:right="57"/>
              <w:jc w:val="center"/>
              <w:rPr>
                <w:sz w:val="18"/>
              </w:rPr>
            </w:pPr>
            <w:r>
              <w:rPr>
                <w:sz w:val="18"/>
                <w:lang w:val="ru"/>
              </w:rPr>
              <w:t>(ii)</w:t>
            </w:r>
          </w:p>
        </w:tc>
        <w:tc>
          <w:tcPr>
            <w:tcW w:w="17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7309ED" w14:textId="0DE4B99B" w:rsidR="00CA32E6" w:rsidRPr="00C439A4" w:rsidRDefault="50943E75" w:rsidP="7252F581">
            <w:pPr>
              <w:pStyle w:val="TableParagraph"/>
              <w:widowControl/>
              <w:autoSpaceDE/>
              <w:autoSpaceDN/>
              <w:spacing w:before="20" w:after="20"/>
              <w:ind w:left="57" w:right="57"/>
              <w:rPr>
                <w:sz w:val="18"/>
                <w:szCs w:val="18"/>
              </w:rPr>
            </w:pPr>
            <w:r w:rsidRPr="51DE1806">
              <w:rPr>
                <w:sz w:val="18"/>
                <w:szCs w:val="18"/>
              </w:rPr>
              <w:t>The exploration or geologically specific specialised industry techniques appropriate to the stone under investigation. /</w:t>
            </w:r>
            <w:r w:rsidR="47310BE6" w:rsidRPr="51DE1806">
              <w:rPr>
                <w:sz w:val="18"/>
                <w:szCs w:val="18"/>
              </w:rPr>
              <w:t xml:space="preserve"> </w:t>
            </w:r>
            <w:r w:rsidRPr="51DE1806">
              <w:rPr>
                <w:sz w:val="18"/>
                <w:szCs w:val="18"/>
                <w:lang w:val="ru"/>
              </w:rPr>
              <w:t>Разведочные</w:t>
            </w:r>
            <w:r w:rsidRPr="51DE1806">
              <w:rPr>
                <w:sz w:val="18"/>
                <w:szCs w:val="18"/>
              </w:rPr>
              <w:t xml:space="preserve"> </w:t>
            </w:r>
            <w:r w:rsidRPr="51DE1806">
              <w:rPr>
                <w:sz w:val="18"/>
                <w:szCs w:val="18"/>
                <w:lang w:val="ru"/>
              </w:rPr>
              <w:t>или</w:t>
            </w:r>
            <w:r w:rsidRPr="51DE1806">
              <w:rPr>
                <w:sz w:val="18"/>
                <w:szCs w:val="18"/>
              </w:rPr>
              <w:t xml:space="preserve"> </w:t>
            </w:r>
            <w:r w:rsidRPr="51DE1806">
              <w:rPr>
                <w:sz w:val="18"/>
                <w:szCs w:val="18"/>
                <w:lang w:val="ru"/>
              </w:rPr>
              <w:t>специализированные</w:t>
            </w:r>
            <w:r w:rsidRPr="51DE1806">
              <w:rPr>
                <w:sz w:val="18"/>
                <w:szCs w:val="18"/>
              </w:rPr>
              <w:t xml:space="preserve"> </w:t>
            </w:r>
            <w:r w:rsidRPr="51DE1806">
              <w:rPr>
                <w:sz w:val="18"/>
                <w:szCs w:val="18"/>
                <w:lang w:val="ru"/>
              </w:rPr>
              <w:t>отраслевые</w:t>
            </w:r>
            <w:r w:rsidRPr="51DE1806">
              <w:rPr>
                <w:sz w:val="18"/>
                <w:szCs w:val="18"/>
              </w:rPr>
              <w:t xml:space="preserve"> </w:t>
            </w:r>
            <w:r w:rsidRPr="51DE1806">
              <w:rPr>
                <w:sz w:val="18"/>
                <w:szCs w:val="18"/>
                <w:lang w:val="ru"/>
              </w:rPr>
              <w:t>методы</w:t>
            </w:r>
            <w:r w:rsidRPr="51DE1806">
              <w:rPr>
                <w:sz w:val="18"/>
                <w:szCs w:val="18"/>
              </w:rPr>
              <w:t xml:space="preserve"> </w:t>
            </w:r>
            <w:r w:rsidRPr="51DE1806">
              <w:rPr>
                <w:sz w:val="18"/>
                <w:szCs w:val="18"/>
                <w:lang w:val="ru"/>
              </w:rPr>
              <w:t>для</w:t>
            </w:r>
            <w:r w:rsidRPr="51DE1806">
              <w:rPr>
                <w:sz w:val="18"/>
                <w:szCs w:val="18"/>
              </w:rPr>
              <w:t xml:space="preserve"> </w:t>
            </w:r>
            <w:r w:rsidRPr="51DE1806">
              <w:rPr>
                <w:sz w:val="18"/>
                <w:szCs w:val="18"/>
                <w:lang w:val="ru"/>
              </w:rPr>
              <w:t>данного</w:t>
            </w:r>
            <w:r w:rsidRPr="51DE1806">
              <w:rPr>
                <w:sz w:val="18"/>
                <w:szCs w:val="18"/>
              </w:rPr>
              <w:t xml:space="preserve"> </w:t>
            </w:r>
            <w:r w:rsidRPr="51DE1806">
              <w:rPr>
                <w:sz w:val="18"/>
                <w:szCs w:val="18"/>
                <w:lang w:val="ru"/>
              </w:rPr>
              <w:t>геологического</w:t>
            </w:r>
            <w:r w:rsidRPr="51DE1806">
              <w:rPr>
                <w:sz w:val="18"/>
                <w:szCs w:val="18"/>
              </w:rPr>
              <w:t xml:space="preserve"> </w:t>
            </w:r>
            <w:r w:rsidRPr="51DE1806">
              <w:rPr>
                <w:sz w:val="18"/>
                <w:szCs w:val="18"/>
                <w:lang w:val="ru"/>
              </w:rPr>
              <w:t>строения</w:t>
            </w:r>
            <w:r w:rsidRPr="51DE1806">
              <w:rPr>
                <w:sz w:val="18"/>
                <w:szCs w:val="18"/>
              </w:rPr>
              <w:t xml:space="preserve">, </w:t>
            </w:r>
            <w:r w:rsidRPr="51DE1806">
              <w:rPr>
                <w:sz w:val="18"/>
                <w:szCs w:val="18"/>
                <w:lang w:val="ru"/>
              </w:rPr>
              <w:t>соответствующие</w:t>
            </w:r>
            <w:r w:rsidRPr="51DE1806">
              <w:rPr>
                <w:sz w:val="18"/>
                <w:szCs w:val="18"/>
              </w:rPr>
              <w:t xml:space="preserve"> </w:t>
            </w:r>
            <w:r w:rsidRPr="51DE1806">
              <w:rPr>
                <w:sz w:val="18"/>
                <w:szCs w:val="18"/>
                <w:lang w:val="ru"/>
              </w:rPr>
              <w:t>исследуем</w:t>
            </w:r>
            <w:r w:rsidR="5CCD9FB2" w:rsidRPr="51DE1806">
              <w:rPr>
                <w:sz w:val="18"/>
                <w:szCs w:val="18"/>
                <w:lang w:val="ru"/>
              </w:rPr>
              <w:t>о</w:t>
            </w:r>
            <w:r w:rsidR="2708875E" w:rsidRPr="51DE1806">
              <w:rPr>
                <w:sz w:val="18"/>
                <w:szCs w:val="18"/>
              </w:rPr>
              <w:t>му типу камней</w:t>
            </w:r>
          </w:p>
        </w:tc>
      </w:tr>
      <w:tr w:rsidR="00CA32E6" w:rsidRPr="00435265" w14:paraId="491BD299" w14:textId="77777777" w:rsidTr="062FB99C">
        <w:trPr>
          <w:jc w:val="center"/>
        </w:trPr>
        <w:tc>
          <w:tcPr>
            <w:tcW w:w="1266" w:type="dxa"/>
            <w:vMerge/>
            <w:vAlign w:val="center"/>
          </w:tcPr>
          <w:p w14:paraId="0E480EB0" w14:textId="77777777" w:rsidR="00CA32E6" w:rsidRPr="00C439A4" w:rsidRDefault="00CA32E6" w:rsidP="00B025AC">
            <w:pPr>
              <w:widowControl/>
              <w:spacing w:line="264" w:lineRule="auto"/>
              <w:rPr>
                <w:sz w:val="2"/>
                <w:szCs w:val="2"/>
              </w:rPr>
            </w:pPr>
          </w:p>
        </w:tc>
        <w:tc>
          <w:tcPr>
            <w:tcW w:w="1977" w:type="dxa"/>
            <w:vMerge/>
            <w:vAlign w:val="center"/>
          </w:tcPr>
          <w:p w14:paraId="7D683240" w14:textId="77777777" w:rsidR="00CA32E6" w:rsidRPr="00C439A4" w:rsidRDefault="00CA32E6" w:rsidP="00B025AC">
            <w:pPr>
              <w:widowControl/>
              <w:autoSpaceDE/>
              <w:autoSpaceDN/>
              <w:spacing w:before="20" w:after="20"/>
              <w:ind w:left="57" w:right="57"/>
              <w:rPr>
                <w:sz w:val="2"/>
                <w:szCs w:val="2"/>
              </w:rPr>
            </w:pP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5CC9EC" w14:textId="77777777" w:rsidR="00CA32E6" w:rsidRPr="00C439A4" w:rsidRDefault="00CA32E6" w:rsidP="00B025AC">
            <w:pPr>
              <w:pStyle w:val="TableParagraph"/>
              <w:widowControl/>
              <w:autoSpaceDE/>
              <w:autoSpaceDN/>
              <w:spacing w:before="20" w:after="20"/>
              <w:ind w:left="57" w:right="57"/>
              <w:jc w:val="center"/>
              <w:rPr>
                <w:sz w:val="18"/>
              </w:rPr>
            </w:pPr>
            <w:r>
              <w:rPr>
                <w:sz w:val="18"/>
                <w:lang w:val="ru"/>
              </w:rPr>
              <w:t>(iii)</w:t>
            </w:r>
          </w:p>
        </w:tc>
        <w:tc>
          <w:tcPr>
            <w:tcW w:w="17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BB2232" w14:textId="303B2CFC" w:rsidR="00CA32E6" w:rsidRPr="00C439A4" w:rsidRDefault="50943E75" w:rsidP="7252F581">
            <w:pPr>
              <w:pStyle w:val="TableParagraph"/>
              <w:widowControl/>
              <w:autoSpaceDE/>
              <w:autoSpaceDN/>
              <w:spacing w:before="20" w:after="20"/>
              <w:ind w:left="57" w:right="57"/>
              <w:rPr>
                <w:sz w:val="18"/>
                <w:szCs w:val="18"/>
              </w:rPr>
            </w:pPr>
            <w:r w:rsidRPr="51DE1806">
              <w:rPr>
                <w:sz w:val="18"/>
                <w:szCs w:val="18"/>
              </w:rPr>
              <w:t>The nature and quality of sampling or specific specialised industry standard measurement tools appropriate to the stone under investigation. /</w:t>
            </w:r>
            <w:r w:rsidR="47310BE6" w:rsidRPr="51DE1806">
              <w:rPr>
                <w:sz w:val="18"/>
                <w:szCs w:val="18"/>
              </w:rPr>
              <w:t xml:space="preserve"> </w:t>
            </w:r>
            <w:r w:rsidRPr="51DE1806">
              <w:rPr>
                <w:sz w:val="18"/>
                <w:szCs w:val="18"/>
                <w:lang w:val="ru"/>
              </w:rPr>
              <w:t>Характер</w:t>
            </w:r>
            <w:r w:rsidRPr="51DE1806">
              <w:rPr>
                <w:sz w:val="18"/>
                <w:szCs w:val="18"/>
              </w:rPr>
              <w:t xml:space="preserve"> </w:t>
            </w:r>
            <w:r w:rsidRPr="51DE1806">
              <w:rPr>
                <w:sz w:val="18"/>
                <w:szCs w:val="18"/>
                <w:lang w:val="ru"/>
              </w:rPr>
              <w:t>и</w:t>
            </w:r>
            <w:r w:rsidRPr="51DE1806">
              <w:rPr>
                <w:sz w:val="18"/>
                <w:szCs w:val="18"/>
              </w:rPr>
              <w:t xml:space="preserve"> </w:t>
            </w:r>
            <w:r w:rsidRPr="51DE1806">
              <w:rPr>
                <w:sz w:val="18"/>
                <w:szCs w:val="18"/>
                <w:lang w:val="ru"/>
              </w:rPr>
              <w:t>качество</w:t>
            </w:r>
            <w:r w:rsidRPr="51DE1806">
              <w:rPr>
                <w:sz w:val="18"/>
                <w:szCs w:val="18"/>
              </w:rPr>
              <w:t xml:space="preserve"> </w:t>
            </w:r>
            <w:r w:rsidRPr="51DE1806">
              <w:rPr>
                <w:sz w:val="18"/>
                <w:szCs w:val="18"/>
                <w:lang w:val="ru"/>
              </w:rPr>
              <w:t>отбора</w:t>
            </w:r>
            <w:r w:rsidRPr="51DE1806">
              <w:rPr>
                <w:sz w:val="18"/>
                <w:szCs w:val="18"/>
              </w:rPr>
              <w:t xml:space="preserve"> </w:t>
            </w:r>
            <w:r w:rsidRPr="51DE1806">
              <w:rPr>
                <w:sz w:val="18"/>
                <w:szCs w:val="18"/>
                <w:lang w:val="ru"/>
              </w:rPr>
              <w:t>проб</w:t>
            </w:r>
            <w:r w:rsidRPr="51DE1806">
              <w:rPr>
                <w:sz w:val="18"/>
                <w:szCs w:val="18"/>
              </w:rPr>
              <w:t xml:space="preserve"> </w:t>
            </w:r>
            <w:r w:rsidRPr="51DE1806">
              <w:rPr>
                <w:sz w:val="18"/>
                <w:szCs w:val="18"/>
                <w:lang w:val="ru"/>
              </w:rPr>
              <w:t>или</w:t>
            </w:r>
            <w:r w:rsidRPr="51DE1806">
              <w:rPr>
                <w:sz w:val="18"/>
                <w:szCs w:val="18"/>
              </w:rPr>
              <w:t xml:space="preserve"> </w:t>
            </w:r>
            <w:r w:rsidRPr="51DE1806">
              <w:rPr>
                <w:sz w:val="18"/>
                <w:szCs w:val="18"/>
                <w:lang w:val="ru"/>
              </w:rPr>
              <w:t>специализированные</w:t>
            </w:r>
            <w:r w:rsidRPr="51DE1806">
              <w:rPr>
                <w:sz w:val="18"/>
                <w:szCs w:val="18"/>
              </w:rPr>
              <w:t xml:space="preserve"> </w:t>
            </w:r>
            <w:r w:rsidRPr="51DE1806">
              <w:rPr>
                <w:sz w:val="18"/>
                <w:szCs w:val="18"/>
                <w:lang w:val="ru"/>
              </w:rPr>
              <w:t>отраслевые</w:t>
            </w:r>
            <w:r w:rsidRPr="51DE1806">
              <w:rPr>
                <w:sz w:val="18"/>
                <w:szCs w:val="18"/>
              </w:rPr>
              <w:t xml:space="preserve"> </w:t>
            </w:r>
            <w:r w:rsidRPr="51DE1806">
              <w:rPr>
                <w:sz w:val="18"/>
                <w:szCs w:val="18"/>
                <w:lang w:val="ru"/>
              </w:rPr>
              <w:t>измерительные</w:t>
            </w:r>
            <w:r w:rsidRPr="51DE1806">
              <w:rPr>
                <w:sz w:val="18"/>
                <w:szCs w:val="18"/>
              </w:rPr>
              <w:t xml:space="preserve"> </w:t>
            </w:r>
            <w:proofErr w:type="gramStart"/>
            <w:r w:rsidRPr="51DE1806">
              <w:rPr>
                <w:sz w:val="18"/>
                <w:szCs w:val="18"/>
                <w:lang w:val="ru"/>
              </w:rPr>
              <w:t>инструменты</w:t>
            </w:r>
            <w:r w:rsidRPr="51DE1806">
              <w:rPr>
                <w:sz w:val="18"/>
                <w:szCs w:val="18"/>
              </w:rPr>
              <w:t xml:space="preserve">, </w:t>
            </w:r>
            <w:r w:rsidR="645DBE33" w:rsidRPr="51DE1806">
              <w:rPr>
                <w:sz w:val="18"/>
                <w:szCs w:val="18"/>
                <w:lang w:val="ru"/>
              </w:rPr>
              <w:t xml:space="preserve"> соответствующие</w:t>
            </w:r>
            <w:proofErr w:type="gramEnd"/>
            <w:r w:rsidR="645DBE33" w:rsidRPr="51DE1806">
              <w:rPr>
                <w:sz w:val="18"/>
                <w:szCs w:val="18"/>
              </w:rPr>
              <w:t xml:space="preserve"> </w:t>
            </w:r>
            <w:r w:rsidR="645DBE33" w:rsidRPr="51DE1806">
              <w:rPr>
                <w:sz w:val="18"/>
                <w:szCs w:val="18"/>
                <w:lang w:val="ru"/>
              </w:rPr>
              <w:t>исследуемо</w:t>
            </w:r>
            <w:r w:rsidR="645DBE33" w:rsidRPr="51DE1806">
              <w:rPr>
                <w:sz w:val="18"/>
                <w:szCs w:val="18"/>
              </w:rPr>
              <w:t>му типу камней.</w:t>
            </w:r>
          </w:p>
        </w:tc>
      </w:tr>
      <w:tr w:rsidR="00CA32E6" w:rsidRPr="00715B74" w14:paraId="336BDAF9" w14:textId="77777777" w:rsidTr="062FB99C">
        <w:trPr>
          <w:jc w:val="center"/>
        </w:trPr>
        <w:tc>
          <w:tcPr>
            <w:tcW w:w="1266" w:type="dxa"/>
            <w:vMerge/>
            <w:vAlign w:val="center"/>
          </w:tcPr>
          <w:p w14:paraId="4B6B09EE" w14:textId="77777777" w:rsidR="00CA32E6" w:rsidRPr="00C439A4" w:rsidRDefault="00CA32E6" w:rsidP="00B025AC">
            <w:pPr>
              <w:widowControl/>
              <w:spacing w:line="264" w:lineRule="auto"/>
              <w:rPr>
                <w:sz w:val="2"/>
                <w:szCs w:val="2"/>
              </w:rPr>
            </w:pPr>
          </w:p>
        </w:tc>
        <w:tc>
          <w:tcPr>
            <w:tcW w:w="1977" w:type="dxa"/>
            <w:vMerge/>
            <w:vAlign w:val="center"/>
          </w:tcPr>
          <w:p w14:paraId="6468BAD6" w14:textId="77777777" w:rsidR="00CA32E6" w:rsidRPr="00C439A4" w:rsidRDefault="00CA32E6" w:rsidP="00B025AC">
            <w:pPr>
              <w:widowControl/>
              <w:autoSpaceDE/>
              <w:autoSpaceDN/>
              <w:spacing w:before="20" w:after="20"/>
              <w:ind w:left="57" w:right="57"/>
              <w:rPr>
                <w:sz w:val="2"/>
                <w:szCs w:val="2"/>
              </w:rPr>
            </w:pP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4999B" w14:textId="77777777" w:rsidR="00CA32E6" w:rsidRPr="00C439A4" w:rsidRDefault="00CA32E6" w:rsidP="00B025AC">
            <w:pPr>
              <w:pStyle w:val="TableParagraph"/>
              <w:widowControl/>
              <w:autoSpaceDE/>
              <w:autoSpaceDN/>
              <w:spacing w:before="20" w:after="20"/>
              <w:ind w:left="57" w:right="57"/>
              <w:jc w:val="center"/>
              <w:rPr>
                <w:sz w:val="18"/>
              </w:rPr>
            </w:pPr>
            <w:r>
              <w:rPr>
                <w:sz w:val="18"/>
                <w:lang w:val="ru"/>
              </w:rPr>
              <w:t>(iv)</w:t>
            </w:r>
          </w:p>
        </w:tc>
        <w:tc>
          <w:tcPr>
            <w:tcW w:w="17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59E70" w14:textId="4576D6AD" w:rsidR="00CA32E6" w:rsidRPr="004C5107" w:rsidRDefault="50943E75" w:rsidP="51DE1806">
            <w:pPr>
              <w:pStyle w:val="TableParagraph"/>
              <w:widowControl/>
              <w:autoSpaceDE/>
              <w:autoSpaceDN/>
              <w:spacing w:before="20" w:after="20"/>
              <w:ind w:left="57" w:right="57"/>
              <w:rPr>
                <w:sz w:val="18"/>
                <w:szCs w:val="18"/>
                <w:lang w:val="ru"/>
              </w:rPr>
            </w:pPr>
            <w:r w:rsidRPr="00E1792A">
              <w:rPr>
                <w:sz w:val="18"/>
                <w:szCs w:val="18"/>
                <w:lang w:val="en-US"/>
              </w:rPr>
              <w:t xml:space="preserve">The appropriate saleable product qualities reported, including colour, grain, texture and their regularity in distribution. The basis for reporting (physical or chemical parameters, compression and flexural strength, abrasion resistance, porosity, polishability etc.) </w:t>
            </w:r>
            <w:proofErr w:type="gramStart"/>
            <w:r w:rsidRPr="00E1792A">
              <w:rPr>
                <w:sz w:val="18"/>
                <w:szCs w:val="18"/>
                <w:lang w:val="en-US"/>
              </w:rPr>
              <w:t>should be reported</w:t>
            </w:r>
            <w:proofErr w:type="gramEnd"/>
            <w:r w:rsidRPr="00E1792A">
              <w:rPr>
                <w:sz w:val="18"/>
                <w:szCs w:val="18"/>
                <w:lang w:val="en-US"/>
              </w:rPr>
              <w:t>. Reporting of deleterious chemical elements, radioactivity or physical parameters is required. /</w:t>
            </w:r>
            <w:r w:rsidR="78D39110" w:rsidRPr="00E1792A">
              <w:rPr>
                <w:color w:val="000000" w:themeColor="text1"/>
                <w:sz w:val="18"/>
                <w:szCs w:val="18"/>
                <w:lang w:val="en-US"/>
              </w:rPr>
              <w:t xml:space="preserve"> </w:t>
            </w:r>
            <w:r w:rsidR="78D39110" w:rsidRPr="51DE1806">
              <w:rPr>
                <w:color w:val="000000" w:themeColor="text1"/>
                <w:sz w:val="18"/>
                <w:szCs w:val="18"/>
                <w:lang w:val="ru"/>
              </w:rPr>
              <w:t>Необходимые</w:t>
            </w:r>
            <w:r w:rsidR="78D39110" w:rsidRPr="00E1792A">
              <w:rPr>
                <w:color w:val="000000" w:themeColor="text1"/>
                <w:sz w:val="18"/>
                <w:szCs w:val="18"/>
                <w:lang w:val="en-US"/>
              </w:rPr>
              <w:t xml:space="preserve"> </w:t>
            </w:r>
            <w:r w:rsidR="78D39110" w:rsidRPr="51DE1806">
              <w:rPr>
                <w:color w:val="000000" w:themeColor="text1"/>
                <w:sz w:val="18"/>
                <w:szCs w:val="18"/>
                <w:lang w:val="ru"/>
              </w:rPr>
              <w:t>свойства</w:t>
            </w:r>
            <w:r w:rsidR="78D39110" w:rsidRPr="00E1792A">
              <w:rPr>
                <w:color w:val="000000" w:themeColor="text1"/>
                <w:sz w:val="18"/>
                <w:szCs w:val="18"/>
                <w:lang w:val="en-US"/>
              </w:rPr>
              <w:t xml:space="preserve"> </w:t>
            </w:r>
            <w:r w:rsidR="78D39110" w:rsidRPr="51DE1806">
              <w:rPr>
                <w:color w:val="000000" w:themeColor="text1"/>
                <w:sz w:val="18"/>
                <w:szCs w:val="18"/>
                <w:lang w:val="ru"/>
              </w:rPr>
              <w:t>товарной</w:t>
            </w:r>
            <w:r w:rsidR="78D39110" w:rsidRPr="00E1792A">
              <w:rPr>
                <w:color w:val="000000" w:themeColor="text1"/>
                <w:sz w:val="18"/>
                <w:szCs w:val="18"/>
                <w:lang w:val="en-US"/>
              </w:rPr>
              <w:t xml:space="preserve"> </w:t>
            </w:r>
            <w:r w:rsidR="78D39110" w:rsidRPr="51DE1806">
              <w:rPr>
                <w:color w:val="000000" w:themeColor="text1"/>
                <w:sz w:val="18"/>
                <w:szCs w:val="18"/>
                <w:lang w:val="ru"/>
              </w:rPr>
              <w:t>продукции</w:t>
            </w:r>
            <w:r w:rsidR="78D39110" w:rsidRPr="51DE1806">
              <w:rPr>
                <w:color w:val="000000" w:themeColor="text1"/>
                <w:sz w:val="18"/>
                <w:szCs w:val="18"/>
                <w:lang w:val="en-US"/>
              </w:rPr>
              <w:t xml:space="preserve">, </w:t>
            </w:r>
            <w:r w:rsidR="78D39110" w:rsidRPr="51DE1806">
              <w:rPr>
                <w:color w:val="000000" w:themeColor="text1"/>
                <w:sz w:val="18"/>
                <w:szCs w:val="18"/>
                <w:lang w:val="ru"/>
              </w:rPr>
              <w:t>указываемые</w:t>
            </w:r>
            <w:r w:rsidR="78D39110" w:rsidRPr="00E1792A">
              <w:rPr>
                <w:color w:val="000000" w:themeColor="text1"/>
                <w:sz w:val="18"/>
                <w:szCs w:val="18"/>
                <w:lang w:val="en-US"/>
              </w:rPr>
              <w:t xml:space="preserve"> </w:t>
            </w:r>
            <w:r w:rsidR="78D39110" w:rsidRPr="51DE1806">
              <w:rPr>
                <w:color w:val="000000" w:themeColor="text1"/>
                <w:sz w:val="18"/>
                <w:szCs w:val="18"/>
                <w:lang w:val="ru"/>
              </w:rPr>
              <w:t>в</w:t>
            </w:r>
            <w:r w:rsidR="78D39110" w:rsidRPr="51DE1806">
              <w:rPr>
                <w:color w:val="000000" w:themeColor="text1"/>
                <w:sz w:val="18"/>
                <w:szCs w:val="18"/>
                <w:lang w:val="en-US"/>
              </w:rPr>
              <w:t xml:space="preserve"> </w:t>
            </w:r>
            <w:r w:rsidR="78D39110" w:rsidRPr="51DE1806">
              <w:rPr>
                <w:color w:val="000000" w:themeColor="text1"/>
                <w:sz w:val="18"/>
                <w:szCs w:val="18"/>
                <w:lang w:val="ru"/>
              </w:rPr>
              <w:t>отчете</w:t>
            </w:r>
            <w:r w:rsidR="78D39110" w:rsidRPr="51DE1806">
              <w:rPr>
                <w:color w:val="000000" w:themeColor="text1"/>
                <w:sz w:val="18"/>
                <w:szCs w:val="18"/>
                <w:lang w:val="en-US"/>
              </w:rPr>
              <w:t xml:space="preserve">, </w:t>
            </w:r>
            <w:r w:rsidR="78D39110" w:rsidRPr="51DE1806">
              <w:rPr>
                <w:color w:val="000000" w:themeColor="text1"/>
                <w:sz w:val="18"/>
                <w:szCs w:val="18"/>
                <w:lang w:val="ru"/>
              </w:rPr>
              <w:t>такие</w:t>
            </w:r>
            <w:r w:rsidR="78D39110" w:rsidRPr="00E1792A">
              <w:rPr>
                <w:color w:val="000000" w:themeColor="text1"/>
                <w:sz w:val="18"/>
                <w:szCs w:val="18"/>
                <w:lang w:val="en-US"/>
              </w:rPr>
              <w:t xml:space="preserve"> </w:t>
            </w:r>
            <w:r w:rsidR="78D39110" w:rsidRPr="51DE1806">
              <w:rPr>
                <w:color w:val="000000" w:themeColor="text1"/>
                <w:sz w:val="18"/>
                <w:szCs w:val="18"/>
                <w:lang w:val="ru"/>
              </w:rPr>
              <w:t>как</w:t>
            </w:r>
            <w:r w:rsidR="78D39110" w:rsidRPr="00E1792A">
              <w:rPr>
                <w:color w:val="000000" w:themeColor="text1"/>
                <w:sz w:val="18"/>
                <w:szCs w:val="18"/>
                <w:lang w:val="en-US"/>
              </w:rPr>
              <w:t xml:space="preserve"> </w:t>
            </w:r>
            <w:r w:rsidR="78D39110" w:rsidRPr="51DE1806">
              <w:rPr>
                <w:color w:val="000000" w:themeColor="text1"/>
                <w:sz w:val="18"/>
                <w:szCs w:val="18"/>
                <w:lang w:val="ru"/>
              </w:rPr>
              <w:t>цвет</w:t>
            </w:r>
            <w:r w:rsidR="78D39110" w:rsidRPr="51DE1806">
              <w:rPr>
                <w:color w:val="000000" w:themeColor="text1"/>
                <w:sz w:val="18"/>
                <w:szCs w:val="18"/>
                <w:lang w:val="en-US"/>
              </w:rPr>
              <w:t xml:space="preserve">, </w:t>
            </w:r>
            <w:r w:rsidR="78D39110" w:rsidRPr="51DE1806">
              <w:rPr>
                <w:color w:val="000000" w:themeColor="text1"/>
                <w:sz w:val="18"/>
                <w:szCs w:val="18"/>
                <w:lang w:val="ru"/>
              </w:rPr>
              <w:t>зернистость</w:t>
            </w:r>
            <w:r w:rsidR="78D39110" w:rsidRPr="51DE1806">
              <w:rPr>
                <w:color w:val="000000" w:themeColor="text1"/>
                <w:sz w:val="18"/>
                <w:szCs w:val="18"/>
                <w:lang w:val="en-US"/>
              </w:rPr>
              <w:t xml:space="preserve">, </w:t>
            </w:r>
            <w:r w:rsidR="78D39110" w:rsidRPr="51DE1806">
              <w:rPr>
                <w:color w:val="000000" w:themeColor="text1"/>
                <w:sz w:val="18"/>
                <w:szCs w:val="18"/>
                <w:lang w:val="ru"/>
              </w:rPr>
              <w:t>текстура</w:t>
            </w:r>
            <w:r w:rsidR="78D39110" w:rsidRPr="00E1792A">
              <w:rPr>
                <w:color w:val="000000" w:themeColor="text1"/>
                <w:sz w:val="18"/>
                <w:szCs w:val="18"/>
                <w:lang w:val="en-US"/>
              </w:rPr>
              <w:t xml:space="preserve"> </w:t>
            </w:r>
            <w:r w:rsidR="78D39110" w:rsidRPr="51DE1806">
              <w:rPr>
                <w:color w:val="000000" w:themeColor="text1"/>
                <w:sz w:val="18"/>
                <w:szCs w:val="18"/>
                <w:lang w:val="ru"/>
              </w:rPr>
              <w:t>и</w:t>
            </w:r>
            <w:r w:rsidR="78D39110" w:rsidRPr="00E1792A">
              <w:rPr>
                <w:color w:val="000000" w:themeColor="text1"/>
                <w:sz w:val="18"/>
                <w:szCs w:val="18"/>
                <w:lang w:val="en-US"/>
              </w:rPr>
              <w:t xml:space="preserve"> </w:t>
            </w:r>
            <w:r w:rsidR="78D39110" w:rsidRPr="51DE1806">
              <w:rPr>
                <w:color w:val="000000" w:themeColor="text1"/>
                <w:sz w:val="18"/>
                <w:szCs w:val="18"/>
                <w:lang w:val="ru"/>
              </w:rPr>
              <w:t>равномерность</w:t>
            </w:r>
            <w:r w:rsidR="78D39110" w:rsidRPr="00E1792A">
              <w:rPr>
                <w:color w:val="000000" w:themeColor="text1"/>
                <w:sz w:val="18"/>
                <w:szCs w:val="18"/>
                <w:lang w:val="en-US"/>
              </w:rPr>
              <w:t xml:space="preserve"> </w:t>
            </w:r>
            <w:r w:rsidR="78D39110" w:rsidRPr="51DE1806">
              <w:rPr>
                <w:color w:val="000000" w:themeColor="text1"/>
                <w:sz w:val="18"/>
                <w:szCs w:val="18"/>
                <w:lang w:val="ru"/>
              </w:rPr>
              <w:t>их</w:t>
            </w:r>
            <w:r w:rsidR="78D39110" w:rsidRPr="00E1792A">
              <w:rPr>
                <w:color w:val="000000" w:themeColor="text1"/>
                <w:sz w:val="18"/>
                <w:szCs w:val="18"/>
                <w:lang w:val="en-US"/>
              </w:rPr>
              <w:t xml:space="preserve"> </w:t>
            </w:r>
            <w:r w:rsidR="78D39110" w:rsidRPr="51DE1806">
              <w:rPr>
                <w:color w:val="000000" w:themeColor="text1"/>
                <w:sz w:val="18"/>
                <w:szCs w:val="18"/>
                <w:lang w:val="ru"/>
              </w:rPr>
              <w:t>распределения</w:t>
            </w:r>
            <w:r w:rsidR="78D39110" w:rsidRPr="51DE1806">
              <w:rPr>
                <w:color w:val="000000" w:themeColor="text1"/>
                <w:sz w:val="18"/>
                <w:szCs w:val="18"/>
                <w:lang w:val="en-US"/>
              </w:rPr>
              <w:t xml:space="preserve">. </w:t>
            </w:r>
            <w:r w:rsidR="78D39110" w:rsidRPr="51DE1806">
              <w:rPr>
                <w:color w:val="000000" w:themeColor="text1"/>
                <w:sz w:val="18"/>
                <w:szCs w:val="18"/>
                <w:lang w:val="ru"/>
              </w:rPr>
              <w:t>Характеристики, составляющие основу отчетности (физико-химические свойства, прочность на сжатие и изгиб, прочность на износ, пористость, полируемость и</w:t>
            </w:r>
            <w:r w:rsidR="78D39110" w:rsidRPr="00E1792A">
              <w:rPr>
                <w:color w:val="000000" w:themeColor="text1"/>
                <w:sz w:val="18"/>
                <w:szCs w:val="18"/>
              </w:rPr>
              <w:t xml:space="preserve"> </w:t>
            </w:r>
            <w:r w:rsidR="78D39110" w:rsidRPr="51DE1806">
              <w:rPr>
                <w:color w:val="000000" w:themeColor="text1"/>
                <w:sz w:val="18"/>
                <w:szCs w:val="18"/>
                <w:lang w:val="ru"/>
              </w:rPr>
              <w:t>пр.). Вредные химические элементы или физические свойства также должны быть указаны.</w:t>
            </w:r>
          </w:p>
        </w:tc>
      </w:tr>
      <w:tr w:rsidR="00CA32E6" w:rsidRPr="00715B74" w14:paraId="6E8616DE" w14:textId="77777777" w:rsidTr="062FB99C">
        <w:trPr>
          <w:jc w:val="center"/>
        </w:trPr>
        <w:tc>
          <w:tcPr>
            <w:tcW w:w="1266" w:type="dxa"/>
            <w:vMerge/>
            <w:vAlign w:val="center"/>
          </w:tcPr>
          <w:p w14:paraId="4BBC4358" w14:textId="77777777" w:rsidR="00CA32E6" w:rsidRPr="004C5107" w:rsidRDefault="00CA32E6" w:rsidP="00B025AC">
            <w:pPr>
              <w:widowControl/>
              <w:spacing w:line="264" w:lineRule="auto"/>
              <w:rPr>
                <w:sz w:val="2"/>
                <w:szCs w:val="2"/>
              </w:rPr>
            </w:pPr>
          </w:p>
        </w:tc>
        <w:tc>
          <w:tcPr>
            <w:tcW w:w="1977" w:type="dxa"/>
            <w:vMerge/>
            <w:vAlign w:val="center"/>
          </w:tcPr>
          <w:p w14:paraId="10706C5A" w14:textId="77777777" w:rsidR="00CA32E6" w:rsidRPr="004C5107" w:rsidRDefault="00CA32E6" w:rsidP="00B025AC">
            <w:pPr>
              <w:widowControl/>
              <w:autoSpaceDE/>
              <w:autoSpaceDN/>
              <w:spacing w:before="20" w:after="20"/>
              <w:ind w:left="57" w:right="57"/>
              <w:rPr>
                <w:sz w:val="2"/>
                <w:szCs w:val="2"/>
              </w:rPr>
            </w:pP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962F4" w14:textId="77777777" w:rsidR="00CA32E6" w:rsidRPr="00C439A4" w:rsidRDefault="00CA32E6" w:rsidP="00B025AC">
            <w:pPr>
              <w:pStyle w:val="TableParagraph"/>
              <w:widowControl/>
              <w:autoSpaceDE/>
              <w:autoSpaceDN/>
              <w:spacing w:before="20" w:after="20"/>
              <w:ind w:left="57" w:right="57"/>
              <w:jc w:val="center"/>
              <w:rPr>
                <w:sz w:val="18"/>
              </w:rPr>
            </w:pPr>
            <w:r>
              <w:rPr>
                <w:sz w:val="18"/>
                <w:lang w:val="ru"/>
              </w:rPr>
              <w:t>(v)</w:t>
            </w:r>
          </w:p>
        </w:tc>
        <w:tc>
          <w:tcPr>
            <w:tcW w:w="17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561590" w14:textId="283774B5" w:rsidR="00CA32E6" w:rsidRPr="004C5107" w:rsidRDefault="00CA32E6" w:rsidP="00B025AC">
            <w:pPr>
              <w:pStyle w:val="TableParagraph"/>
              <w:widowControl/>
              <w:autoSpaceDE/>
              <w:autoSpaceDN/>
              <w:spacing w:before="20" w:after="20"/>
              <w:ind w:left="57" w:right="57"/>
              <w:rPr>
                <w:sz w:val="18"/>
              </w:rPr>
            </w:pPr>
            <w:r w:rsidRPr="00E1792A">
              <w:rPr>
                <w:sz w:val="18"/>
                <w:lang w:val="en-US"/>
              </w:rPr>
              <w:t xml:space="preserve">State assumptions regarding in particular extraction methods, infrastructure, processing, environmental and social parameters. Where no mining related assumptions </w:t>
            </w:r>
            <w:proofErr w:type="gramStart"/>
            <w:r w:rsidRPr="00E1792A">
              <w:rPr>
                <w:sz w:val="18"/>
                <w:lang w:val="en-US"/>
              </w:rPr>
              <w:t>have been made</w:t>
            </w:r>
            <w:proofErr w:type="gramEnd"/>
            <w:r w:rsidRPr="00E1792A">
              <w:rPr>
                <w:sz w:val="18"/>
                <w:lang w:val="en-US"/>
              </w:rPr>
              <w:t>, this should be explained. /</w:t>
            </w:r>
            <w:r w:rsidR="003C5384" w:rsidRPr="00E1792A">
              <w:rPr>
                <w:sz w:val="18"/>
                <w:lang w:val="en-US"/>
              </w:rPr>
              <w:t xml:space="preserve"> </w:t>
            </w:r>
            <w:r w:rsidR="003C5384" w:rsidRPr="00E1792A">
              <w:rPr>
                <w:sz w:val="18"/>
                <w:lang w:val="en-US"/>
              </w:rPr>
              <w:br/>
            </w:r>
            <w:r>
              <w:rPr>
                <w:sz w:val="18"/>
                <w:lang w:val="ru"/>
              </w:rPr>
              <w:t>Указать</w:t>
            </w:r>
            <w:r w:rsidRPr="00E1792A">
              <w:rPr>
                <w:sz w:val="18"/>
                <w:lang w:val="en-US"/>
              </w:rPr>
              <w:t xml:space="preserve"> </w:t>
            </w:r>
            <w:r>
              <w:rPr>
                <w:sz w:val="18"/>
                <w:lang w:val="ru"/>
              </w:rPr>
              <w:t>допущения</w:t>
            </w:r>
            <w:r w:rsidRPr="00E1792A">
              <w:rPr>
                <w:sz w:val="18"/>
                <w:lang w:val="en-US"/>
              </w:rPr>
              <w:t xml:space="preserve">, </w:t>
            </w:r>
            <w:r>
              <w:rPr>
                <w:sz w:val="18"/>
                <w:lang w:val="ru"/>
              </w:rPr>
              <w:t>касающиеся</w:t>
            </w:r>
            <w:r w:rsidRPr="00E1792A">
              <w:rPr>
                <w:sz w:val="18"/>
                <w:lang w:val="en-US"/>
              </w:rPr>
              <w:t xml:space="preserve">, </w:t>
            </w:r>
            <w:r>
              <w:rPr>
                <w:sz w:val="18"/>
                <w:lang w:val="ru"/>
              </w:rPr>
              <w:t>в</w:t>
            </w:r>
            <w:r w:rsidRPr="00E1792A">
              <w:rPr>
                <w:sz w:val="18"/>
                <w:lang w:val="en-US"/>
              </w:rPr>
              <w:t xml:space="preserve"> </w:t>
            </w:r>
            <w:r>
              <w:rPr>
                <w:sz w:val="18"/>
                <w:lang w:val="ru"/>
              </w:rPr>
              <w:t>частности</w:t>
            </w:r>
            <w:r w:rsidRPr="00E1792A">
              <w:rPr>
                <w:sz w:val="18"/>
                <w:lang w:val="en-US"/>
              </w:rPr>
              <w:t xml:space="preserve">, </w:t>
            </w:r>
            <w:r>
              <w:rPr>
                <w:sz w:val="18"/>
                <w:lang w:val="ru"/>
              </w:rPr>
              <w:t>методов</w:t>
            </w:r>
            <w:r w:rsidRPr="00E1792A">
              <w:rPr>
                <w:sz w:val="18"/>
                <w:lang w:val="en-US"/>
              </w:rPr>
              <w:t xml:space="preserve"> </w:t>
            </w:r>
            <w:r>
              <w:rPr>
                <w:sz w:val="18"/>
                <w:lang w:val="ru"/>
              </w:rPr>
              <w:t>добычи</w:t>
            </w:r>
            <w:r w:rsidRPr="00E1792A">
              <w:rPr>
                <w:sz w:val="18"/>
                <w:lang w:val="en-US"/>
              </w:rPr>
              <w:t xml:space="preserve">, </w:t>
            </w:r>
            <w:r>
              <w:rPr>
                <w:sz w:val="18"/>
                <w:lang w:val="ru"/>
              </w:rPr>
              <w:t>инфраструктуры</w:t>
            </w:r>
            <w:r w:rsidRPr="00E1792A">
              <w:rPr>
                <w:sz w:val="18"/>
                <w:lang w:val="en-US"/>
              </w:rPr>
              <w:t xml:space="preserve">, </w:t>
            </w:r>
            <w:r>
              <w:rPr>
                <w:sz w:val="18"/>
                <w:lang w:val="ru"/>
              </w:rPr>
              <w:t>переработки</w:t>
            </w:r>
            <w:r w:rsidRPr="00E1792A">
              <w:rPr>
                <w:sz w:val="18"/>
                <w:lang w:val="en-US"/>
              </w:rPr>
              <w:t xml:space="preserve">, </w:t>
            </w:r>
            <w:r>
              <w:rPr>
                <w:sz w:val="18"/>
                <w:lang w:val="ru"/>
              </w:rPr>
              <w:t>экологических</w:t>
            </w:r>
            <w:r w:rsidRPr="00E1792A">
              <w:rPr>
                <w:sz w:val="18"/>
                <w:lang w:val="en-US"/>
              </w:rPr>
              <w:t xml:space="preserve"> </w:t>
            </w:r>
            <w:r>
              <w:rPr>
                <w:sz w:val="18"/>
                <w:lang w:val="ru"/>
              </w:rPr>
              <w:t>и</w:t>
            </w:r>
            <w:r w:rsidRPr="00E1792A">
              <w:rPr>
                <w:sz w:val="18"/>
                <w:lang w:val="en-US"/>
              </w:rPr>
              <w:t xml:space="preserve"> </w:t>
            </w:r>
            <w:r>
              <w:rPr>
                <w:sz w:val="18"/>
                <w:lang w:val="ru"/>
              </w:rPr>
              <w:t>социальных</w:t>
            </w:r>
            <w:r w:rsidRPr="00E1792A">
              <w:rPr>
                <w:sz w:val="18"/>
                <w:lang w:val="en-US"/>
              </w:rPr>
              <w:t xml:space="preserve"> </w:t>
            </w:r>
            <w:r>
              <w:rPr>
                <w:sz w:val="18"/>
                <w:lang w:val="ru"/>
              </w:rPr>
              <w:t>параметров</w:t>
            </w:r>
            <w:r w:rsidRPr="00E1792A">
              <w:rPr>
                <w:sz w:val="18"/>
                <w:lang w:val="en-US"/>
              </w:rPr>
              <w:t xml:space="preserve">. </w:t>
            </w:r>
            <w:r>
              <w:rPr>
                <w:sz w:val="18"/>
                <w:lang w:val="ru"/>
              </w:rPr>
              <w:t>Если не было сделано никаких допущений, связанных с проектом добычи, такое отсутствие следует объяснить.</w:t>
            </w:r>
          </w:p>
        </w:tc>
      </w:tr>
      <w:tr w:rsidR="00CA32E6" w:rsidRPr="00435265" w14:paraId="7A8BDBAC" w14:textId="77777777" w:rsidTr="062FB99C">
        <w:trPr>
          <w:jc w:val="center"/>
        </w:trPr>
        <w:tc>
          <w:tcPr>
            <w:tcW w:w="1266" w:type="dxa"/>
            <w:vMerge/>
            <w:vAlign w:val="center"/>
          </w:tcPr>
          <w:p w14:paraId="29282F85" w14:textId="77777777" w:rsidR="00CA32E6" w:rsidRPr="004C5107" w:rsidRDefault="00CA32E6" w:rsidP="00B025AC">
            <w:pPr>
              <w:widowControl/>
              <w:spacing w:line="264" w:lineRule="auto"/>
              <w:rPr>
                <w:sz w:val="2"/>
                <w:szCs w:val="2"/>
              </w:rPr>
            </w:pPr>
          </w:p>
        </w:tc>
        <w:tc>
          <w:tcPr>
            <w:tcW w:w="1977" w:type="dxa"/>
            <w:vMerge/>
            <w:vAlign w:val="center"/>
          </w:tcPr>
          <w:p w14:paraId="05B3D850" w14:textId="77777777" w:rsidR="00CA32E6" w:rsidRPr="004C5107" w:rsidRDefault="00CA32E6" w:rsidP="00B025AC">
            <w:pPr>
              <w:widowControl/>
              <w:autoSpaceDE/>
              <w:autoSpaceDN/>
              <w:spacing w:before="20" w:after="20"/>
              <w:ind w:left="57" w:right="57"/>
              <w:rPr>
                <w:sz w:val="2"/>
                <w:szCs w:val="2"/>
              </w:rPr>
            </w:pP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E241E" w14:textId="77777777" w:rsidR="00CA32E6" w:rsidRPr="00C439A4" w:rsidRDefault="00CA32E6" w:rsidP="00B025AC">
            <w:pPr>
              <w:pStyle w:val="TableParagraph"/>
              <w:widowControl/>
              <w:autoSpaceDE/>
              <w:autoSpaceDN/>
              <w:spacing w:before="20" w:after="20"/>
              <w:ind w:left="57" w:right="57"/>
              <w:jc w:val="center"/>
              <w:rPr>
                <w:sz w:val="18"/>
              </w:rPr>
            </w:pPr>
            <w:r>
              <w:rPr>
                <w:sz w:val="18"/>
                <w:lang w:val="ru"/>
              </w:rPr>
              <w:t>(vi)</w:t>
            </w:r>
          </w:p>
        </w:tc>
        <w:tc>
          <w:tcPr>
            <w:tcW w:w="17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C6F70" w14:textId="0B50EDEC" w:rsidR="00CA32E6" w:rsidRPr="00C439A4" w:rsidRDefault="00CA32E6" w:rsidP="00B025AC">
            <w:pPr>
              <w:pStyle w:val="TableParagraph"/>
              <w:widowControl/>
              <w:autoSpaceDE/>
              <w:autoSpaceDN/>
              <w:spacing w:before="20" w:after="20"/>
              <w:ind w:left="57" w:right="57"/>
              <w:rPr>
                <w:sz w:val="18"/>
              </w:rPr>
            </w:pPr>
            <w:r w:rsidRPr="00435265">
              <w:rPr>
                <w:sz w:val="18"/>
              </w:rPr>
              <w:t xml:space="preserve">Discuss and justify the marketing parameters, customer specifications, testing, and acceptance requirements. </w:t>
            </w:r>
            <w:r w:rsidRPr="004C5107">
              <w:rPr>
                <w:sz w:val="18"/>
              </w:rPr>
              <w:t>/</w:t>
            </w:r>
            <w:r w:rsidR="003C5384">
              <w:rPr>
                <w:sz w:val="18"/>
              </w:rPr>
              <w:t xml:space="preserve"> </w:t>
            </w:r>
            <w:r>
              <w:rPr>
                <w:sz w:val="18"/>
                <w:lang w:val="ru"/>
              </w:rPr>
              <w:t>Описать</w:t>
            </w:r>
            <w:r w:rsidRPr="004C5107">
              <w:rPr>
                <w:sz w:val="18"/>
              </w:rPr>
              <w:t xml:space="preserve"> </w:t>
            </w:r>
            <w:r>
              <w:rPr>
                <w:sz w:val="18"/>
                <w:lang w:val="ru"/>
              </w:rPr>
              <w:t>и</w:t>
            </w:r>
            <w:r w:rsidRPr="004C5107">
              <w:rPr>
                <w:sz w:val="18"/>
              </w:rPr>
              <w:t xml:space="preserve"> </w:t>
            </w:r>
            <w:r>
              <w:rPr>
                <w:sz w:val="18"/>
                <w:lang w:val="ru"/>
              </w:rPr>
              <w:t>обосновать</w:t>
            </w:r>
            <w:r w:rsidRPr="004C5107">
              <w:rPr>
                <w:sz w:val="18"/>
              </w:rPr>
              <w:t xml:space="preserve"> </w:t>
            </w:r>
            <w:r>
              <w:rPr>
                <w:sz w:val="18"/>
                <w:lang w:val="ru"/>
              </w:rPr>
              <w:t>маркетинговые</w:t>
            </w:r>
            <w:r w:rsidRPr="004C5107">
              <w:rPr>
                <w:sz w:val="18"/>
              </w:rPr>
              <w:t xml:space="preserve"> </w:t>
            </w:r>
            <w:r>
              <w:rPr>
                <w:sz w:val="18"/>
                <w:lang w:val="ru"/>
              </w:rPr>
              <w:t>параметры</w:t>
            </w:r>
            <w:r w:rsidRPr="004C5107">
              <w:rPr>
                <w:sz w:val="18"/>
              </w:rPr>
              <w:t xml:space="preserve">, </w:t>
            </w:r>
            <w:r>
              <w:rPr>
                <w:sz w:val="18"/>
                <w:lang w:val="ru"/>
              </w:rPr>
              <w:t>технические</w:t>
            </w:r>
            <w:r w:rsidRPr="004C5107">
              <w:rPr>
                <w:sz w:val="18"/>
              </w:rPr>
              <w:t xml:space="preserve"> </w:t>
            </w:r>
            <w:r>
              <w:rPr>
                <w:sz w:val="18"/>
                <w:lang w:val="ru"/>
              </w:rPr>
              <w:t>требования</w:t>
            </w:r>
            <w:r w:rsidRPr="004C5107">
              <w:rPr>
                <w:sz w:val="18"/>
              </w:rPr>
              <w:t xml:space="preserve"> </w:t>
            </w:r>
            <w:r>
              <w:rPr>
                <w:sz w:val="18"/>
                <w:lang w:val="ru"/>
              </w:rPr>
              <w:t>заказчика</w:t>
            </w:r>
            <w:r w:rsidRPr="004C5107">
              <w:rPr>
                <w:sz w:val="18"/>
              </w:rPr>
              <w:t xml:space="preserve">, </w:t>
            </w:r>
            <w:r>
              <w:rPr>
                <w:sz w:val="18"/>
                <w:lang w:val="ru"/>
              </w:rPr>
              <w:t>требования</w:t>
            </w:r>
            <w:r w:rsidRPr="004C5107">
              <w:rPr>
                <w:sz w:val="18"/>
              </w:rPr>
              <w:t xml:space="preserve"> </w:t>
            </w:r>
            <w:r>
              <w:rPr>
                <w:sz w:val="18"/>
                <w:lang w:val="ru"/>
              </w:rPr>
              <w:t>к</w:t>
            </w:r>
            <w:r w:rsidR="003C5384">
              <w:rPr>
                <w:sz w:val="18"/>
              </w:rPr>
              <w:t> </w:t>
            </w:r>
            <w:r>
              <w:rPr>
                <w:sz w:val="18"/>
                <w:lang w:val="ru"/>
              </w:rPr>
              <w:t>испытаниям</w:t>
            </w:r>
            <w:r w:rsidRPr="004C5107">
              <w:rPr>
                <w:sz w:val="18"/>
              </w:rPr>
              <w:t xml:space="preserve"> </w:t>
            </w:r>
            <w:r>
              <w:rPr>
                <w:sz w:val="18"/>
                <w:lang w:val="ru"/>
              </w:rPr>
              <w:t>и</w:t>
            </w:r>
            <w:r w:rsidRPr="004C5107">
              <w:rPr>
                <w:sz w:val="18"/>
              </w:rPr>
              <w:t xml:space="preserve"> </w:t>
            </w:r>
            <w:r>
              <w:rPr>
                <w:sz w:val="18"/>
                <w:lang w:val="ru"/>
              </w:rPr>
              <w:t>приемке</w:t>
            </w:r>
            <w:r w:rsidRPr="004C5107">
              <w:rPr>
                <w:sz w:val="18"/>
              </w:rPr>
              <w:t>.</w:t>
            </w:r>
          </w:p>
        </w:tc>
      </w:tr>
      <w:tr w:rsidR="00CA32E6" w:rsidRPr="00435265" w14:paraId="337B8C78" w14:textId="77777777" w:rsidTr="062FB99C">
        <w:trPr>
          <w:jc w:val="center"/>
        </w:trPr>
        <w:tc>
          <w:tcPr>
            <w:tcW w:w="1266" w:type="dxa"/>
            <w:vMerge/>
            <w:vAlign w:val="center"/>
          </w:tcPr>
          <w:p w14:paraId="62775A55" w14:textId="77777777" w:rsidR="00CA32E6" w:rsidRPr="00C439A4" w:rsidRDefault="00CA32E6" w:rsidP="00B025AC">
            <w:pPr>
              <w:widowControl/>
              <w:spacing w:line="264" w:lineRule="auto"/>
              <w:rPr>
                <w:sz w:val="2"/>
                <w:szCs w:val="2"/>
              </w:rPr>
            </w:pPr>
          </w:p>
        </w:tc>
        <w:tc>
          <w:tcPr>
            <w:tcW w:w="1977" w:type="dxa"/>
            <w:vMerge/>
            <w:vAlign w:val="center"/>
          </w:tcPr>
          <w:p w14:paraId="17D14AAB" w14:textId="77777777" w:rsidR="00CA32E6" w:rsidRPr="00C439A4" w:rsidRDefault="00CA32E6" w:rsidP="00B025AC">
            <w:pPr>
              <w:widowControl/>
              <w:autoSpaceDE/>
              <w:autoSpaceDN/>
              <w:spacing w:before="20" w:after="20"/>
              <w:ind w:left="57" w:right="57"/>
              <w:rPr>
                <w:sz w:val="2"/>
                <w:szCs w:val="2"/>
              </w:rPr>
            </w:pP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A4927" w14:textId="77777777" w:rsidR="00CA32E6" w:rsidRPr="00C439A4" w:rsidRDefault="00CA32E6" w:rsidP="00B025AC">
            <w:pPr>
              <w:pStyle w:val="TableParagraph"/>
              <w:widowControl/>
              <w:autoSpaceDE/>
              <w:autoSpaceDN/>
              <w:spacing w:before="20" w:after="20"/>
              <w:ind w:left="57" w:right="57"/>
              <w:jc w:val="center"/>
              <w:rPr>
                <w:sz w:val="18"/>
              </w:rPr>
            </w:pPr>
            <w:r>
              <w:rPr>
                <w:sz w:val="18"/>
                <w:lang w:val="ru"/>
              </w:rPr>
              <w:t>(vii)</w:t>
            </w:r>
          </w:p>
        </w:tc>
        <w:tc>
          <w:tcPr>
            <w:tcW w:w="17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53E81" w14:textId="6521C5BA" w:rsidR="001455AC" w:rsidRPr="00C439A4" w:rsidRDefault="50943E75" w:rsidP="7252F581">
            <w:pPr>
              <w:pStyle w:val="TableParagraph"/>
              <w:widowControl/>
              <w:spacing w:before="20" w:after="20" w:line="259" w:lineRule="auto"/>
              <w:ind w:left="57" w:right="57"/>
              <w:rPr>
                <w:sz w:val="18"/>
                <w:szCs w:val="18"/>
              </w:rPr>
            </w:pPr>
            <w:r w:rsidRPr="51DE1806">
              <w:rPr>
                <w:sz w:val="18"/>
                <w:szCs w:val="18"/>
              </w:rPr>
              <w:t>Discuss the nature, amount and representativeness of processing studies completed which form the basis for the various saleable materials which may be priced for different chemical and physical characteristics.</w:t>
            </w:r>
            <w:r w:rsidR="47310BE6" w:rsidRPr="51DE1806">
              <w:rPr>
                <w:sz w:val="18"/>
                <w:szCs w:val="18"/>
              </w:rPr>
              <w:t xml:space="preserve"> </w:t>
            </w:r>
            <w:r w:rsidRPr="51DE1806">
              <w:rPr>
                <w:sz w:val="18"/>
                <w:szCs w:val="18"/>
              </w:rPr>
              <w:t>/</w:t>
            </w:r>
            <w:r w:rsidR="47310BE6" w:rsidRPr="51DE1806">
              <w:rPr>
                <w:sz w:val="18"/>
                <w:szCs w:val="18"/>
              </w:rPr>
              <w:t xml:space="preserve"> </w:t>
            </w:r>
            <w:r w:rsidR="00CA32E6">
              <w:br/>
            </w:r>
            <w:r w:rsidRPr="51DE1806">
              <w:rPr>
                <w:sz w:val="18"/>
                <w:szCs w:val="18"/>
                <w:lang w:val="ru"/>
              </w:rPr>
              <w:t>Описать</w:t>
            </w:r>
            <w:r w:rsidRPr="51DE1806">
              <w:rPr>
                <w:sz w:val="18"/>
                <w:szCs w:val="18"/>
              </w:rPr>
              <w:t xml:space="preserve"> </w:t>
            </w:r>
            <w:r w:rsidRPr="51DE1806">
              <w:rPr>
                <w:sz w:val="18"/>
                <w:szCs w:val="18"/>
                <w:lang w:val="ru"/>
              </w:rPr>
              <w:t>вид</w:t>
            </w:r>
            <w:r w:rsidRPr="51DE1806">
              <w:rPr>
                <w:sz w:val="18"/>
                <w:szCs w:val="18"/>
              </w:rPr>
              <w:t xml:space="preserve">, </w:t>
            </w:r>
            <w:r w:rsidRPr="51DE1806">
              <w:rPr>
                <w:sz w:val="18"/>
                <w:szCs w:val="18"/>
                <w:lang w:val="ru"/>
              </w:rPr>
              <w:t>количество</w:t>
            </w:r>
            <w:r w:rsidRPr="51DE1806">
              <w:rPr>
                <w:sz w:val="18"/>
                <w:szCs w:val="18"/>
              </w:rPr>
              <w:t xml:space="preserve"> </w:t>
            </w:r>
            <w:r w:rsidRPr="51DE1806">
              <w:rPr>
                <w:sz w:val="18"/>
                <w:szCs w:val="18"/>
                <w:lang w:val="ru"/>
              </w:rPr>
              <w:t>и</w:t>
            </w:r>
            <w:r w:rsidRPr="51DE1806">
              <w:rPr>
                <w:sz w:val="18"/>
                <w:szCs w:val="18"/>
              </w:rPr>
              <w:t xml:space="preserve"> </w:t>
            </w:r>
            <w:r w:rsidRPr="51DE1806">
              <w:rPr>
                <w:sz w:val="18"/>
                <w:szCs w:val="18"/>
                <w:lang w:val="ru"/>
              </w:rPr>
              <w:t>репрезентативность</w:t>
            </w:r>
            <w:r w:rsidRPr="51DE1806">
              <w:rPr>
                <w:sz w:val="18"/>
                <w:szCs w:val="18"/>
              </w:rPr>
              <w:t xml:space="preserve"> </w:t>
            </w:r>
            <w:r w:rsidRPr="51DE1806">
              <w:rPr>
                <w:sz w:val="18"/>
                <w:szCs w:val="18"/>
                <w:lang w:val="ru"/>
              </w:rPr>
              <w:t>выполненных</w:t>
            </w:r>
            <w:r w:rsidRPr="51DE1806">
              <w:rPr>
                <w:sz w:val="18"/>
                <w:szCs w:val="18"/>
              </w:rPr>
              <w:t xml:space="preserve"> </w:t>
            </w:r>
            <w:r w:rsidRPr="51DE1806">
              <w:rPr>
                <w:sz w:val="18"/>
                <w:szCs w:val="18"/>
                <w:lang w:val="ru"/>
              </w:rPr>
              <w:t>технологических</w:t>
            </w:r>
            <w:r w:rsidRPr="51DE1806">
              <w:rPr>
                <w:sz w:val="18"/>
                <w:szCs w:val="18"/>
              </w:rPr>
              <w:t xml:space="preserve"> </w:t>
            </w:r>
            <w:r w:rsidRPr="51DE1806">
              <w:rPr>
                <w:sz w:val="18"/>
                <w:szCs w:val="18"/>
                <w:lang w:val="ru"/>
              </w:rPr>
              <w:t>исследований</w:t>
            </w:r>
            <w:r w:rsidRPr="51DE1806">
              <w:rPr>
                <w:sz w:val="18"/>
                <w:szCs w:val="18"/>
              </w:rPr>
              <w:t xml:space="preserve">, </w:t>
            </w:r>
            <w:r w:rsidRPr="51DE1806">
              <w:rPr>
                <w:sz w:val="18"/>
                <w:szCs w:val="18"/>
                <w:lang w:val="ru"/>
              </w:rPr>
              <w:t>являющихся</w:t>
            </w:r>
            <w:r w:rsidRPr="51DE1806">
              <w:rPr>
                <w:sz w:val="18"/>
                <w:szCs w:val="18"/>
              </w:rPr>
              <w:t xml:space="preserve"> </w:t>
            </w:r>
            <w:r w:rsidRPr="51DE1806">
              <w:rPr>
                <w:sz w:val="18"/>
                <w:szCs w:val="18"/>
                <w:lang w:val="ru"/>
              </w:rPr>
              <w:t>основой</w:t>
            </w:r>
            <w:r w:rsidRPr="51DE1806">
              <w:rPr>
                <w:sz w:val="18"/>
                <w:szCs w:val="18"/>
              </w:rPr>
              <w:t xml:space="preserve"> </w:t>
            </w:r>
            <w:r w:rsidRPr="51DE1806">
              <w:rPr>
                <w:sz w:val="18"/>
                <w:szCs w:val="18"/>
                <w:lang w:val="ru"/>
              </w:rPr>
              <w:t>для</w:t>
            </w:r>
            <w:r w:rsidRPr="51DE1806">
              <w:rPr>
                <w:sz w:val="18"/>
                <w:szCs w:val="18"/>
              </w:rPr>
              <w:t xml:space="preserve"> </w:t>
            </w:r>
            <w:r w:rsidRPr="51DE1806">
              <w:rPr>
                <w:sz w:val="18"/>
                <w:szCs w:val="18"/>
                <w:lang w:val="ru"/>
              </w:rPr>
              <w:t>различных</w:t>
            </w:r>
            <w:r w:rsidRPr="51DE1806">
              <w:rPr>
                <w:sz w:val="18"/>
                <w:szCs w:val="18"/>
              </w:rPr>
              <w:t xml:space="preserve"> </w:t>
            </w:r>
            <w:r w:rsidRPr="51DE1806">
              <w:rPr>
                <w:sz w:val="18"/>
                <w:szCs w:val="18"/>
                <w:lang w:val="ru"/>
              </w:rPr>
              <w:t>товарных</w:t>
            </w:r>
            <w:r w:rsidRPr="51DE1806">
              <w:rPr>
                <w:sz w:val="18"/>
                <w:szCs w:val="18"/>
              </w:rPr>
              <w:t xml:space="preserve"> </w:t>
            </w:r>
            <w:r w:rsidRPr="51DE1806">
              <w:rPr>
                <w:sz w:val="18"/>
                <w:szCs w:val="18"/>
                <w:lang w:val="ru"/>
              </w:rPr>
              <w:t>материалов</w:t>
            </w:r>
            <w:r w:rsidRPr="51DE1806">
              <w:rPr>
                <w:sz w:val="18"/>
                <w:szCs w:val="18"/>
              </w:rPr>
              <w:t xml:space="preserve">, </w:t>
            </w:r>
            <w:r w:rsidRPr="51DE1806">
              <w:rPr>
                <w:sz w:val="18"/>
                <w:szCs w:val="18"/>
                <w:lang w:val="ru"/>
              </w:rPr>
              <w:t>цена</w:t>
            </w:r>
            <w:r w:rsidRPr="51DE1806">
              <w:rPr>
                <w:sz w:val="18"/>
                <w:szCs w:val="18"/>
              </w:rPr>
              <w:t xml:space="preserve"> </w:t>
            </w:r>
            <w:r w:rsidRPr="51DE1806">
              <w:rPr>
                <w:sz w:val="18"/>
                <w:szCs w:val="18"/>
                <w:lang w:val="ru"/>
              </w:rPr>
              <w:t>на</w:t>
            </w:r>
            <w:r w:rsidRPr="51DE1806">
              <w:rPr>
                <w:sz w:val="18"/>
                <w:szCs w:val="18"/>
              </w:rPr>
              <w:t xml:space="preserve"> </w:t>
            </w:r>
            <w:r w:rsidRPr="51DE1806">
              <w:rPr>
                <w:sz w:val="18"/>
                <w:szCs w:val="18"/>
                <w:lang w:val="ru"/>
              </w:rPr>
              <w:t>которые</w:t>
            </w:r>
            <w:r w:rsidRPr="51DE1806">
              <w:rPr>
                <w:sz w:val="18"/>
                <w:szCs w:val="18"/>
              </w:rPr>
              <w:t xml:space="preserve"> </w:t>
            </w:r>
            <w:r w:rsidRPr="51DE1806">
              <w:rPr>
                <w:sz w:val="18"/>
                <w:szCs w:val="18"/>
                <w:lang w:val="ru"/>
              </w:rPr>
              <w:t>может</w:t>
            </w:r>
            <w:r w:rsidRPr="51DE1806">
              <w:rPr>
                <w:sz w:val="18"/>
                <w:szCs w:val="18"/>
              </w:rPr>
              <w:t xml:space="preserve"> </w:t>
            </w:r>
            <w:r w:rsidR="23BE82C4" w:rsidRPr="51DE1806">
              <w:rPr>
                <w:sz w:val="18"/>
                <w:szCs w:val="18"/>
              </w:rPr>
              <w:t xml:space="preserve">определяться </w:t>
            </w:r>
            <w:r w:rsidRPr="51DE1806">
              <w:rPr>
                <w:sz w:val="18"/>
                <w:szCs w:val="18"/>
                <w:lang w:val="ru"/>
              </w:rPr>
              <w:t>в</w:t>
            </w:r>
            <w:r w:rsidRPr="51DE1806">
              <w:rPr>
                <w:sz w:val="18"/>
                <w:szCs w:val="18"/>
              </w:rPr>
              <w:t xml:space="preserve"> </w:t>
            </w:r>
            <w:r w:rsidRPr="51DE1806">
              <w:rPr>
                <w:sz w:val="18"/>
                <w:szCs w:val="18"/>
                <w:lang w:val="ru"/>
              </w:rPr>
              <w:t>зависимости</w:t>
            </w:r>
            <w:r w:rsidRPr="51DE1806">
              <w:rPr>
                <w:sz w:val="18"/>
                <w:szCs w:val="18"/>
              </w:rPr>
              <w:t xml:space="preserve"> </w:t>
            </w:r>
            <w:r w:rsidRPr="51DE1806">
              <w:rPr>
                <w:sz w:val="18"/>
                <w:szCs w:val="18"/>
                <w:lang w:val="ru"/>
              </w:rPr>
              <w:t>от</w:t>
            </w:r>
            <w:r w:rsidRPr="51DE1806">
              <w:rPr>
                <w:sz w:val="18"/>
                <w:szCs w:val="18"/>
              </w:rPr>
              <w:t xml:space="preserve"> </w:t>
            </w:r>
            <w:r w:rsidRPr="51DE1806">
              <w:rPr>
                <w:sz w:val="18"/>
                <w:szCs w:val="18"/>
                <w:lang w:val="ru"/>
              </w:rPr>
              <w:t>различных</w:t>
            </w:r>
            <w:r w:rsidRPr="51DE1806">
              <w:rPr>
                <w:sz w:val="18"/>
                <w:szCs w:val="18"/>
              </w:rPr>
              <w:t xml:space="preserve"> </w:t>
            </w:r>
            <w:r w:rsidRPr="51DE1806">
              <w:rPr>
                <w:sz w:val="18"/>
                <w:szCs w:val="18"/>
                <w:lang w:val="ru"/>
              </w:rPr>
              <w:t>химических</w:t>
            </w:r>
            <w:r w:rsidRPr="51DE1806">
              <w:rPr>
                <w:sz w:val="18"/>
                <w:szCs w:val="18"/>
              </w:rPr>
              <w:t xml:space="preserve"> </w:t>
            </w:r>
            <w:r w:rsidRPr="51DE1806">
              <w:rPr>
                <w:sz w:val="18"/>
                <w:szCs w:val="18"/>
                <w:lang w:val="ru"/>
              </w:rPr>
              <w:t>и</w:t>
            </w:r>
            <w:r w:rsidRPr="51DE1806">
              <w:rPr>
                <w:sz w:val="18"/>
                <w:szCs w:val="18"/>
              </w:rPr>
              <w:t xml:space="preserve"> </w:t>
            </w:r>
            <w:r w:rsidRPr="51DE1806">
              <w:rPr>
                <w:sz w:val="18"/>
                <w:szCs w:val="18"/>
                <w:lang w:val="ru"/>
              </w:rPr>
              <w:t>физических</w:t>
            </w:r>
            <w:r w:rsidRPr="51DE1806">
              <w:rPr>
                <w:sz w:val="18"/>
                <w:szCs w:val="18"/>
              </w:rPr>
              <w:t xml:space="preserve"> </w:t>
            </w:r>
            <w:r w:rsidRPr="51DE1806">
              <w:rPr>
                <w:sz w:val="18"/>
                <w:szCs w:val="18"/>
                <w:lang w:val="ru"/>
              </w:rPr>
              <w:t>характеристик</w:t>
            </w:r>
            <w:r w:rsidRPr="51DE1806">
              <w:rPr>
                <w:sz w:val="18"/>
                <w:szCs w:val="18"/>
              </w:rPr>
              <w:t>.</w:t>
            </w:r>
          </w:p>
        </w:tc>
      </w:tr>
      <w:tr w:rsidR="00CA32E6" w:rsidRPr="00435265" w14:paraId="076C170A" w14:textId="77777777" w:rsidTr="062FB99C">
        <w:trPr>
          <w:jc w:val="center"/>
        </w:trPr>
        <w:tc>
          <w:tcPr>
            <w:tcW w:w="1266" w:type="dxa"/>
            <w:vMerge/>
            <w:vAlign w:val="center"/>
          </w:tcPr>
          <w:p w14:paraId="25C89483" w14:textId="77777777" w:rsidR="00CA32E6" w:rsidRPr="00C439A4" w:rsidRDefault="00CA32E6" w:rsidP="00B025AC">
            <w:pPr>
              <w:widowControl/>
              <w:spacing w:line="264" w:lineRule="auto"/>
              <w:rPr>
                <w:sz w:val="2"/>
                <w:szCs w:val="2"/>
              </w:rPr>
            </w:pPr>
          </w:p>
        </w:tc>
        <w:tc>
          <w:tcPr>
            <w:tcW w:w="1977" w:type="dxa"/>
            <w:vMerge/>
            <w:vAlign w:val="center"/>
          </w:tcPr>
          <w:p w14:paraId="1AF632EB" w14:textId="77777777" w:rsidR="00CA32E6" w:rsidRPr="00C439A4" w:rsidRDefault="00CA32E6" w:rsidP="00B025AC">
            <w:pPr>
              <w:widowControl/>
              <w:autoSpaceDE/>
              <w:autoSpaceDN/>
              <w:spacing w:before="20" w:after="20"/>
              <w:ind w:left="57" w:right="57"/>
              <w:rPr>
                <w:sz w:val="2"/>
                <w:szCs w:val="2"/>
              </w:rPr>
            </w:pP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C263A" w14:textId="77777777" w:rsidR="00CA32E6" w:rsidRPr="00C439A4" w:rsidRDefault="00CA32E6" w:rsidP="00B025AC">
            <w:pPr>
              <w:pStyle w:val="TableParagraph"/>
              <w:widowControl/>
              <w:autoSpaceDE/>
              <w:autoSpaceDN/>
              <w:spacing w:before="20" w:after="20"/>
              <w:ind w:left="57" w:right="57"/>
              <w:jc w:val="center"/>
              <w:rPr>
                <w:sz w:val="18"/>
              </w:rPr>
            </w:pPr>
            <w:r>
              <w:rPr>
                <w:sz w:val="18"/>
                <w:lang w:val="ru"/>
              </w:rPr>
              <w:t>(viii)</w:t>
            </w:r>
          </w:p>
        </w:tc>
        <w:tc>
          <w:tcPr>
            <w:tcW w:w="17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37C80" w14:textId="1D268D0D" w:rsidR="00CA32E6" w:rsidRPr="00E1792A" w:rsidRDefault="50943E75">
            <w:pPr>
              <w:pStyle w:val="TableParagraph"/>
              <w:widowControl/>
              <w:autoSpaceDE/>
              <w:autoSpaceDN/>
              <w:spacing w:before="20" w:after="20"/>
              <w:ind w:left="57" w:right="57"/>
            </w:pPr>
            <w:r w:rsidRPr="51DE1806">
              <w:rPr>
                <w:sz w:val="18"/>
                <w:szCs w:val="18"/>
              </w:rPr>
              <w:t xml:space="preserve">Where the reference point is a saleable product, a clarifying statement </w:t>
            </w:r>
            <w:r w:rsidR="00F61142">
              <w:rPr>
                <w:sz w:val="18"/>
                <w:szCs w:val="18"/>
                <w:lang w:val="en-US"/>
              </w:rPr>
              <w:t>should</w:t>
            </w:r>
            <w:r w:rsidR="00F61142" w:rsidRPr="00E1792A">
              <w:rPr>
                <w:sz w:val="18"/>
                <w:szCs w:val="18"/>
              </w:rPr>
              <w:t xml:space="preserve"> </w:t>
            </w:r>
            <w:r w:rsidR="00F61142">
              <w:rPr>
                <w:sz w:val="18"/>
                <w:szCs w:val="18"/>
                <w:lang w:val="en-US"/>
              </w:rPr>
              <w:t>be</w:t>
            </w:r>
            <w:r w:rsidRPr="51DE1806">
              <w:rPr>
                <w:sz w:val="18"/>
                <w:szCs w:val="18"/>
              </w:rPr>
              <w:t xml:space="preserve"> included to ensure that the reader is fully informed as to what is being reported. </w:t>
            </w:r>
            <w:proofErr w:type="gramStart"/>
            <w:r w:rsidRPr="51DE1806">
              <w:rPr>
                <w:sz w:val="18"/>
                <w:szCs w:val="18"/>
              </w:rPr>
              <w:t>/</w:t>
            </w:r>
            <w:r w:rsidR="47310BE6" w:rsidRPr="51DE1806">
              <w:rPr>
                <w:sz w:val="18"/>
                <w:szCs w:val="18"/>
              </w:rPr>
              <w:t xml:space="preserve"> </w:t>
            </w:r>
            <w:r w:rsidR="74751881" w:rsidRPr="51DE1806">
              <w:rPr>
                <w:color w:val="000000" w:themeColor="text1"/>
                <w:sz w:val="18"/>
                <w:szCs w:val="18"/>
                <w:lang w:val="ru"/>
              </w:rPr>
              <w:t xml:space="preserve"> Если</w:t>
            </w:r>
            <w:proofErr w:type="gramEnd"/>
            <w:r w:rsidR="74751881" w:rsidRPr="51DE1806">
              <w:rPr>
                <w:color w:val="000000" w:themeColor="text1"/>
                <w:sz w:val="18"/>
                <w:szCs w:val="18"/>
                <w:lang w:val="ru"/>
              </w:rPr>
              <w:t xml:space="preserve"> </w:t>
            </w:r>
            <w:r w:rsidR="74751881" w:rsidRPr="00E1792A">
              <w:rPr>
                <w:color w:val="000000" w:themeColor="text1"/>
                <w:sz w:val="18"/>
                <w:szCs w:val="18"/>
              </w:rPr>
              <w:t xml:space="preserve">описываемое сырье </w:t>
            </w:r>
            <w:r w:rsidR="74751881" w:rsidRPr="51DE1806">
              <w:rPr>
                <w:color w:val="000000" w:themeColor="text1"/>
                <w:sz w:val="18"/>
                <w:szCs w:val="18"/>
                <w:lang w:val="ru"/>
              </w:rPr>
              <w:t>является товарной продукцией</w:t>
            </w:r>
            <w:r w:rsidR="74751881" w:rsidRPr="00E1792A">
              <w:rPr>
                <w:color w:val="000000" w:themeColor="text1"/>
                <w:sz w:val="18"/>
                <w:szCs w:val="18"/>
              </w:rPr>
              <w:t xml:space="preserve">, должно быть </w:t>
            </w:r>
            <w:r w:rsidR="74751881" w:rsidRPr="51DE1806">
              <w:rPr>
                <w:color w:val="000000" w:themeColor="text1"/>
                <w:sz w:val="18"/>
                <w:szCs w:val="18"/>
                <w:lang w:val="ru"/>
              </w:rPr>
              <w:t>включено пояснение</w:t>
            </w:r>
            <w:r w:rsidR="74751881" w:rsidRPr="00E1792A">
              <w:rPr>
                <w:color w:val="000000" w:themeColor="text1"/>
                <w:sz w:val="18"/>
                <w:szCs w:val="18"/>
              </w:rPr>
              <w:t xml:space="preserve">, </w:t>
            </w:r>
            <w:r w:rsidR="74751881" w:rsidRPr="51DE1806">
              <w:rPr>
                <w:color w:val="000000" w:themeColor="text1"/>
                <w:sz w:val="18"/>
                <w:szCs w:val="18"/>
                <w:lang w:val="ru"/>
              </w:rPr>
              <w:t>обеспечивающее полное информирование читателя о том</w:t>
            </w:r>
            <w:r w:rsidR="74751881" w:rsidRPr="00E1792A">
              <w:rPr>
                <w:color w:val="000000" w:themeColor="text1"/>
                <w:sz w:val="18"/>
                <w:szCs w:val="18"/>
              </w:rPr>
              <w:t xml:space="preserve">, </w:t>
            </w:r>
            <w:r w:rsidR="74751881" w:rsidRPr="51DE1806">
              <w:rPr>
                <w:color w:val="000000" w:themeColor="text1"/>
                <w:sz w:val="18"/>
                <w:szCs w:val="18"/>
                <w:lang w:val="ru"/>
              </w:rPr>
              <w:t>что именно указано в отчетности</w:t>
            </w:r>
            <w:r w:rsidR="74751881" w:rsidRPr="00E1792A">
              <w:rPr>
                <w:color w:val="000000" w:themeColor="text1"/>
                <w:sz w:val="18"/>
                <w:szCs w:val="18"/>
              </w:rPr>
              <w:t>.</w:t>
            </w:r>
          </w:p>
        </w:tc>
      </w:tr>
    </w:tbl>
    <w:p w14:paraId="58BC9A9F" w14:textId="77777777" w:rsidR="00BA67DB" w:rsidRDefault="00BA67DB" w:rsidP="00B025AC">
      <w:pPr>
        <w:widowControl/>
        <w:rPr>
          <w:rFonts w:asciiTheme="minorBidi" w:eastAsia="Arial" w:hAnsiTheme="minorBidi" w:cstheme="minorBidi"/>
          <w:sz w:val="20"/>
          <w:szCs w:val="20"/>
        </w:rPr>
      </w:pPr>
    </w:p>
    <w:p w14:paraId="5684A43F" w14:textId="77777777" w:rsidR="00ED17D2" w:rsidRPr="00B74811" w:rsidRDefault="00ED17D2" w:rsidP="00B025AC">
      <w:pPr>
        <w:pStyle w:val="210"/>
        <w:widowControl/>
        <w:shd w:val="clear" w:color="auto" w:fill="auto"/>
        <w:spacing w:after="120" w:line="264" w:lineRule="auto"/>
        <w:rPr>
          <w:rFonts w:asciiTheme="minorBidi" w:hAnsiTheme="minorBidi" w:cstheme="minorBidi"/>
        </w:rPr>
      </w:pPr>
    </w:p>
    <w:sectPr w:rsidR="00ED17D2" w:rsidRPr="00B74811" w:rsidSect="00CA32E6">
      <w:headerReference w:type="default" r:id="rId38"/>
      <w:pgSz w:w="23808" w:h="16840" w:orient="landscape" w:code="8"/>
      <w:pgMar w:top="1134" w:right="1134" w:bottom="851" w:left="851" w:header="567" w:footer="6" w:gutter="0"/>
      <w:cols w:space="720"/>
      <w:noEndnote/>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ADAEC7E" w16cex:dateUtc="2025-03-11T09:33:26.546Z"/>
  <w16cex:commentExtensible w16cex:durableId="34825015" w16cex:dateUtc="2025-03-11T09:36:11.907Z"/>
  <w16cex:commentExtensible w16cex:durableId="3C9DF69C" w16cex:dateUtc="2025-03-11T09:46:37.237Z"/>
  <w16cex:commentExtensible w16cex:durableId="633E0A52" w16cex:dateUtc="2025-03-11T09:52:06.876Z"/>
  <w16cex:commentExtensible w16cex:durableId="41DD85E9" w16cex:dateUtc="2025-03-11T10:01:47.332Z"/>
  <w16cex:commentExtensible w16cex:durableId="3CE14118" w16cex:dateUtc="2025-03-11T10:06:29.339Z"/>
  <w16cex:commentExtensible w16cex:durableId="7B5D0A98" w16cex:dateUtc="2025-03-11T10:19:28.774Z"/>
  <w16cex:commentExtensible w16cex:durableId="3C910B8E" w16cex:dateUtc="2025-03-11T10:21:41.523Z"/>
  <w16cex:commentExtensible w16cex:durableId="47B62D0F" w16cex:dateUtc="2025-03-11T10:22:32.836Z"/>
  <w16cex:commentExtensible w16cex:durableId="247CD37F" w16cex:dateUtc="2025-03-11T10:30:57.3Z"/>
  <w16cex:commentExtensible w16cex:durableId="3B919DF5" w16cex:dateUtc="2025-03-11T10:33:56.117Z"/>
  <w16cex:commentExtensible w16cex:durableId="0D0BEB2C" w16cex:dateUtc="2025-03-11T10:34:45.875Z"/>
  <w16cex:commentExtensible w16cex:durableId="638357D7" w16cex:dateUtc="2025-03-11T10:38:22.903Z"/>
  <w16cex:commentExtensible w16cex:durableId="20CBD9A8" w16cex:dateUtc="2025-03-11T10:55:39.116Z"/>
  <w16cex:commentExtensible w16cex:durableId="1EDCC395" w16cex:dateUtc="2025-03-11T10:58:10.086Z"/>
  <w16cex:commentExtensible w16cex:durableId="255F362B" w16cex:dateUtc="2025-03-11T11:08:15.669Z"/>
  <w16cex:commentExtensible w16cex:durableId="47230A89" w16cex:dateUtc="2025-03-11T11:14:26.22Z"/>
  <w16cex:commentExtensible w16cex:durableId="768379E3" w16cex:dateUtc="2025-03-11T11:15:21.729Z"/>
  <w16cex:commentExtensible w16cex:durableId="0203C2D4" w16cex:dateUtc="2025-03-11T11:21:37.816Z"/>
  <w16cex:commentExtensible w16cex:durableId="117D71A2" w16cex:dateUtc="2025-03-11T11:23:47.942Z"/>
  <w16cex:commentExtensible w16cex:durableId="249207E7" w16cex:dateUtc="2025-03-11T11:25:14.962Z"/>
  <w16cex:commentExtensible w16cex:durableId="0F68D20F" w16cex:dateUtc="2025-03-11T11:25:44.225Z"/>
  <w16cex:commentExtensible w16cex:durableId="35FB155D" w16cex:dateUtc="2025-03-11T11:30:49.674Z"/>
  <w16cex:commentExtensible w16cex:durableId="1E44787F" w16cex:dateUtc="2025-03-11T11:31:02.532Z"/>
  <w16cex:commentExtensible w16cex:durableId="243B0C14" w16cex:dateUtc="2025-03-11T13:28:49.608Z"/>
  <w16cex:commentExtensible w16cex:durableId="3CEF93AB" w16cex:dateUtc="2025-03-11T13:29:52.947Z"/>
  <w16cex:commentExtensible w16cex:durableId="5B30EB6E" w16cex:dateUtc="2025-03-11T13:32:43.337Z"/>
  <w16cex:commentExtensible w16cex:durableId="06D48838" w16cex:dateUtc="2025-03-11T13:34:14.743Z"/>
  <w16cex:commentExtensible w16cex:durableId="1C508A86" w16cex:dateUtc="2025-03-11T14:09:37.446Z"/>
  <w16cex:commentExtensible w16cex:durableId="6B733681" w16cex:dateUtc="2025-03-12T10:58:50.927Z"/>
  <w16cex:commentExtensible w16cex:durableId="020DDEAB" w16cex:dateUtc="2025-03-13T10:35:49.718Z"/>
  <w16cex:commentExtensible w16cex:durableId="216B5730" w16cex:dateUtc="2025-03-13T10:42:19.609Z"/>
  <w16cex:commentExtensible w16cex:durableId="53D25ED6" w16cex:dateUtc="2025-03-13T10:48:28.386Z"/>
  <w16cex:commentExtensible w16cex:durableId="4AEA7A59" w16cex:dateUtc="2025-03-13T10:55:12.36Z"/>
  <w16cex:commentExtensible w16cex:durableId="1CBFED13" w16cex:dateUtc="2025-03-13T10:55:52.923Z"/>
  <w16cex:commentExtensible w16cex:durableId="264D95AF" w16cex:dateUtc="2025-03-13T11:00:13.648Z"/>
  <w16cex:commentExtensible w16cex:durableId="01D90405" w16cex:dateUtc="2025-03-13T11:32:01.681Z"/>
  <w16cex:commentExtensible w16cex:durableId="32F89599" w16cex:dateUtc="2025-03-13T11:44:24.932Z"/>
</w16cex:commentsExtensible>
</file>

<file path=word/commentsIds.xml><?xml version="1.0" encoding="utf-8"?>
<w16cid:commentsIds xmlns:mc="http://schemas.openxmlformats.org/markup-compatibility/2006" xmlns:w16cid="http://schemas.microsoft.com/office/word/2016/wordml/cid" mc:Ignorable="w16cid">
  <w16cid:commentId w16cid:paraId="7AC75A8C" w16cid:durableId="25E91154"/>
  <w16cid:commentId w16cid:paraId="2E01EADA" w16cid:durableId="0FFFD04F"/>
  <w16cid:commentId w16cid:paraId="2D76B9F2" w16cid:durableId="2B01CD33"/>
  <w16cid:commentId w16cid:paraId="7ED7C484" w16cid:durableId="68EF7D74"/>
  <w16cid:commentId w16cid:paraId="6596F704" w16cid:durableId="38F5EBC1"/>
  <w16cid:commentId w16cid:paraId="736B54B6" w16cid:durableId="573CE7ED"/>
  <w16cid:commentId w16cid:paraId="67B310C4" w16cid:durableId="1D37D652"/>
  <w16cid:commentId w16cid:paraId="38151C8D" w16cid:durableId="31727321"/>
  <w16cid:commentId w16cid:paraId="0F9C38FD" w16cid:durableId="5CA7D82D"/>
  <w16cid:commentId w16cid:paraId="3B50C459" w16cid:durableId="564D42C5"/>
  <w16cid:commentId w16cid:paraId="09E7AC55" w16cid:durableId="458C85BA"/>
  <w16cid:commentId w16cid:paraId="7A9E1640" w16cid:durableId="2105B950"/>
  <w16cid:commentId w16cid:paraId="162A799D" w16cid:durableId="54F437FA"/>
  <w16cid:commentId w16cid:paraId="38FE6FD4" w16cid:durableId="72BCC00F"/>
  <w16cid:commentId w16cid:paraId="24BF111F" w16cid:durableId="7303BF47"/>
  <w16cid:commentId w16cid:paraId="39C2AAF5" w16cid:durableId="29A9CC0F"/>
  <w16cid:commentId w16cid:paraId="30ADC624" w16cid:durableId="54C94600"/>
  <w16cid:commentId w16cid:paraId="72F73B9F" w16cid:durableId="4ADAEC7E"/>
  <w16cid:commentId w16cid:paraId="06B58FA5" w16cid:durableId="34825015"/>
  <w16cid:commentId w16cid:paraId="06250A00" w16cid:durableId="3C9DF69C"/>
  <w16cid:commentId w16cid:paraId="47D22981" w16cid:durableId="633E0A52"/>
  <w16cid:commentId w16cid:paraId="61EBF3D4" w16cid:durableId="41DD85E9"/>
  <w16cid:commentId w16cid:paraId="76A2E1D7" w16cid:durableId="3CE14118"/>
  <w16cid:commentId w16cid:paraId="2C829C71" w16cid:durableId="7B5D0A98"/>
  <w16cid:commentId w16cid:paraId="4DCF76B2" w16cid:durableId="3C910B8E"/>
  <w16cid:commentId w16cid:paraId="3F8CBCE0" w16cid:durableId="47B62D0F"/>
  <w16cid:commentId w16cid:paraId="510A1443" w16cid:durableId="247CD37F"/>
  <w16cid:commentId w16cid:paraId="6086CFCA" w16cid:durableId="3B919DF5"/>
  <w16cid:commentId w16cid:paraId="2DABB775" w16cid:durableId="0D0BEB2C"/>
  <w16cid:commentId w16cid:paraId="1737562F" w16cid:durableId="638357D7"/>
  <w16cid:commentId w16cid:paraId="574C8C13" w16cid:durableId="20CBD9A8"/>
  <w16cid:commentId w16cid:paraId="11C1A285" w16cid:durableId="1EDCC395"/>
  <w16cid:commentId w16cid:paraId="24906677" w16cid:durableId="255F362B"/>
  <w16cid:commentId w16cid:paraId="61FBDDA3" w16cid:durableId="47230A89"/>
  <w16cid:commentId w16cid:paraId="71E5C349" w16cid:durableId="768379E3"/>
  <w16cid:commentId w16cid:paraId="58DBD96D" w16cid:durableId="0203C2D4"/>
  <w16cid:commentId w16cid:paraId="1C03CE9E" w16cid:durableId="117D71A2"/>
  <w16cid:commentId w16cid:paraId="6CBEF1F4" w16cid:durableId="249207E7"/>
  <w16cid:commentId w16cid:paraId="27227880" w16cid:durableId="0F68D20F"/>
  <w16cid:commentId w16cid:paraId="333AC782" w16cid:durableId="35FB155D"/>
  <w16cid:commentId w16cid:paraId="42D6AAB7" w16cid:durableId="1E44787F"/>
  <w16cid:commentId w16cid:paraId="0F748306" w16cid:durableId="243B0C14"/>
  <w16cid:commentId w16cid:paraId="0EAB4003" w16cid:durableId="3CEF93AB"/>
  <w16cid:commentId w16cid:paraId="51550A06" w16cid:durableId="5B30EB6E"/>
  <w16cid:commentId w16cid:paraId="5F4406DA" w16cid:durableId="06D48838"/>
  <w16cid:commentId w16cid:paraId="22E54843" w16cid:durableId="1C508A86"/>
  <w16cid:commentId w16cid:paraId="05C9B235" w16cid:durableId="6B733681"/>
  <w16cid:commentId w16cid:paraId="471FC148" w16cid:durableId="020DDEAB"/>
  <w16cid:commentId w16cid:paraId="36A4DB88" w16cid:durableId="216B5730"/>
  <w16cid:commentId w16cid:paraId="09443CBD" w16cid:durableId="53D25ED6"/>
  <w16cid:commentId w16cid:paraId="46AB092F" w16cid:durableId="4AEA7A59"/>
  <w16cid:commentId w16cid:paraId="538C0968" w16cid:durableId="1CBFED13"/>
  <w16cid:commentId w16cid:paraId="4036CC90" w16cid:durableId="264D95AF"/>
  <w16cid:commentId w16cid:paraId="2A0DD863" w16cid:durableId="01D90405"/>
  <w16cid:commentId w16cid:paraId="372F1C27" w16cid:durableId="32F895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80FC2" w14:textId="77777777" w:rsidR="00BF1E3D" w:rsidRDefault="00BF1E3D">
      <w:r>
        <w:separator/>
      </w:r>
    </w:p>
  </w:endnote>
  <w:endnote w:type="continuationSeparator" w:id="0">
    <w:p w14:paraId="5E2B8389" w14:textId="77777777" w:rsidR="00BF1E3D" w:rsidRDefault="00BF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05"/>
      <w:gridCol w:w="3305"/>
      <w:gridCol w:w="3305"/>
    </w:tblGrid>
    <w:tr w:rsidR="00F55634" w14:paraId="50DAD938" w14:textId="77777777" w:rsidTr="51DE1806">
      <w:trPr>
        <w:trHeight w:val="300"/>
      </w:trPr>
      <w:tc>
        <w:tcPr>
          <w:tcW w:w="3305" w:type="dxa"/>
        </w:tcPr>
        <w:p w14:paraId="6F29D68F" w14:textId="170B5752" w:rsidR="00F55634" w:rsidRDefault="00F55634" w:rsidP="49247BB9">
          <w:pPr>
            <w:pStyle w:val="a9"/>
            <w:ind w:left="-115"/>
          </w:pPr>
        </w:p>
      </w:tc>
      <w:tc>
        <w:tcPr>
          <w:tcW w:w="3305" w:type="dxa"/>
        </w:tcPr>
        <w:p w14:paraId="3539AA00" w14:textId="6810B4FE" w:rsidR="00F55634" w:rsidRDefault="00F55634" w:rsidP="49247BB9">
          <w:pPr>
            <w:pStyle w:val="a9"/>
            <w:jc w:val="center"/>
          </w:pPr>
        </w:p>
      </w:tc>
      <w:tc>
        <w:tcPr>
          <w:tcW w:w="3305" w:type="dxa"/>
        </w:tcPr>
        <w:p w14:paraId="4AC8BF89" w14:textId="63A6A09E" w:rsidR="00F55634" w:rsidRDefault="00F55634" w:rsidP="49247BB9">
          <w:pPr>
            <w:pStyle w:val="a9"/>
            <w:ind w:right="-115"/>
            <w:jc w:val="right"/>
          </w:pPr>
        </w:p>
      </w:tc>
    </w:tr>
  </w:tbl>
  <w:p w14:paraId="4A49D38D" w14:textId="3AA8F33F" w:rsidR="00F55634" w:rsidRDefault="00F55634" w:rsidP="49247BB9">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1F701" w14:textId="77777777" w:rsidR="00F55634" w:rsidRPr="00E1792A" w:rsidRDefault="00F55634" w:rsidP="00476F37">
    <w:pPr>
      <w:pStyle w:val="ab"/>
      <w:rPr>
        <w:rFonts w:asciiTheme="minorBidi" w:hAnsiTheme="minorBidi" w:cstheme="minorBidi"/>
        <w:color w:val="2A3754"/>
        <w:lang w:val="en-US"/>
      </w:rPr>
    </w:pPr>
    <w:r w:rsidRPr="00E1792A">
      <w:rPr>
        <w:rFonts w:asciiTheme="minorBidi" w:hAnsiTheme="minorBidi" w:cstheme="minorBidi"/>
        <w:b/>
        <w:bCs/>
        <w:color w:val="293754"/>
        <w:sz w:val="22"/>
        <w:szCs w:val="22"/>
        <w:lang w:val="en-US"/>
      </w:rPr>
      <w:t>APPENDIX 4 – REPORTING OF COAL EXPLORATION RESULTS, RESOURCES AND RESERVES /</w:t>
    </w:r>
    <w:r>
      <w:rPr>
        <w:rFonts w:asciiTheme="minorBidi" w:hAnsiTheme="minorBidi" w:cstheme="minorBidi"/>
        <w:b/>
        <w:bCs/>
        <w:color w:val="293754"/>
        <w:sz w:val="22"/>
        <w:szCs w:val="22"/>
        <w:lang w:val="ru"/>
      </w:rPr>
      <w:t>ПРИЛОЖЕНИЕ</w:t>
    </w:r>
    <w:r w:rsidRPr="00E1792A">
      <w:rPr>
        <w:rFonts w:asciiTheme="minorBidi" w:hAnsiTheme="minorBidi" w:cstheme="minorBidi"/>
        <w:b/>
        <w:bCs/>
        <w:color w:val="293754"/>
        <w:sz w:val="22"/>
        <w:szCs w:val="22"/>
        <w:lang w:val="en-US"/>
      </w:rPr>
      <w:t xml:space="preserve"> 4 — </w:t>
    </w:r>
    <w:r>
      <w:rPr>
        <w:rFonts w:asciiTheme="minorBidi" w:hAnsiTheme="minorBidi" w:cstheme="minorBidi"/>
        <w:b/>
        <w:bCs/>
        <w:color w:val="293754"/>
        <w:sz w:val="22"/>
        <w:szCs w:val="22"/>
        <w:lang w:val="ru"/>
      </w:rPr>
      <w:t>ОТЧЕТНОСТЬ</w:t>
    </w:r>
    <w:r w:rsidRPr="00E1792A">
      <w:rPr>
        <w:rFonts w:asciiTheme="minorBidi" w:hAnsiTheme="minorBidi" w:cstheme="minorBidi"/>
        <w:b/>
        <w:bCs/>
        <w:color w:val="293754"/>
        <w:sz w:val="22"/>
        <w:szCs w:val="22"/>
        <w:lang w:val="en-US"/>
      </w:rPr>
      <w:t xml:space="preserve"> </w:t>
    </w:r>
    <w:r>
      <w:rPr>
        <w:rFonts w:asciiTheme="minorBidi" w:hAnsiTheme="minorBidi" w:cstheme="minorBidi"/>
        <w:b/>
        <w:bCs/>
        <w:color w:val="293754"/>
        <w:sz w:val="22"/>
        <w:szCs w:val="22"/>
        <w:lang w:val="ru"/>
      </w:rPr>
      <w:t>О</w:t>
    </w:r>
    <w:r w:rsidRPr="00E1792A">
      <w:rPr>
        <w:rFonts w:asciiTheme="minorBidi" w:hAnsiTheme="minorBidi" w:cstheme="minorBidi"/>
        <w:b/>
        <w:bCs/>
        <w:color w:val="293754"/>
        <w:sz w:val="22"/>
        <w:szCs w:val="22"/>
        <w:lang w:val="en-US"/>
      </w:rPr>
      <w:t xml:space="preserve"> </w:t>
    </w:r>
    <w:r>
      <w:rPr>
        <w:rFonts w:asciiTheme="minorBidi" w:hAnsiTheme="minorBidi" w:cstheme="minorBidi"/>
        <w:b/>
        <w:bCs/>
        <w:color w:val="293754"/>
        <w:sz w:val="22"/>
        <w:szCs w:val="22"/>
        <w:lang w:val="ru"/>
      </w:rPr>
      <w:t>РЕЗУЛЬТАТАХ</w:t>
    </w:r>
    <w:r w:rsidRPr="00E1792A">
      <w:rPr>
        <w:rFonts w:asciiTheme="minorBidi" w:hAnsiTheme="minorBidi" w:cstheme="minorBidi"/>
        <w:b/>
        <w:bCs/>
        <w:color w:val="293754"/>
        <w:sz w:val="22"/>
        <w:szCs w:val="22"/>
        <w:lang w:val="en-US"/>
      </w:rPr>
      <w:t xml:space="preserve"> </w:t>
    </w:r>
    <w:r>
      <w:rPr>
        <w:rFonts w:asciiTheme="minorBidi" w:hAnsiTheme="minorBidi" w:cstheme="minorBidi"/>
        <w:b/>
        <w:bCs/>
        <w:color w:val="293754"/>
        <w:sz w:val="22"/>
        <w:szCs w:val="22"/>
        <w:lang w:val="ru"/>
      </w:rPr>
      <w:t>РАЗВЕДКИ</w:t>
    </w:r>
    <w:r w:rsidRPr="00E1792A">
      <w:rPr>
        <w:rFonts w:asciiTheme="minorBidi" w:hAnsiTheme="minorBidi" w:cstheme="minorBidi"/>
        <w:b/>
        <w:bCs/>
        <w:color w:val="293754"/>
        <w:sz w:val="22"/>
        <w:szCs w:val="22"/>
        <w:lang w:val="en-US"/>
      </w:rPr>
      <w:t xml:space="preserve"> </w:t>
    </w:r>
    <w:r>
      <w:rPr>
        <w:rFonts w:asciiTheme="minorBidi" w:hAnsiTheme="minorBidi" w:cstheme="minorBidi"/>
        <w:b/>
        <w:bCs/>
        <w:color w:val="293754"/>
        <w:sz w:val="22"/>
        <w:szCs w:val="22"/>
        <w:lang w:val="ru"/>
      </w:rPr>
      <w:t>УГЛЯ</w:t>
    </w:r>
    <w:r w:rsidRPr="00E1792A">
      <w:rPr>
        <w:rFonts w:asciiTheme="minorBidi" w:hAnsiTheme="minorBidi" w:cstheme="minorBidi"/>
        <w:b/>
        <w:bCs/>
        <w:color w:val="293754"/>
        <w:sz w:val="22"/>
        <w:szCs w:val="22"/>
        <w:lang w:val="en-US"/>
      </w:rPr>
      <w:t xml:space="preserve">, </w:t>
    </w:r>
    <w:r>
      <w:rPr>
        <w:rFonts w:asciiTheme="minorBidi" w:hAnsiTheme="minorBidi" w:cstheme="minorBidi"/>
        <w:b/>
        <w:bCs/>
        <w:color w:val="293754"/>
        <w:sz w:val="22"/>
        <w:szCs w:val="22"/>
        <w:lang w:val="ru"/>
      </w:rPr>
      <w:t>РЕСУРСАХ</w:t>
    </w:r>
    <w:r w:rsidRPr="00E1792A">
      <w:rPr>
        <w:rFonts w:asciiTheme="minorBidi" w:hAnsiTheme="minorBidi" w:cstheme="minorBidi"/>
        <w:b/>
        <w:bCs/>
        <w:color w:val="293754"/>
        <w:sz w:val="22"/>
        <w:szCs w:val="22"/>
        <w:lang w:val="en-US"/>
      </w:rPr>
      <w:t xml:space="preserve"> </w:t>
    </w:r>
    <w:r>
      <w:rPr>
        <w:rFonts w:asciiTheme="minorBidi" w:hAnsiTheme="minorBidi" w:cstheme="minorBidi"/>
        <w:b/>
        <w:bCs/>
        <w:color w:val="293754"/>
        <w:sz w:val="22"/>
        <w:szCs w:val="22"/>
        <w:lang w:val="ru"/>
      </w:rPr>
      <w:t>И</w:t>
    </w:r>
    <w:r w:rsidRPr="00E1792A">
      <w:rPr>
        <w:rFonts w:asciiTheme="minorBidi" w:hAnsiTheme="minorBidi" w:cstheme="minorBidi"/>
        <w:b/>
        <w:bCs/>
        <w:color w:val="293754"/>
        <w:sz w:val="22"/>
        <w:szCs w:val="22"/>
        <w:lang w:val="en-US"/>
      </w:rPr>
      <w:t xml:space="preserve"> </w:t>
    </w:r>
    <w:r>
      <w:rPr>
        <w:rFonts w:asciiTheme="minorBidi" w:hAnsiTheme="minorBidi" w:cstheme="minorBidi"/>
        <w:b/>
        <w:bCs/>
        <w:color w:val="293754"/>
        <w:sz w:val="22"/>
        <w:szCs w:val="22"/>
        <w:lang w:val="ru"/>
      </w:rPr>
      <w:t>ЗАПАСАХ</w:t>
    </w:r>
  </w:p>
  <w:p w14:paraId="64AD9CB4" w14:textId="68011FE5" w:rsidR="00F55634" w:rsidRPr="005E6847" w:rsidRDefault="00F55634" w:rsidP="00192497">
    <w:pPr>
      <w:pStyle w:val="ab"/>
      <w:jc w:val="right"/>
      <w:rPr>
        <w:rFonts w:asciiTheme="minorBidi" w:hAnsiTheme="minorBidi" w:cstheme="minorBidi"/>
        <w:color w:val="2A3754"/>
      </w:rPr>
    </w:pPr>
    <w:r w:rsidRPr="00435265">
      <w:rPr>
        <w:rFonts w:asciiTheme="minorBidi" w:hAnsiTheme="minorBidi" w:cstheme="minorBidi"/>
        <w:color w:val="2A3754"/>
      </w:rPr>
      <w:t>Page</w:t>
    </w:r>
    <w:r>
      <w:rPr>
        <w:rFonts w:asciiTheme="minorBidi" w:hAnsiTheme="minorBidi" w:cstheme="minorBidi"/>
        <w:color w:val="2A3754"/>
        <w:lang w:val="ru"/>
      </w:rPr>
      <w:t xml:space="preserve"> </w:t>
    </w:r>
    <w:r>
      <w:rPr>
        <w:rFonts w:asciiTheme="minorBidi" w:hAnsiTheme="minorBidi" w:cstheme="minorBidi"/>
        <w:b/>
        <w:bCs/>
        <w:color w:val="2A3754"/>
        <w:lang w:val="ru"/>
      </w:rPr>
      <w:t>/</w:t>
    </w:r>
    <w:r>
      <w:rPr>
        <w:rFonts w:asciiTheme="minorBidi" w:hAnsiTheme="minorBidi" w:cstheme="minorBidi"/>
        <w:color w:val="2A3754"/>
        <w:lang w:val="ru"/>
      </w:rPr>
      <w:t>Страница </w:t>
    </w:r>
    <w:r>
      <w:rPr>
        <w:rFonts w:asciiTheme="minorBidi" w:hAnsiTheme="minorBidi" w:cstheme="minorBidi"/>
        <w:color w:val="2A3754"/>
        <w:lang w:val="ru"/>
      </w:rPr>
      <w:fldChar w:fldCharType="begin"/>
    </w:r>
    <w:r>
      <w:rPr>
        <w:rFonts w:asciiTheme="minorBidi" w:hAnsiTheme="minorBidi" w:cstheme="minorBidi"/>
        <w:color w:val="2A3754"/>
        <w:lang w:val="ru"/>
      </w:rPr>
      <w:instrText>PAGE   \* MERGEFORMAT</w:instrText>
    </w:r>
    <w:r>
      <w:rPr>
        <w:rFonts w:asciiTheme="minorBidi" w:hAnsiTheme="minorBidi" w:cstheme="minorBidi"/>
        <w:color w:val="2A3754"/>
        <w:lang w:val="ru"/>
      </w:rPr>
      <w:fldChar w:fldCharType="separate"/>
    </w:r>
    <w:r w:rsidR="002D72EF" w:rsidRPr="002D72EF">
      <w:rPr>
        <w:rFonts w:asciiTheme="minorBidi" w:hAnsiTheme="minorBidi" w:cstheme="minorBidi"/>
        <w:b/>
        <w:bCs/>
        <w:noProof/>
        <w:color w:val="2A3754"/>
        <w:lang w:val="ru"/>
      </w:rPr>
      <w:t>117</w:t>
    </w:r>
    <w:r>
      <w:rPr>
        <w:rFonts w:asciiTheme="minorBidi" w:hAnsiTheme="minorBidi" w:cstheme="minorBidi"/>
        <w:color w:val="2A3754"/>
        <w:lang w:val="ru"/>
      </w:rPr>
      <w:fldChar w:fldCharType="end"/>
    </w:r>
  </w:p>
  <w:p w14:paraId="7361A032" w14:textId="6D172758" w:rsidR="00F55634" w:rsidRPr="005E6847" w:rsidRDefault="00F55634" w:rsidP="00192497">
    <w:pPr>
      <w:pStyle w:val="ab"/>
      <w:rPr>
        <w:rFonts w:asciiTheme="minorBidi" w:hAnsiTheme="minorBidi" w:cstheme="minorBidi"/>
      </w:rPr>
    </w:pPr>
    <w:r>
      <w:rPr>
        <w:rFonts w:asciiTheme="minorBidi" w:hAnsiTheme="minorBidi" w:cstheme="minorBidi"/>
        <w:noProof/>
        <w:lang w:eastAsia="ru-RU" w:bidi="ar-SA"/>
      </w:rPr>
      <w:drawing>
        <wp:inline distT="0" distB="0" distL="0" distR="0" wp14:anchorId="48E5071A" wp14:editId="11D32AA1">
          <wp:extent cx="1238250" cy="342900"/>
          <wp:effectExtent l="0" t="0" r="0" b="0"/>
          <wp:docPr id="3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342900"/>
                  </a:xfrm>
                  <a:prstGeom prst="rect">
                    <a:avLst/>
                  </a:prstGeom>
                  <a:noFill/>
                  <a:ln>
                    <a:noFill/>
                  </a:ln>
                </pic:spPr>
              </pic:pic>
            </a:graphicData>
          </a:graphic>
        </wp:inline>
      </w:drawing>
    </w:r>
  </w:p>
  <w:p w14:paraId="034B9335" w14:textId="77777777" w:rsidR="00F55634" w:rsidRPr="005E6847" w:rsidRDefault="00F55634" w:rsidP="00192497">
    <w:pPr>
      <w:pStyle w:val="ab"/>
      <w:rPr>
        <w:rFonts w:asciiTheme="minorBidi" w:hAnsiTheme="minorBidi" w:cstheme="minorBid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C5246" w14:textId="4003B3A5" w:rsidR="00F55634" w:rsidRPr="00435265" w:rsidRDefault="00F55634" w:rsidP="00476F37">
    <w:pPr>
      <w:pStyle w:val="ab"/>
      <w:rPr>
        <w:rFonts w:asciiTheme="minorBidi" w:hAnsiTheme="minorBidi" w:cstheme="minorBidi"/>
        <w:color w:val="2A3754"/>
      </w:rPr>
    </w:pPr>
    <w:r w:rsidRPr="00435265">
      <w:rPr>
        <w:rFonts w:asciiTheme="minorBidi" w:hAnsiTheme="minorBidi" w:cstheme="minorBidi"/>
        <w:b/>
        <w:bCs/>
        <w:color w:val="293754"/>
        <w:sz w:val="22"/>
        <w:szCs w:val="22"/>
      </w:rPr>
      <w:t xml:space="preserve">APPENDIX 5 – REPORTING OF DIAMOND AND OTHER GEMSTONE EXPLORATION RESULTS, MINERAL RESOURCES AND MINERAL RESERVES </w:t>
    </w:r>
    <w:r>
      <w:rPr>
        <w:rFonts w:asciiTheme="minorBidi" w:hAnsiTheme="minorBidi" w:cstheme="minorBidi"/>
        <w:b/>
        <w:bCs/>
        <w:color w:val="293754"/>
        <w:sz w:val="22"/>
        <w:szCs w:val="22"/>
        <w:lang w:val="ru"/>
      </w:rPr>
      <w:t xml:space="preserve">/ </w:t>
    </w:r>
    <w:r>
      <w:rPr>
        <w:rFonts w:asciiTheme="minorBidi" w:hAnsiTheme="minorBidi" w:cstheme="minorBidi"/>
        <w:b/>
        <w:bCs/>
        <w:color w:val="293754"/>
        <w:sz w:val="22"/>
        <w:szCs w:val="22"/>
        <w:lang w:val="ru"/>
      </w:rPr>
      <w:br/>
      <w:t>ПРИЛОЖЕНИЕ 5 — ОТЧЕТНОСТЬ О РЕЗУЛЬТАТАХ РАЗВЕДКИ, МИНЕРАЛЬНЫХ РЕСУРСАХ И МИНЕРАЛЬНЫХ ЗАПАСАХ ДЛЯ АЛМАЗОВ И ДРУГИХ ДРАГОЦЕННЫХ КАМНЕЙ</w:t>
    </w:r>
  </w:p>
  <w:p w14:paraId="1B0D19C7" w14:textId="219C0CC6" w:rsidR="00F55634" w:rsidRPr="005E6847" w:rsidRDefault="00F55634" w:rsidP="00192497">
    <w:pPr>
      <w:pStyle w:val="ab"/>
      <w:jc w:val="right"/>
      <w:rPr>
        <w:rFonts w:asciiTheme="minorBidi" w:hAnsiTheme="minorBidi" w:cstheme="minorBidi"/>
        <w:color w:val="2A3754"/>
      </w:rPr>
    </w:pPr>
    <w:r w:rsidRPr="00435265">
      <w:rPr>
        <w:rFonts w:asciiTheme="minorBidi" w:hAnsiTheme="minorBidi" w:cstheme="minorBidi"/>
        <w:color w:val="2A3754"/>
      </w:rPr>
      <w:t>Page</w:t>
    </w:r>
    <w:r>
      <w:rPr>
        <w:rFonts w:asciiTheme="minorBidi" w:hAnsiTheme="minorBidi" w:cstheme="minorBidi"/>
        <w:color w:val="2A3754"/>
        <w:lang w:val="ru"/>
      </w:rPr>
      <w:t xml:space="preserve"> </w:t>
    </w:r>
    <w:r>
      <w:rPr>
        <w:rFonts w:asciiTheme="minorBidi" w:hAnsiTheme="minorBidi" w:cstheme="minorBidi"/>
        <w:b/>
        <w:bCs/>
        <w:color w:val="2A3754"/>
        <w:lang w:val="ru"/>
      </w:rPr>
      <w:t>/</w:t>
    </w:r>
    <w:r>
      <w:rPr>
        <w:rFonts w:asciiTheme="minorBidi" w:hAnsiTheme="minorBidi" w:cstheme="minorBidi"/>
        <w:color w:val="2A3754"/>
        <w:lang w:val="ru"/>
      </w:rPr>
      <w:t>Страница </w:t>
    </w:r>
    <w:r>
      <w:rPr>
        <w:rFonts w:asciiTheme="minorBidi" w:hAnsiTheme="minorBidi" w:cstheme="minorBidi"/>
        <w:color w:val="2A3754"/>
        <w:lang w:val="ru"/>
      </w:rPr>
      <w:fldChar w:fldCharType="begin"/>
    </w:r>
    <w:r>
      <w:rPr>
        <w:rFonts w:asciiTheme="minorBidi" w:hAnsiTheme="minorBidi" w:cstheme="minorBidi"/>
        <w:color w:val="2A3754"/>
        <w:lang w:val="ru"/>
      </w:rPr>
      <w:instrText>PAGE   \* MERGEFORMAT</w:instrText>
    </w:r>
    <w:r>
      <w:rPr>
        <w:rFonts w:asciiTheme="minorBidi" w:hAnsiTheme="minorBidi" w:cstheme="minorBidi"/>
        <w:color w:val="2A3754"/>
        <w:lang w:val="ru"/>
      </w:rPr>
      <w:fldChar w:fldCharType="separate"/>
    </w:r>
    <w:r w:rsidR="002D72EF" w:rsidRPr="002D72EF">
      <w:rPr>
        <w:rFonts w:asciiTheme="minorBidi" w:hAnsiTheme="minorBidi" w:cstheme="minorBidi"/>
        <w:b/>
        <w:bCs/>
        <w:noProof/>
        <w:color w:val="2A3754"/>
        <w:lang w:val="ru"/>
      </w:rPr>
      <w:t>118</w:t>
    </w:r>
    <w:r>
      <w:rPr>
        <w:rFonts w:asciiTheme="minorBidi" w:hAnsiTheme="minorBidi" w:cstheme="minorBidi"/>
        <w:color w:val="2A3754"/>
        <w:lang w:val="ru"/>
      </w:rPr>
      <w:fldChar w:fldCharType="end"/>
    </w:r>
  </w:p>
  <w:p w14:paraId="60A2B2AB" w14:textId="4041F6B6" w:rsidR="00F55634" w:rsidRPr="005E6847" w:rsidRDefault="00F55634" w:rsidP="00192497">
    <w:pPr>
      <w:pStyle w:val="ab"/>
      <w:rPr>
        <w:rFonts w:asciiTheme="minorBidi" w:hAnsiTheme="minorBidi" w:cstheme="minorBidi"/>
      </w:rPr>
    </w:pPr>
    <w:r>
      <w:rPr>
        <w:rFonts w:asciiTheme="minorBidi" w:hAnsiTheme="minorBidi" w:cstheme="minorBidi"/>
        <w:noProof/>
        <w:lang w:eastAsia="ru-RU" w:bidi="ar-SA"/>
      </w:rPr>
      <w:drawing>
        <wp:inline distT="0" distB="0" distL="0" distR="0" wp14:anchorId="365D8AFA" wp14:editId="7B106D67">
          <wp:extent cx="1238250" cy="342900"/>
          <wp:effectExtent l="0" t="0" r="0" b="0"/>
          <wp:docPr id="154538662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342900"/>
                  </a:xfrm>
                  <a:prstGeom prst="rect">
                    <a:avLst/>
                  </a:prstGeom>
                  <a:noFill/>
                  <a:ln>
                    <a:noFill/>
                  </a:ln>
                </pic:spPr>
              </pic:pic>
            </a:graphicData>
          </a:graphic>
        </wp:inline>
      </w:drawing>
    </w:r>
  </w:p>
  <w:p w14:paraId="5CAD3FFB" w14:textId="77777777" w:rsidR="00F55634" w:rsidRPr="005E6847" w:rsidRDefault="00F55634" w:rsidP="00192497">
    <w:pPr>
      <w:pStyle w:val="ab"/>
      <w:rPr>
        <w:rFonts w:asciiTheme="minorBidi" w:hAnsiTheme="minorBidi" w:cstheme="minorBidi"/>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61A4F" w14:textId="5A51C1E7" w:rsidR="00F55634" w:rsidRPr="00435265" w:rsidRDefault="00F55634" w:rsidP="51DE1806">
    <w:pPr>
      <w:pStyle w:val="ab"/>
      <w:spacing w:line="259" w:lineRule="auto"/>
      <w:rPr>
        <w:rFonts w:asciiTheme="minorBidi" w:hAnsiTheme="minorBidi" w:cstheme="minorBidi"/>
        <w:b/>
        <w:bCs/>
        <w:color w:val="293754"/>
        <w:sz w:val="22"/>
        <w:szCs w:val="22"/>
      </w:rPr>
    </w:pPr>
    <w:r w:rsidRPr="51DE1806">
      <w:rPr>
        <w:rFonts w:asciiTheme="minorBidi" w:hAnsiTheme="minorBidi" w:cstheme="minorBidi"/>
        <w:b/>
        <w:bCs/>
        <w:color w:val="293754"/>
        <w:sz w:val="22"/>
        <w:szCs w:val="22"/>
      </w:rPr>
      <w:t xml:space="preserve">APPENDIX 6 – REPORTING OF EXPLORATION RESULTS, MINERAL RESOURCES AND MINERAL RESERVES FOR INDUSTRIAL MINERALS, CEMENT FEED MATERIALS AND CONSTRUCTION RAW MATERIALS </w:t>
    </w:r>
    <w:r w:rsidRPr="51DE1806">
      <w:rPr>
        <w:rFonts w:asciiTheme="minorBidi" w:hAnsiTheme="minorBidi" w:cstheme="minorBidi"/>
        <w:b/>
        <w:bCs/>
        <w:color w:val="293754"/>
        <w:sz w:val="22"/>
        <w:szCs w:val="22"/>
        <w:lang w:val="ru"/>
      </w:rPr>
      <w:t>/ПРИЛОЖЕНИЕ 6 — ОТЧЕТНОСТЬ О</w:t>
    </w:r>
    <w:r w:rsidRPr="51DE1806">
      <w:rPr>
        <w:rFonts w:asciiTheme="minorBidi" w:hAnsiTheme="minorBidi" w:cstheme="minorBidi"/>
        <w:b/>
        <w:bCs/>
        <w:color w:val="293754"/>
        <w:sz w:val="22"/>
        <w:szCs w:val="22"/>
      </w:rPr>
      <w:t> </w:t>
    </w:r>
    <w:r w:rsidRPr="51DE1806">
      <w:rPr>
        <w:rFonts w:asciiTheme="minorBidi" w:hAnsiTheme="minorBidi" w:cstheme="minorBidi"/>
        <w:b/>
        <w:bCs/>
        <w:color w:val="293754"/>
        <w:sz w:val="22"/>
        <w:szCs w:val="22"/>
        <w:lang w:val="ru"/>
      </w:rPr>
      <w:t>РЕЗУЛЬТАТАХ ГРР, МИНЕРАЛЬНЫХ РЕСУРСАХ И</w:t>
    </w:r>
    <w:r w:rsidRPr="51DE1806">
      <w:rPr>
        <w:rFonts w:asciiTheme="minorBidi" w:hAnsiTheme="minorBidi" w:cstheme="minorBidi"/>
        <w:b/>
        <w:bCs/>
        <w:color w:val="293754"/>
        <w:sz w:val="22"/>
        <w:szCs w:val="22"/>
      </w:rPr>
      <w:t> </w:t>
    </w:r>
    <w:r w:rsidRPr="51DE1806">
      <w:rPr>
        <w:rFonts w:asciiTheme="minorBidi" w:hAnsiTheme="minorBidi" w:cstheme="minorBidi"/>
        <w:b/>
        <w:bCs/>
        <w:color w:val="293754"/>
        <w:sz w:val="22"/>
        <w:szCs w:val="22"/>
        <w:lang w:val="ru"/>
      </w:rPr>
      <w:t xml:space="preserve">МИНЕРАЛЬНЫХ ЗАПАСАХ </w:t>
    </w:r>
    <w:r w:rsidRPr="00E1792A">
      <w:rPr>
        <w:rFonts w:asciiTheme="minorBidi" w:hAnsiTheme="minorBidi" w:cstheme="minorBidi"/>
        <w:b/>
        <w:bCs/>
        <w:color w:val="293754"/>
        <w:sz w:val="22"/>
        <w:szCs w:val="22"/>
        <w:lang w:val="ru"/>
      </w:rPr>
      <w:t>НЕРУДНЫХ ПОЛЕЗНЫХ ИСКОПАЕМЫХ</w:t>
    </w:r>
    <w:r w:rsidRPr="51DE1806">
      <w:rPr>
        <w:rFonts w:asciiTheme="minorBidi" w:hAnsiTheme="minorBidi" w:cstheme="minorBidi"/>
        <w:b/>
        <w:bCs/>
        <w:color w:val="293754"/>
        <w:sz w:val="22"/>
        <w:szCs w:val="22"/>
        <w:lang w:val="ru"/>
      </w:rPr>
      <w:t xml:space="preserve">, </w:t>
    </w:r>
    <w:r w:rsidRPr="51DE1806">
      <w:rPr>
        <w:rFonts w:asciiTheme="minorBidi" w:hAnsiTheme="minorBidi" w:cstheme="minorBidi"/>
        <w:b/>
        <w:bCs/>
        <w:color w:val="293754"/>
        <w:sz w:val="22"/>
        <w:szCs w:val="22"/>
      </w:rPr>
      <w:t>ЦЕМЕНТНОГО СЫРЬЯ</w:t>
    </w:r>
    <w:r w:rsidRPr="51DE1806">
      <w:rPr>
        <w:rFonts w:asciiTheme="minorBidi" w:hAnsiTheme="minorBidi" w:cstheme="minorBidi"/>
        <w:b/>
        <w:bCs/>
        <w:color w:val="293754"/>
        <w:sz w:val="22"/>
        <w:szCs w:val="22"/>
        <w:lang w:val="ru"/>
      </w:rPr>
      <w:t xml:space="preserve"> И</w:t>
    </w:r>
    <w:r w:rsidRPr="51DE1806">
      <w:rPr>
        <w:rFonts w:asciiTheme="minorBidi" w:hAnsiTheme="minorBidi" w:cstheme="minorBidi"/>
        <w:b/>
        <w:bCs/>
        <w:color w:val="293754"/>
        <w:sz w:val="22"/>
        <w:szCs w:val="22"/>
      </w:rPr>
      <w:t> </w:t>
    </w:r>
    <w:r w:rsidRPr="51DE1806">
      <w:rPr>
        <w:rFonts w:asciiTheme="minorBidi" w:hAnsiTheme="minorBidi" w:cstheme="minorBidi"/>
        <w:b/>
        <w:bCs/>
        <w:color w:val="293754"/>
        <w:sz w:val="22"/>
        <w:szCs w:val="22"/>
        <w:lang w:val="ru"/>
      </w:rPr>
      <w:t>СТРОИТЕЛЬН</w:t>
    </w:r>
    <w:r w:rsidRPr="51DE1806">
      <w:rPr>
        <w:rFonts w:asciiTheme="minorBidi" w:hAnsiTheme="minorBidi" w:cstheme="minorBidi"/>
        <w:b/>
        <w:bCs/>
        <w:color w:val="293754"/>
        <w:sz w:val="22"/>
        <w:szCs w:val="22"/>
      </w:rPr>
      <w:t>ЫХ МАТЕРИАЛОВ</w:t>
    </w:r>
  </w:p>
  <w:p w14:paraId="773C387D" w14:textId="7D9BE31B" w:rsidR="00F55634" w:rsidRPr="000D1217" w:rsidRDefault="00F55634" w:rsidP="00192497">
    <w:pPr>
      <w:pStyle w:val="ab"/>
      <w:jc w:val="right"/>
      <w:rPr>
        <w:rFonts w:asciiTheme="minorBidi" w:hAnsiTheme="minorBidi" w:cstheme="minorBidi"/>
        <w:color w:val="2A3754"/>
      </w:rPr>
    </w:pPr>
    <w:r w:rsidRPr="00435265">
      <w:rPr>
        <w:rFonts w:asciiTheme="minorBidi" w:hAnsiTheme="minorBidi" w:cstheme="minorBidi"/>
        <w:color w:val="2A3754"/>
      </w:rPr>
      <w:t>Page</w:t>
    </w:r>
    <w:r>
      <w:rPr>
        <w:rFonts w:asciiTheme="minorBidi" w:hAnsiTheme="minorBidi" w:cstheme="minorBidi"/>
        <w:color w:val="2A3754"/>
        <w:lang w:val="ru"/>
      </w:rPr>
      <w:t xml:space="preserve"> </w:t>
    </w:r>
    <w:r>
      <w:rPr>
        <w:rFonts w:asciiTheme="minorBidi" w:hAnsiTheme="minorBidi" w:cstheme="minorBidi"/>
        <w:b/>
        <w:bCs/>
        <w:color w:val="2A3754"/>
        <w:lang w:val="ru"/>
      </w:rPr>
      <w:t>/</w:t>
    </w:r>
    <w:r>
      <w:rPr>
        <w:rFonts w:asciiTheme="minorBidi" w:hAnsiTheme="minorBidi" w:cstheme="minorBidi"/>
        <w:b/>
        <w:bCs/>
        <w:color w:val="2A3754"/>
      </w:rPr>
      <w:t xml:space="preserve"> </w:t>
    </w:r>
    <w:r>
      <w:rPr>
        <w:rFonts w:asciiTheme="minorBidi" w:hAnsiTheme="minorBidi" w:cstheme="minorBidi"/>
        <w:color w:val="2A3754"/>
        <w:lang w:val="ru"/>
      </w:rPr>
      <w:t>Страница </w:t>
    </w:r>
    <w:r>
      <w:rPr>
        <w:rFonts w:asciiTheme="minorBidi" w:hAnsiTheme="minorBidi" w:cstheme="minorBidi"/>
        <w:color w:val="2A3754"/>
        <w:lang w:val="ru"/>
      </w:rPr>
      <w:fldChar w:fldCharType="begin"/>
    </w:r>
    <w:r>
      <w:rPr>
        <w:rFonts w:asciiTheme="minorBidi" w:hAnsiTheme="minorBidi" w:cstheme="minorBidi"/>
        <w:color w:val="2A3754"/>
        <w:lang w:val="ru"/>
      </w:rPr>
      <w:instrText>PAGE   \* MERGEFORMAT</w:instrText>
    </w:r>
    <w:r>
      <w:rPr>
        <w:rFonts w:asciiTheme="minorBidi" w:hAnsiTheme="minorBidi" w:cstheme="minorBidi"/>
        <w:color w:val="2A3754"/>
        <w:lang w:val="ru"/>
      </w:rPr>
      <w:fldChar w:fldCharType="separate"/>
    </w:r>
    <w:r w:rsidR="002D72EF" w:rsidRPr="002D72EF">
      <w:rPr>
        <w:rFonts w:asciiTheme="minorBidi" w:hAnsiTheme="minorBidi" w:cstheme="minorBidi"/>
        <w:b/>
        <w:bCs/>
        <w:noProof/>
        <w:color w:val="2A3754"/>
        <w:lang w:val="ru"/>
      </w:rPr>
      <w:t>128</w:t>
    </w:r>
    <w:r>
      <w:rPr>
        <w:rFonts w:asciiTheme="minorBidi" w:hAnsiTheme="minorBidi" w:cstheme="minorBidi"/>
        <w:color w:val="2A3754"/>
        <w:lang w:val="ru"/>
      </w:rPr>
      <w:fldChar w:fldCharType="end"/>
    </w:r>
  </w:p>
  <w:p w14:paraId="5C5013E9" w14:textId="43D41350" w:rsidR="00F55634" w:rsidRDefault="00F55634" w:rsidP="00192497">
    <w:pPr>
      <w:pStyle w:val="ab"/>
      <w:rPr>
        <w:rFonts w:asciiTheme="minorBidi" w:hAnsiTheme="minorBidi" w:cstheme="minorBidi"/>
      </w:rPr>
    </w:pPr>
  </w:p>
  <w:p w14:paraId="0718BF45" w14:textId="77777777" w:rsidR="00F55634" w:rsidRDefault="00F55634" w:rsidP="00192497">
    <w:pPr>
      <w:pStyle w:val="ab"/>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3F40" w14:textId="6628E2A5" w:rsidR="00F55634" w:rsidRPr="00E1792A" w:rsidRDefault="00F55634" w:rsidP="00E1792A">
    <w:pPr>
      <w:pStyle w:val="ab"/>
      <w:spacing w:line="259" w:lineRule="auto"/>
      <w:rPr>
        <w:rFonts w:asciiTheme="minorBidi" w:hAnsiTheme="minorBidi" w:cstheme="minorBidi"/>
        <w:color w:val="2A3754"/>
        <w:sz w:val="22"/>
        <w:szCs w:val="22"/>
      </w:rPr>
    </w:pPr>
    <w:r w:rsidRPr="00E1792A">
      <w:rPr>
        <w:rFonts w:asciiTheme="minorBidi" w:hAnsiTheme="minorBidi" w:cstheme="minorBidi"/>
        <w:b/>
        <w:bCs/>
        <w:color w:val="293754"/>
        <w:sz w:val="20"/>
        <w:szCs w:val="20"/>
      </w:rPr>
      <w:t xml:space="preserve">APPENDIX 7 – REPORTING OF EXPLORATION RESULTS, MINERAL RESOURCES AND MINERAL RESERVES FOR DIMENSION STONE, ORNAMENTAL AND DECORATIVE STONE </w:t>
    </w:r>
    <w:r w:rsidRPr="00E1792A">
      <w:rPr>
        <w:rFonts w:asciiTheme="minorBidi" w:hAnsiTheme="minorBidi" w:cstheme="minorBidi"/>
        <w:b/>
        <w:bCs/>
        <w:color w:val="293754"/>
        <w:sz w:val="20"/>
        <w:szCs w:val="20"/>
        <w:lang w:val="ru"/>
      </w:rPr>
      <w:t>/ПРИЛОЖЕНИЕ 7 — ОТЧЕТНОСТЬ О</w:t>
    </w:r>
    <w:r w:rsidRPr="00E1792A">
      <w:rPr>
        <w:rFonts w:asciiTheme="minorBidi" w:hAnsiTheme="minorBidi" w:cstheme="minorBidi"/>
        <w:b/>
        <w:bCs/>
        <w:color w:val="293754"/>
        <w:sz w:val="20"/>
        <w:szCs w:val="20"/>
      </w:rPr>
      <w:t> </w:t>
    </w:r>
    <w:r w:rsidRPr="00E1792A">
      <w:rPr>
        <w:rFonts w:asciiTheme="minorBidi" w:hAnsiTheme="minorBidi" w:cstheme="minorBidi"/>
        <w:b/>
        <w:bCs/>
        <w:color w:val="293754"/>
        <w:sz w:val="20"/>
        <w:szCs w:val="20"/>
        <w:lang w:val="ru"/>
      </w:rPr>
      <w:t>РЕЗУЛЬТАТАХ ГЕОЛОГОРАЗВЕДОЧНЫХ РАБОТ, МИНЕРАЛЬНЫХ РЕСУРСАХ И</w:t>
    </w:r>
    <w:r w:rsidRPr="00E1792A">
      <w:rPr>
        <w:rFonts w:asciiTheme="minorBidi" w:hAnsiTheme="minorBidi" w:cstheme="minorBidi"/>
        <w:b/>
        <w:bCs/>
        <w:color w:val="293754"/>
        <w:sz w:val="20"/>
        <w:szCs w:val="20"/>
      </w:rPr>
      <w:t> </w:t>
    </w:r>
    <w:r w:rsidRPr="00E1792A">
      <w:rPr>
        <w:rFonts w:asciiTheme="minorBidi" w:hAnsiTheme="minorBidi" w:cstheme="minorBidi"/>
        <w:b/>
        <w:bCs/>
        <w:color w:val="293754"/>
        <w:sz w:val="20"/>
        <w:szCs w:val="20"/>
        <w:lang w:val="ru"/>
      </w:rPr>
      <w:t>МИНЕРАЛЬНЫХ ЗАПАСАХ ДЛЯ ШТУЧНОГО, ОБЛИЦОВОЧНОГО И</w:t>
    </w:r>
    <w:r w:rsidRPr="00E1792A">
      <w:rPr>
        <w:rFonts w:asciiTheme="minorBidi" w:hAnsiTheme="minorBidi" w:cstheme="minorBidi"/>
        <w:b/>
        <w:bCs/>
        <w:color w:val="293754"/>
        <w:sz w:val="20"/>
        <w:szCs w:val="20"/>
      </w:rPr>
      <w:t> </w:t>
    </w:r>
    <w:r w:rsidRPr="51DE1806">
      <w:rPr>
        <w:rFonts w:asciiTheme="minorBidi" w:hAnsiTheme="minorBidi" w:cstheme="minorBidi"/>
        <w:b/>
        <w:bCs/>
        <w:color w:val="293754"/>
        <w:sz w:val="20"/>
        <w:szCs w:val="20"/>
      </w:rPr>
      <w:t xml:space="preserve">ПОДЕЛОЧНОГО </w:t>
    </w:r>
    <w:r w:rsidRPr="00E1792A">
      <w:rPr>
        <w:rFonts w:asciiTheme="minorBidi" w:hAnsiTheme="minorBidi" w:cstheme="minorBidi"/>
        <w:b/>
        <w:bCs/>
        <w:color w:val="293754"/>
        <w:sz w:val="20"/>
        <w:szCs w:val="20"/>
        <w:lang w:val="ru"/>
      </w:rPr>
      <w:t>КАМНЯ</w:t>
    </w:r>
  </w:p>
  <w:p w14:paraId="026B3C57" w14:textId="6D3E77EC" w:rsidR="00F55634" w:rsidRPr="000D1217" w:rsidRDefault="00F55634" w:rsidP="00192497">
    <w:pPr>
      <w:pStyle w:val="ab"/>
      <w:jc w:val="right"/>
      <w:rPr>
        <w:rFonts w:asciiTheme="minorBidi" w:hAnsiTheme="minorBidi" w:cstheme="minorBidi"/>
        <w:color w:val="2A3754"/>
      </w:rPr>
    </w:pPr>
    <w:r w:rsidRPr="00435265">
      <w:rPr>
        <w:rFonts w:asciiTheme="minorBidi" w:hAnsiTheme="minorBidi" w:cstheme="minorBidi"/>
        <w:color w:val="2A3754"/>
      </w:rPr>
      <w:t>Page</w:t>
    </w:r>
    <w:r>
      <w:rPr>
        <w:rFonts w:asciiTheme="minorBidi" w:hAnsiTheme="minorBidi" w:cstheme="minorBidi"/>
        <w:color w:val="2A3754"/>
        <w:lang w:val="ru"/>
      </w:rPr>
      <w:t xml:space="preserve"> </w:t>
    </w:r>
    <w:r>
      <w:rPr>
        <w:rFonts w:asciiTheme="minorBidi" w:hAnsiTheme="minorBidi" w:cstheme="minorBidi"/>
        <w:b/>
        <w:bCs/>
        <w:color w:val="2A3754"/>
        <w:lang w:val="ru"/>
      </w:rPr>
      <w:t>/</w:t>
    </w:r>
    <w:r>
      <w:rPr>
        <w:rFonts w:asciiTheme="minorBidi" w:hAnsiTheme="minorBidi" w:cstheme="minorBidi"/>
        <w:color w:val="2A3754"/>
        <w:lang w:val="ru"/>
      </w:rPr>
      <w:t>Страница </w:t>
    </w:r>
    <w:r>
      <w:rPr>
        <w:rFonts w:asciiTheme="minorBidi" w:hAnsiTheme="minorBidi" w:cstheme="minorBidi"/>
        <w:color w:val="2A3754"/>
        <w:lang w:val="ru"/>
      </w:rPr>
      <w:fldChar w:fldCharType="begin"/>
    </w:r>
    <w:r>
      <w:rPr>
        <w:rFonts w:asciiTheme="minorBidi" w:hAnsiTheme="minorBidi" w:cstheme="minorBidi"/>
        <w:color w:val="2A3754"/>
        <w:lang w:val="ru"/>
      </w:rPr>
      <w:instrText>PAGE   \* MERGEFORMAT</w:instrText>
    </w:r>
    <w:r>
      <w:rPr>
        <w:rFonts w:asciiTheme="minorBidi" w:hAnsiTheme="minorBidi" w:cstheme="minorBidi"/>
        <w:color w:val="2A3754"/>
        <w:lang w:val="ru"/>
      </w:rPr>
      <w:fldChar w:fldCharType="separate"/>
    </w:r>
    <w:r w:rsidR="002D72EF" w:rsidRPr="002D72EF">
      <w:rPr>
        <w:rFonts w:asciiTheme="minorBidi" w:hAnsiTheme="minorBidi" w:cstheme="minorBidi"/>
        <w:b/>
        <w:bCs/>
        <w:noProof/>
        <w:color w:val="2A3754"/>
        <w:lang w:val="ru"/>
      </w:rPr>
      <w:t>134</w:t>
    </w:r>
    <w:r>
      <w:rPr>
        <w:rFonts w:asciiTheme="minorBidi" w:hAnsiTheme="minorBidi" w:cstheme="minorBidi"/>
        <w:color w:val="2A3754"/>
        <w:lang w:val="ru"/>
      </w:rPr>
      <w:fldChar w:fldCharType="end"/>
    </w:r>
  </w:p>
  <w:p w14:paraId="66F69106" w14:textId="01F8D0F2" w:rsidR="00F55634" w:rsidRDefault="00F55634" w:rsidP="00192497">
    <w:pPr>
      <w:pStyle w:val="ab"/>
      <w:rPr>
        <w:rFonts w:asciiTheme="minorBidi" w:hAnsiTheme="minorBidi" w:cstheme="minorBidi"/>
      </w:rPr>
    </w:pPr>
  </w:p>
  <w:p w14:paraId="1C266E99" w14:textId="77777777" w:rsidR="00F55634" w:rsidRDefault="00F55634" w:rsidP="0019249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A1116" w14:textId="72597270" w:rsidR="00F55634" w:rsidRPr="000D1217" w:rsidRDefault="00F55634" w:rsidP="51DE1806">
    <w:pPr>
      <w:pStyle w:val="ab"/>
      <w:jc w:val="right"/>
      <w:rPr>
        <w:rFonts w:asciiTheme="minorBidi" w:hAnsiTheme="minorBidi" w:cstheme="minorBidi"/>
        <w:color w:val="2A3754"/>
      </w:rPr>
    </w:pPr>
    <w:r w:rsidRPr="51DE1806">
      <w:rPr>
        <w:rFonts w:asciiTheme="minorBidi" w:hAnsiTheme="minorBidi" w:cstheme="minorBidi"/>
        <w:color w:val="2A3754"/>
      </w:rPr>
      <w:t xml:space="preserve">Page </w:t>
    </w:r>
    <w:r w:rsidRPr="51DE1806">
      <w:rPr>
        <w:rFonts w:asciiTheme="minorBidi" w:hAnsiTheme="minorBidi" w:cstheme="minorBidi"/>
        <w:b/>
        <w:bCs/>
        <w:color w:val="2A3754"/>
      </w:rPr>
      <w:t>/</w:t>
    </w:r>
    <w:r w:rsidRPr="51DE1806">
      <w:rPr>
        <w:rFonts w:asciiTheme="minorBidi" w:hAnsiTheme="minorBidi" w:cstheme="minorBidi"/>
        <w:color w:val="2A3754"/>
      </w:rPr>
      <w:t>Страница </w:t>
    </w:r>
    <w:r w:rsidRPr="51DE1806">
      <w:rPr>
        <w:rFonts w:asciiTheme="minorBidi" w:hAnsiTheme="minorBidi" w:cstheme="minorBidi"/>
        <w:b/>
        <w:bCs/>
        <w:color w:val="2A3754"/>
      </w:rPr>
      <w:fldChar w:fldCharType="begin"/>
    </w:r>
    <w:r w:rsidRPr="51DE1806">
      <w:rPr>
        <w:rFonts w:asciiTheme="minorBidi" w:hAnsiTheme="minorBidi" w:cstheme="minorBidi"/>
        <w:color w:val="2A3754"/>
        <w:lang w:val="ru"/>
      </w:rPr>
      <w:instrText>PAGE   \* MERGEFORMAT</w:instrText>
    </w:r>
    <w:r w:rsidRPr="51DE1806">
      <w:rPr>
        <w:rFonts w:asciiTheme="minorBidi" w:hAnsiTheme="minorBidi" w:cstheme="minorBidi"/>
        <w:color w:val="2A3754"/>
        <w:lang w:val="ru"/>
      </w:rPr>
      <w:fldChar w:fldCharType="separate"/>
    </w:r>
    <w:r w:rsidR="002D72EF" w:rsidRPr="002D72EF">
      <w:rPr>
        <w:rFonts w:asciiTheme="minorBidi" w:hAnsiTheme="minorBidi" w:cstheme="minorBidi"/>
        <w:b/>
        <w:bCs/>
        <w:noProof/>
        <w:color w:val="2A3754"/>
      </w:rPr>
      <w:t>20</w:t>
    </w:r>
    <w:r w:rsidRPr="51DE1806">
      <w:rPr>
        <w:rFonts w:asciiTheme="minorBidi" w:hAnsiTheme="minorBidi" w:cstheme="minorBidi"/>
        <w:b/>
        <w:bCs/>
        <w:color w:val="2A3754"/>
      </w:rPr>
      <w:fldChar w:fldCharType="end"/>
    </w:r>
  </w:p>
  <w:p w14:paraId="702E305D" w14:textId="0C1EEB3A" w:rsidR="00F55634" w:rsidRDefault="00F5563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F918E" w14:textId="0B46EE43" w:rsidR="00F55634" w:rsidRPr="00E1792A" w:rsidRDefault="00F55634" w:rsidP="51DE1806">
    <w:pPr>
      <w:pStyle w:val="ab"/>
      <w:rPr>
        <w:rFonts w:asciiTheme="minorBidi" w:hAnsiTheme="minorBidi" w:cstheme="minorBidi"/>
        <w:color w:val="2A3754"/>
        <w:lang w:val="en-US"/>
      </w:rPr>
    </w:pPr>
    <w:r w:rsidRPr="00E1792A">
      <w:rPr>
        <w:rFonts w:asciiTheme="minorBidi" w:hAnsiTheme="minorBidi" w:cstheme="minorBidi"/>
        <w:b/>
        <w:bCs/>
        <w:color w:val="293754"/>
        <w:sz w:val="20"/>
        <w:szCs w:val="20"/>
        <w:lang w:val="en-US"/>
      </w:rPr>
      <w:t>TABLE 1 - CHECK LIST OF ASSESSMENT AND REPORTING CRITERIA /</w:t>
    </w:r>
    <w:r w:rsidRPr="00E1792A">
      <w:rPr>
        <w:lang w:val="en-US"/>
      </w:rPr>
      <w:br/>
    </w:r>
    <w:r w:rsidRPr="51DE1806">
      <w:rPr>
        <w:rFonts w:asciiTheme="minorBidi" w:hAnsiTheme="minorBidi" w:cstheme="minorBidi"/>
        <w:b/>
        <w:bCs/>
        <w:color w:val="293754"/>
        <w:sz w:val="20"/>
        <w:szCs w:val="20"/>
      </w:rPr>
      <w:t>ТАБЛИЦА</w:t>
    </w:r>
    <w:r w:rsidRPr="00E1792A">
      <w:rPr>
        <w:rFonts w:asciiTheme="minorBidi" w:hAnsiTheme="minorBidi" w:cstheme="minorBidi"/>
        <w:b/>
        <w:bCs/>
        <w:color w:val="293754"/>
        <w:sz w:val="20"/>
        <w:szCs w:val="20"/>
        <w:lang w:val="en-US"/>
      </w:rPr>
      <w:t xml:space="preserve"> 1 — </w:t>
    </w:r>
    <w:r w:rsidRPr="51DE1806">
      <w:rPr>
        <w:rFonts w:asciiTheme="minorBidi" w:hAnsiTheme="minorBidi" w:cstheme="minorBidi"/>
        <w:b/>
        <w:bCs/>
        <w:color w:val="293754"/>
        <w:sz w:val="20"/>
        <w:szCs w:val="20"/>
      </w:rPr>
      <w:t>ПРОВЕРОЧНЫЙ</w:t>
    </w:r>
    <w:r w:rsidRPr="00E1792A">
      <w:rPr>
        <w:rFonts w:asciiTheme="minorBidi" w:hAnsiTheme="minorBidi" w:cstheme="minorBidi"/>
        <w:b/>
        <w:bCs/>
        <w:color w:val="293754"/>
        <w:sz w:val="20"/>
        <w:szCs w:val="20"/>
        <w:lang w:val="en-US"/>
      </w:rPr>
      <w:t xml:space="preserve"> </w:t>
    </w:r>
    <w:r w:rsidRPr="51DE1806">
      <w:rPr>
        <w:rFonts w:asciiTheme="minorBidi" w:hAnsiTheme="minorBidi" w:cstheme="minorBidi"/>
        <w:b/>
        <w:bCs/>
        <w:color w:val="293754"/>
        <w:sz w:val="20"/>
        <w:szCs w:val="20"/>
      </w:rPr>
      <w:t>СПИСОК</w:t>
    </w:r>
    <w:r w:rsidRPr="00E1792A">
      <w:rPr>
        <w:rFonts w:asciiTheme="minorBidi" w:hAnsiTheme="minorBidi" w:cstheme="minorBidi"/>
        <w:b/>
        <w:bCs/>
        <w:color w:val="293754"/>
        <w:sz w:val="20"/>
        <w:szCs w:val="20"/>
        <w:lang w:val="en-US"/>
      </w:rPr>
      <w:t xml:space="preserve"> </w:t>
    </w:r>
    <w:r w:rsidRPr="51DE1806">
      <w:rPr>
        <w:rFonts w:asciiTheme="minorBidi" w:hAnsiTheme="minorBidi" w:cstheme="minorBidi"/>
        <w:b/>
        <w:bCs/>
        <w:color w:val="293754"/>
        <w:sz w:val="20"/>
        <w:szCs w:val="20"/>
      </w:rPr>
      <w:t>КРИТЕРИЕВ</w:t>
    </w:r>
    <w:r w:rsidRPr="00E1792A">
      <w:rPr>
        <w:rFonts w:asciiTheme="minorBidi" w:hAnsiTheme="minorBidi" w:cstheme="minorBidi"/>
        <w:b/>
        <w:bCs/>
        <w:color w:val="293754"/>
        <w:sz w:val="20"/>
        <w:szCs w:val="20"/>
        <w:lang w:val="en-US"/>
      </w:rPr>
      <w:t xml:space="preserve"> </w:t>
    </w:r>
    <w:r w:rsidRPr="51DE1806">
      <w:rPr>
        <w:rFonts w:asciiTheme="minorBidi" w:hAnsiTheme="minorBidi" w:cstheme="minorBidi"/>
        <w:b/>
        <w:bCs/>
        <w:color w:val="293754"/>
        <w:sz w:val="20"/>
        <w:szCs w:val="20"/>
      </w:rPr>
      <w:t>ОЦЕНКИ</w:t>
    </w:r>
    <w:r w:rsidRPr="00E1792A">
      <w:rPr>
        <w:rFonts w:asciiTheme="minorBidi" w:hAnsiTheme="minorBidi" w:cstheme="minorBidi"/>
        <w:b/>
        <w:bCs/>
        <w:color w:val="293754"/>
        <w:sz w:val="20"/>
        <w:szCs w:val="20"/>
        <w:lang w:val="en-US"/>
      </w:rPr>
      <w:t xml:space="preserve"> </w:t>
    </w:r>
    <w:r w:rsidRPr="51DE1806">
      <w:rPr>
        <w:rFonts w:asciiTheme="minorBidi" w:hAnsiTheme="minorBidi" w:cstheme="minorBidi"/>
        <w:b/>
        <w:bCs/>
        <w:color w:val="293754"/>
        <w:sz w:val="20"/>
        <w:szCs w:val="20"/>
      </w:rPr>
      <w:t>И</w:t>
    </w:r>
    <w:r w:rsidRPr="00E1792A">
      <w:rPr>
        <w:rFonts w:asciiTheme="minorBidi" w:hAnsiTheme="minorBidi" w:cstheme="minorBidi"/>
        <w:b/>
        <w:bCs/>
        <w:color w:val="293754"/>
        <w:sz w:val="20"/>
        <w:szCs w:val="20"/>
        <w:lang w:val="en-US"/>
      </w:rPr>
      <w:t xml:space="preserve"> </w:t>
    </w:r>
    <w:r w:rsidRPr="51DE1806">
      <w:rPr>
        <w:rFonts w:asciiTheme="minorBidi" w:hAnsiTheme="minorBidi" w:cstheme="minorBidi"/>
        <w:b/>
        <w:bCs/>
        <w:color w:val="293754"/>
        <w:sz w:val="20"/>
        <w:szCs w:val="20"/>
      </w:rPr>
      <w:t>ОТЧЕТНОСТИ</w:t>
    </w:r>
  </w:p>
  <w:p w14:paraId="0C3FE43C" w14:textId="12729283" w:rsidR="00F55634" w:rsidRPr="000D1217" w:rsidRDefault="00F55634" w:rsidP="51DE1806">
    <w:pPr>
      <w:pStyle w:val="ab"/>
      <w:jc w:val="right"/>
      <w:rPr>
        <w:rFonts w:asciiTheme="minorBidi" w:hAnsiTheme="minorBidi" w:cstheme="minorBidi"/>
        <w:color w:val="2A3754"/>
      </w:rPr>
    </w:pPr>
    <w:r w:rsidRPr="51DE1806">
      <w:rPr>
        <w:rFonts w:asciiTheme="minorBidi" w:hAnsiTheme="minorBidi" w:cstheme="minorBidi"/>
        <w:color w:val="2A3754"/>
      </w:rPr>
      <w:t xml:space="preserve">Page </w:t>
    </w:r>
    <w:r w:rsidRPr="51DE1806">
      <w:rPr>
        <w:rFonts w:asciiTheme="minorBidi" w:hAnsiTheme="minorBidi" w:cstheme="minorBidi"/>
        <w:b/>
        <w:bCs/>
        <w:color w:val="2A3754"/>
      </w:rPr>
      <w:t>/</w:t>
    </w:r>
    <w:r w:rsidRPr="51DE1806">
      <w:rPr>
        <w:rFonts w:asciiTheme="minorBidi" w:hAnsiTheme="minorBidi" w:cstheme="minorBidi"/>
        <w:color w:val="2A3754"/>
      </w:rPr>
      <w:t>Страница </w:t>
    </w:r>
    <w:r w:rsidRPr="51DE1806">
      <w:rPr>
        <w:rFonts w:asciiTheme="minorBidi" w:hAnsiTheme="minorBidi" w:cstheme="minorBidi"/>
        <w:b/>
        <w:bCs/>
        <w:color w:val="2A3754"/>
      </w:rPr>
      <w:fldChar w:fldCharType="begin"/>
    </w:r>
    <w:r w:rsidRPr="51DE1806">
      <w:rPr>
        <w:rFonts w:asciiTheme="minorBidi" w:hAnsiTheme="minorBidi" w:cstheme="minorBidi"/>
        <w:color w:val="2A3754"/>
        <w:lang w:val="ru"/>
      </w:rPr>
      <w:instrText>PAGE   \* MERGEFORMAT</w:instrText>
    </w:r>
    <w:r w:rsidRPr="51DE1806">
      <w:rPr>
        <w:rFonts w:asciiTheme="minorBidi" w:hAnsiTheme="minorBidi" w:cstheme="minorBidi"/>
        <w:color w:val="2A3754"/>
        <w:lang w:val="ru"/>
      </w:rPr>
      <w:fldChar w:fldCharType="separate"/>
    </w:r>
    <w:r w:rsidR="002D72EF" w:rsidRPr="002D72EF">
      <w:rPr>
        <w:rFonts w:asciiTheme="minorBidi" w:hAnsiTheme="minorBidi" w:cstheme="minorBidi"/>
        <w:b/>
        <w:bCs/>
        <w:noProof/>
        <w:color w:val="2A3754"/>
      </w:rPr>
      <w:t>83</w:t>
    </w:r>
    <w:r w:rsidRPr="51DE1806">
      <w:rPr>
        <w:rFonts w:asciiTheme="minorBidi" w:hAnsiTheme="minorBidi" w:cstheme="minorBidi"/>
        <w:b/>
        <w:bCs/>
        <w:color w:val="2A3754"/>
      </w:rPr>
      <w:fldChar w:fldCharType="end"/>
    </w:r>
  </w:p>
  <w:p w14:paraId="0A2377CA" w14:textId="3109AE5B" w:rsidR="00F55634" w:rsidRDefault="00F55634" w:rsidP="51DE1806">
    <w:pPr>
      <w:pStyle w:val="ab"/>
      <w:rPr>
        <w:rFonts w:asciiTheme="minorBidi" w:hAnsiTheme="minorBidi" w:cstheme="minorBidi"/>
      </w:rPr>
    </w:pPr>
    <w:r>
      <w:rPr>
        <w:noProof/>
        <w:lang w:eastAsia="ru-RU" w:bidi="ar-SA"/>
      </w:rPr>
      <w:drawing>
        <wp:inline distT="0" distB="0" distL="0" distR="0" wp14:anchorId="432C88E6" wp14:editId="066D8047">
          <wp:extent cx="1238250" cy="342900"/>
          <wp:effectExtent l="0" t="0" r="0" b="0"/>
          <wp:docPr id="1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pic:nvPicPr>
                <pic:blipFill>
                  <a:blip r:embed="rId1">
                    <a:extLst>
                      <a:ext uri="{28A0092B-C50C-407E-A947-70E740481C1C}">
                        <a14:useLocalDpi xmlns:a14="http://schemas.microsoft.com/office/drawing/2010/main" val="0"/>
                      </a:ext>
                    </a:extLst>
                  </a:blip>
                  <a:stretch>
                    <a:fillRect/>
                  </a:stretch>
                </pic:blipFill>
                <pic:spPr>
                  <a:xfrm>
                    <a:off x="0" y="0"/>
                    <a:ext cx="1238250" cy="342900"/>
                  </a:xfrm>
                  <a:prstGeom prst="rect">
                    <a:avLst/>
                  </a:prstGeom>
                </pic:spPr>
              </pic:pic>
            </a:graphicData>
          </a:graphic>
        </wp:inline>
      </w:drawing>
    </w:r>
  </w:p>
  <w:p w14:paraId="0DB73762" w14:textId="77777777" w:rsidR="00F55634" w:rsidRDefault="00F55634">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E40AB" w14:textId="406226E6" w:rsidR="00F55634" w:rsidRPr="00E1792A" w:rsidRDefault="00F55634" w:rsidP="00BD6C20">
    <w:pPr>
      <w:pStyle w:val="ab"/>
      <w:ind w:left="1843"/>
      <w:rPr>
        <w:rFonts w:asciiTheme="minorBidi" w:hAnsiTheme="minorBidi" w:cstheme="minorBidi"/>
        <w:color w:val="2A3754"/>
        <w:lang w:val="en-US"/>
      </w:rPr>
    </w:pPr>
    <w:r w:rsidRPr="00E1792A">
      <w:rPr>
        <w:rFonts w:asciiTheme="minorBidi" w:hAnsiTheme="minorBidi" w:cstheme="minorBidi"/>
        <w:b/>
        <w:bCs/>
        <w:color w:val="293754"/>
        <w:sz w:val="20"/>
        <w:szCs w:val="20"/>
        <w:lang w:val="en-US"/>
      </w:rPr>
      <w:t>TABLE 1 - CHECK LIST OF ASSESSMENT AND REPORTING CRITERIA /</w:t>
    </w:r>
    <w:r>
      <w:rPr>
        <w:rFonts w:asciiTheme="minorBidi" w:hAnsiTheme="minorBidi" w:cstheme="minorBidi"/>
        <w:b/>
        <w:bCs/>
        <w:color w:val="293754"/>
        <w:sz w:val="20"/>
        <w:szCs w:val="20"/>
        <w:lang w:val="ru"/>
      </w:rPr>
      <w:t>ТАБЛИЦА</w:t>
    </w:r>
    <w:r w:rsidRPr="00E1792A">
      <w:rPr>
        <w:rFonts w:asciiTheme="minorBidi" w:hAnsiTheme="minorBidi" w:cstheme="minorBidi"/>
        <w:b/>
        <w:bCs/>
        <w:color w:val="293754"/>
        <w:sz w:val="20"/>
        <w:szCs w:val="20"/>
        <w:lang w:val="en-US"/>
      </w:rPr>
      <w:t xml:space="preserve"> 1 — </w:t>
    </w:r>
    <w:r>
      <w:rPr>
        <w:rFonts w:asciiTheme="minorBidi" w:hAnsiTheme="minorBidi" w:cstheme="minorBidi"/>
        <w:b/>
        <w:bCs/>
        <w:color w:val="293754"/>
        <w:sz w:val="20"/>
        <w:szCs w:val="20"/>
        <w:lang w:val="ru"/>
      </w:rPr>
      <w:t>ПРОВЕРОЧНЫЙ</w:t>
    </w:r>
    <w:r w:rsidRPr="00E1792A">
      <w:rPr>
        <w:rFonts w:asciiTheme="minorBidi" w:hAnsiTheme="minorBidi" w:cstheme="minorBidi"/>
        <w:b/>
        <w:bCs/>
        <w:color w:val="293754"/>
        <w:sz w:val="20"/>
        <w:szCs w:val="20"/>
        <w:lang w:val="en-US"/>
      </w:rPr>
      <w:t xml:space="preserve"> </w:t>
    </w:r>
    <w:r>
      <w:rPr>
        <w:rFonts w:asciiTheme="minorBidi" w:hAnsiTheme="minorBidi" w:cstheme="minorBidi"/>
        <w:b/>
        <w:bCs/>
        <w:color w:val="293754"/>
        <w:sz w:val="20"/>
        <w:szCs w:val="20"/>
        <w:lang w:val="ru"/>
      </w:rPr>
      <w:t>СПИСОК</w:t>
    </w:r>
    <w:r w:rsidRPr="00E1792A">
      <w:rPr>
        <w:rFonts w:asciiTheme="minorBidi" w:hAnsiTheme="minorBidi" w:cstheme="minorBidi"/>
        <w:b/>
        <w:bCs/>
        <w:color w:val="293754"/>
        <w:sz w:val="20"/>
        <w:szCs w:val="20"/>
        <w:lang w:val="en-US"/>
      </w:rPr>
      <w:t xml:space="preserve"> </w:t>
    </w:r>
    <w:r>
      <w:rPr>
        <w:rFonts w:asciiTheme="minorBidi" w:hAnsiTheme="minorBidi" w:cstheme="minorBidi"/>
        <w:b/>
        <w:bCs/>
        <w:color w:val="293754"/>
        <w:sz w:val="20"/>
        <w:szCs w:val="20"/>
        <w:lang w:val="ru"/>
      </w:rPr>
      <w:t>КРИТЕРИЕВ</w:t>
    </w:r>
    <w:r w:rsidRPr="00E1792A">
      <w:rPr>
        <w:rFonts w:asciiTheme="minorBidi" w:hAnsiTheme="minorBidi" w:cstheme="minorBidi"/>
        <w:b/>
        <w:bCs/>
        <w:color w:val="293754"/>
        <w:sz w:val="20"/>
        <w:szCs w:val="20"/>
        <w:lang w:val="en-US"/>
      </w:rPr>
      <w:t xml:space="preserve"> </w:t>
    </w:r>
    <w:r>
      <w:rPr>
        <w:rFonts w:asciiTheme="minorBidi" w:hAnsiTheme="minorBidi" w:cstheme="minorBidi"/>
        <w:b/>
        <w:bCs/>
        <w:color w:val="293754"/>
        <w:sz w:val="20"/>
        <w:szCs w:val="20"/>
        <w:lang w:val="ru"/>
      </w:rPr>
      <w:t>ОЦЕНКИ</w:t>
    </w:r>
    <w:r w:rsidRPr="00E1792A">
      <w:rPr>
        <w:rFonts w:asciiTheme="minorBidi" w:hAnsiTheme="minorBidi" w:cstheme="minorBidi"/>
        <w:b/>
        <w:bCs/>
        <w:color w:val="293754"/>
        <w:sz w:val="20"/>
        <w:szCs w:val="20"/>
        <w:lang w:val="en-US"/>
      </w:rPr>
      <w:t xml:space="preserve"> </w:t>
    </w:r>
    <w:r>
      <w:rPr>
        <w:rFonts w:asciiTheme="minorBidi" w:hAnsiTheme="minorBidi" w:cstheme="minorBidi"/>
        <w:b/>
        <w:bCs/>
        <w:color w:val="293754"/>
        <w:sz w:val="20"/>
        <w:szCs w:val="20"/>
        <w:lang w:val="ru"/>
      </w:rPr>
      <w:t>И</w:t>
    </w:r>
    <w:r w:rsidRPr="00E1792A">
      <w:rPr>
        <w:rFonts w:asciiTheme="minorBidi" w:hAnsiTheme="minorBidi" w:cstheme="minorBidi"/>
        <w:b/>
        <w:bCs/>
        <w:color w:val="293754"/>
        <w:sz w:val="20"/>
        <w:szCs w:val="20"/>
        <w:lang w:val="en-US"/>
      </w:rPr>
      <w:t xml:space="preserve"> </w:t>
    </w:r>
    <w:r>
      <w:rPr>
        <w:rFonts w:asciiTheme="minorBidi" w:hAnsiTheme="minorBidi" w:cstheme="minorBidi"/>
        <w:b/>
        <w:bCs/>
        <w:color w:val="293754"/>
        <w:sz w:val="20"/>
        <w:szCs w:val="20"/>
        <w:lang w:val="ru"/>
      </w:rPr>
      <w:t>ОТЧЕТНОСТИ</w:t>
    </w:r>
  </w:p>
  <w:p w14:paraId="5A53B8C3" w14:textId="6EBE2C8C" w:rsidR="00F55634" w:rsidRPr="000D1217" w:rsidRDefault="00F55634" w:rsidP="00BD6C20">
    <w:pPr>
      <w:pStyle w:val="ab"/>
      <w:jc w:val="right"/>
      <w:rPr>
        <w:rFonts w:asciiTheme="minorBidi" w:hAnsiTheme="minorBidi" w:cstheme="minorBidi"/>
        <w:color w:val="2A3754"/>
      </w:rPr>
    </w:pPr>
    <w:r w:rsidRPr="00435265">
      <w:rPr>
        <w:rFonts w:asciiTheme="minorBidi" w:hAnsiTheme="minorBidi" w:cstheme="minorBidi"/>
        <w:color w:val="2A3754"/>
      </w:rPr>
      <w:t>Page</w:t>
    </w:r>
    <w:r>
      <w:rPr>
        <w:rFonts w:asciiTheme="minorBidi" w:hAnsiTheme="minorBidi" w:cstheme="minorBidi"/>
        <w:color w:val="2A3754"/>
        <w:lang w:val="ru"/>
      </w:rPr>
      <w:t xml:space="preserve"> </w:t>
    </w:r>
    <w:r>
      <w:rPr>
        <w:rFonts w:asciiTheme="minorBidi" w:hAnsiTheme="minorBidi" w:cstheme="minorBidi"/>
        <w:b/>
        <w:bCs/>
        <w:color w:val="2A3754"/>
        <w:lang w:val="ru"/>
      </w:rPr>
      <w:t>/</w:t>
    </w:r>
    <w:r>
      <w:rPr>
        <w:rFonts w:asciiTheme="minorBidi" w:hAnsiTheme="minorBidi" w:cstheme="minorBidi"/>
        <w:color w:val="2A3754"/>
        <w:lang w:val="ru"/>
      </w:rPr>
      <w:t>Страница </w:t>
    </w:r>
    <w:r>
      <w:rPr>
        <w:rFonts w:asciiTheme="minorBidi" w:hAnsiTheme="minorBidi" w:cstheme="minorBidi"/>
        <w:color w:val="2A3754"/>
        <w:lang w:val="ru"/>
      </w:rPr>
      <w:fldChar w:fldCharType="begin"/>
    </w:r>
    <w:r>
      <w:rPr>
        <w:rFonts w:asciiTheme="minorBidi" w:hAnsiTheme="minorBidi" w:cstheme="minorBidi"/>
        <w:color w:val="2A3754"/>
        <w:lang w:val="ru"/>
      </w:rPr>
      <w:instrText>PAGE   \* MERGEFORMAT</w:instrText>
    </w:r>
    <w:r>
      <w:rPr>
        <w:rFonts w:asciiTheme="minorBidi" w:hAnsiTheme="minorBidi" w:cstheme="minorBidi"/>
        <w:color w:val="2A3754"/>
        <w:lang w:val="ru"/>
      </w:rPr>
      <w:fldChar w:fldCharType="separate"/>
    </w:r>
    <w:r w:rsidR="002D72EF" w:rsidRPr="002D72EF">
      <w:rPr>
        <w:rFonts w:asciiTheme="minorBidi" w:hAnsiTheme="minorBidi" w:cstheme="minorBidi"/>
        <w:b/>
        <w:bCs/>
        <w:noProof/>
        <w:color w:val="2A3754"/>
        <w:lang w:val="ru"/>
      </w:rPr>
      <w:t>94</w:t>
    </w:r>
    <w:r>
      <w:rPr>
        <w:rFonts w:asciiTheme="minorBidi" w:hAnsiTheme="minorBidi" w:cstheme="minorBidi"/>
        <w:color w:val="2A3754"/>
        <w:lang w:val="ru"/>
      </w:rPr>
      <w:fldChar w:fldCharType="end"/>
    </w:r>
  </w:p>
  <w:p w14:paraId="58E3E61B" w14:textId="633352CF" w:rsidR="00F55634" w:rsidRDefault="00F55634" w:rsidP="00BD6C20">
    <w:pPr>
      <w:pStyle w:val="ab"/>
      <w:rPr>
        <w:rFonts w:asciiTheme="minorBidi" w:hAnsiTheme="minorBidi" w:cstheme="minorBidi"/>
      </w:rPr>
    </w:pPr>
    <w:r>
      <w:rPr>
        <w:rFonts w:asciiTheme="minorBidi" w:hAnsiTheme="minorBidi" w:cstheme="minorBidi"/>
        <w:noProof/>
        <w:lang w:eastAsia="ru-RU" w:bidi="ar-SA"/>
      </w:rPr>
      <w:drawing>
        <wp:inline distT="0" distB="0" distL="0" distR="0" wp14:anchorId="182CC3CE" wp14:editId="67CA9E99">
          <wp:extent cx="1238250" cy="342900"/>
          <wp:effectExtent l="0" t="0" r="0" b="0"/>
          <wp:docPr id="1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342900"/>
                  </a:xfrm>
                  <a:prstGeom prst="rect">
                    <a:avLst/>
                  </a:prstGeom>
                  <a:noFill/>
                  <a:ln>
                    <a:noFill/>
                  </a:ln>
                </pic:spPr>
              </pic:pic>
            </a:graphicData>
          </a:graphic>
        </wp:inline>
      </w:drawing>
    </w:r>
  </w:p>
  <w:p w14:paraId="39FF8EC6" w14:textId="77777777" w:rsidR="00F55634" w:rsidRDefault="00F55634" w:rsidP="00BD6C20">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0529" w14:textId="77777777" w:rsidR="00F55634" w:rsidRPr="004C5107" w:rsidRDefault="00F55634" w:rsidP="00BD6C20">
    <w:pPr>
      <w:pStyle w:val="ab"/>
      <w:rPr>
        <w:rFonts w:asciiTheme="minorBidi" w:hAnsiTheme="minorBidi" w:cstheme="minorBidi"/>
        <w:color w:val="2A3754"/>
      </w:rPr>
    </w:pPr>
    <w:r w:rsidRPr="00435265">
      <w:rPr>
        <w:rFonts w:asciiTheme="minorBidi" w:hAnsiTheme="minorBidi" w:cstheme="minorBidi"/>
        <w:b/>
        <w:bCs/>
        <w:color w:val="293754"/>
        <w:sz w:val="22"/>
        <w:szCs w:val="22"/>
      </w:rPr>
      <w:t>TABLE</w:t>
    </w:r>
    <w:r w:rsidRPr="004C5107">
      <w:rPr>
        <w:rFonts w:asciiTheme="minorBidi" w:hAnsiTheme="minorBidi" w:cstheme="minorBidi"/>
        <w:b/>
        <w:bCs/>
        <w:color w:val="293754"/>
        <w:sz w:val="22"/>
        <w:szCs w:val="22"/>
      </w:rPr>
      <w:t xml:space="preserve"> 2 – </w:t>
    </w:r>
    <w:r w:rsidRPr="00435265">
      <w:rPr>
        <w:rFonts w:asciiTheme="minorBidi" w:hAnsiTheme="minorBidi" w:cstheme="minorBidi"/>
        <w:b/>
        <w:bCs/>
        <w:color w:val="293754"/>
        <w:sz w:val="22"/>
        <w:szCs w:val="22"/>
      </w:rPr>
      <w:t>GUIDELINE</w:t>
    </w:r>
    <w:r w:rsidRPr="004C5107">
      <w:rPr>
        <w:rFonts w:asciiTheme="minorBidi" w:hAnsiTheme="minorBidi" w:cstheme="minorBidi"/>
        <w:b/>
        <w:bCs/>
        <w:color w:val="293754"/>
        <w:sz w:val="22"/>
        <w:szCs w:val="22"/>
      </w:rPr>
      <w:t xml:space="preserve"> </w:t>
    </w:r>
    <w:r w:rsidRPr="00435265">
      <w:rPr>
        <w:rFonts w:asciiTheme="minorBidi" w:hAnsiTheme="minorBidi" w:cstheme="minorBidi"/>
        <w:b/>
        <w:bCs/>
        <w:color w:val="293754"/>
        <w:sz w:val="22"/>
        <w:szCs w:val="22"/>
      </w:rPr>
      <w:t>FOR</w:t>
    </w:r>
    <w:r w:rsidRPr="004C5107">
      <w:rPr>
        <w:rFonts w:asciiTheme="minorBidi" w:hAnsiTheme="minorBidi" w:cstheme="minorBidi"/>
        <w:b/>
        <w:bCs/>
        <w:color w:val="293754"/>
        <w:sz w:val="22"/>
        <w:szCs w:val="22"/>
      </w:rPr>
      <w:t xml:space="preserve"> </w:t>
    </w:r>
    <w:r w:rsidRPr="00435265">
      <w:rPr>
        <w:rFonts w:asciiTheme="minorBidi" w:hAnsiTheme="minorBidi" w:cstheme="minorBidi"/>
        <w:b/>
        <w:bCs/>
        <w:color w:val="293754"/>
        <w:sz w:val="22"/>
        <w:szCs w:val="22"/>
      </w:rPr>
      <w:t>TECHNICAL</w:t>
    </w:r>
    <w:r w:rsidRPr="004C5107">
      <w:rPr>
        <w:rFonts w:asciiTheme="minorBidi" w:hAnsiTheme="minorBidi" w:cstheme="minorBidi"/>
        <w:b/>
        <w:bCs/>
        <w:color w:val="293754"/>
        <w:sz w:val="22"/>
        <w:szCs w:val="22"/>
      </w:rPr>
      <w:t xml:space="preserve"> </w:t>
    </w:r>
    <w:r w:rsidRPr="00435265">
      <w:rPr>
        <w:rFonts w:asciiTheme="minorBidi" w:hAnsiTheme="minorBidi" w:cstheme="minorBidi"/>
        <w:b/>
        <w:bCs/>
        <w:color w:val="293754"/>
        <w:sz w:val="22"/>
        <w:szCs w:val="22"/>
      </w:rPr>
      <w:t>STUDIES</w:t>
    </w:r>
    <w:r w:rsidRPr="004C5107">
      <w:rPr>
        <w:rFonts w:asciiTheme="minorBidi" w:hAnsiTheme="minorBidi" w:cstheme="minorBidi"/>
        <w:b/>
        <w:bCs/>
        <w:color w:val="293754"/>
        <w:sz w:val="22"/>
        <w:szCs w:val="22"/>
      </w:rPr>
      <w:t xml:space="preserve"> </w:t>
    </w:r>
    <w:r>
      <w:rPr>
        <w:rFonts w:asciiTheme="minorBidi" w:hAnsiTheme="minorBidi" w:cstheme="minorBidi"/>
        <w:b/>
        <w:bCs/>
        <w:color w:val="293754"/>
        <w:sz w:val="22"/>
        <w:szCs w:val="22"/>
        <w:lang w:val="ru"/>
      </w:rPr>
      <w:t>/ТАБЛИЦА 2 — РУКОВОДЯЩИЕ УКАЗАНИЯ ПО ПРОВЕДЕНИЮ ТЕХНИКО-ЭКОНОМИЧЕСКИХ ИССЛЕДОВАНИЙ</w:t>
    </w:r>
  </w:p>
  <w:p w14:paraId="235AA70D" w14:textId="3EF966E3" w:rsidR="00F55634" w:rsidRPr="000D1217" w:rsidRDefault="00F55634" w:rsidP="00192497">
    <w:pPr>
      <w:pStyle w:val="ab"/>
      <w:jc w:val="right"/>
      <w:rPr>
        <w:rFonts w:asciiTheme="minorBidi" w:hAnsiTheme="minorBidi" w:cstheme="minorBidi"/>
        <w:color w:val="2A3754"/>
      </w:rPr>
    </w:pPr>
    <w:r w:rsidRPr="00435265">
      <w:rPr>
        <w:rFonts w:asciiTheme="minorBidi" w:hAnsiTheme="minorBidi" w:cstheme="minorBidi"/>
        <w:color w:val="2A3754"/>
      </w:rPr>
      <w:t>Page</w:t>
    </w:r>
    <w:r>
      <w:rPr>
        <w:rFonts w:asciiTheme="minorBidi" w:hAnsiTheme="minorBidi" w:cstheme="minorBidi"/>
        <w:color w:val="2A3754"/>
        <w:lang w:val="ru"/>
      </w:rPr>
      <w:t xml:space="preserve"> </w:t>
    </w:r>
    <w:r>
      <w:rPr>
        <w:rFonts w:asciiTheme="minorBidi" w:hAnsiTheme="minorBidi" w:cstheme="minorBidi"/>
        <w:b/>
        <w:bCs/>
        <w:color w:val="2A3754"/>
        <w:lang w:val="ru"/>
      </w:rPr>
      <w:t>/</w:t>
    </w:r>
    <w:r>
      <w:rPr>
        <w:rFonts w:asciiTheme="minorBidi" w:hAnsiTheme="minorBidi" w:cstheme="minorBidi"/>
        <w:color w:val="2A3754"/>
        <w:lang w:val="ru"/>
      </w:rPr>
      <w:t>Страница </w:t>
    </w:r>
    <w:r>
      <w:rPr>
        <w:rFonts w:asciiTheme="minorBidi" w:hAnsiTheme="minorBidi" w:cstheme="minorBidi"/>
        <w:color w:val="2A3754"/>
        <w:lang w:val="ru"/>
      </w:rPr>
      <w:fldChar w:fldCharType="begin"/>
    </w:r>
    <w:r>
      <w:rPr>
        <w:rFonts w:asciiTheme="minorBidi" w:hAnsiTheme="minorBidi" w:cstheme="minorBidi"/>
        <w:color w:val="2A3754"/>
        <w:lang w:val="ru"/>
      </w:rPr>
      <w:instrText>PAGE   \* MERGEFORMAT</w:instrText>
    </w:r>
    <w:r>
      <w:rPr>
        <w:rFonts w:asciiTheme="minorBidi" w:hAnsiTheme="minorBidi" w:cstheme="minorBidi"/>
        <w:color w:val="2A3754"/>
        <w:lang w:val="ru"/>
      </w:rPr>
      <w:fldChar w:fldCharType="separate"/>
    </w:r>
    <w:r w:rsidR="002D72EF" w:rsidRPr="002D72EF">
      <w:rPr>
        <w:rFonts w:asciiTheme="minorBidi" w:hAnsiTheme="minorBidi" w:cstheme="minorBidi"/>
        <w:b/>
        <w:bCs/>
        <w:noProof/>
        <w:color w:val="2A3754"/>
        <w:lang w:val="ru"/>
      </w:rPr>
      <w:t>102</w:t>
    </w:r>
    <w:r>
      <w:rPr>
        <w:rFonts w:asciiTheme="minorBidi" w:hAnsiTheme="minorBidi" w:cstheme="minorBidi"/>
        <w:color w:val="2A3754"/>
        <w:lang w:val="ru"/>
      </w:rPr>
      <w:fldChar w:fldCharType="end"/>
    </w:r>
  </w:p>
  <w:p w14:paraId="67C75731" w14:textId="6167D9D2" w:rsidR="00F55634" w:rsidRDefault="00F55634" w:rsidP="00192497">
    <w:pPr>
      <w:pStyle w:val="ab"/>
      <w:rPr>
        <w:rFonts w:asciiTheme="minorBidi" w:hAnsiTheme="minorBidi" w:cstheme="minorBidi"/>
      </w:rPr>
    </w:pPr>
    <w:r>
      <w:rPr>
        <w:rFonts w:asciiTheme="minorBidi" w:hAnsiTheme="minorBidi" w:cstheme="minorBidi"/>
        <w:noProof/>
        <w:lang w:eastAsia="ru-RU" w:bidi="ar-SA"/>
      </w:rPr>
      <w:drawing>
        <wp:inline distT="0" distB="0" distL="0" distR="0" wp14:anchorId="77D43B4A" wp14:editId="4A70B8A1">
          <wp:extent cx="1238250" cy="342900"/>
          <wp:effectExtent l="0" t="0" r="0" b="0"/>
          <wp:docPr id="2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342900"/>
                  </a:xfrm>
                  <a:prstGeom prst="rect">
                    <a:avLst/>
                  </a:prstGeom>
                  <a:noFill/>
                  <a:ln>
                    <a:noFill/>
                  </a:ln>
                </pic:spPr>
              </pic:pic>
            </a:graphicData>
          </a:graphic>
        </wp:inline>
      </w:drawing>
    </w:r>
  </w:p>
  <w:p w14:paraId="6568D8DA" w14:textId="77777777" w:rsidR="00F55634" w:rsidRDefault="00F55634" w:rsidP="00192497">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A6EE5" w14:textId="29D3A480" w:rsidR="00F55634" w:rsidRPr="004C5107" w:rsidRDefault="00F55634" w:rsidP="00BD6C20">
    <w:pPr>
      <w:pStyle w:val="ab"/>
      <w:rPr>
        <w:rFonts w:asciiTheme="minorBidi" w:hAnsiTheme="minorBidi" w:cstheme="minorBidi"/>
        <w:color w:val="2A3754"/>
      </w:rPr>
    </w:pPr>
    <w:r w:rsidRPr="00435265">
      <w:rPr>
        <w:rFonts w:asciiTheme="minorBidi" w:hAnsiTheme="minorBidi" w:cstheme="minorBidi"/>
        <w:b/>
        <w:bCs/>
        <w:color w:val="293754"/>
        <w:sz w:val="22"/>
        <w:szCs w:val="22"/>
      </w:rPr>
      <w:t>TABLE</w:t>
    </w:r>
    <w:r w:rsidRPr="004C5107">
      <w:rPr>
        <w:rFonts w:asciiTheme="minorBidi" w:hAnsiTheme="minorBidi" w:cstheme="minorBidi"/>
        <w:b/>
        <w:bCs/>
        <w:color w:val="293754"/>
        <w:sz w:val="22"/>
        <w:szCs w:val="22"/>
      </w:rPr>
      <w:t xml:space="preserve"> 2 – </w:t>
    </w:r>
    <w:r w:rsidRPr="00435265">
      <w:rPr>
        <w:rFonts w:asciiTheme="minorBidi" w:hAnsiTheme="minorBidi" w:cstheme="minorBidi"/>
        <w:b/>
        <w:bCs/>
        <w:color w:val="293754"/>
        <w:sz w:val="22"/>
        <w:szCs w:val="22"/>
      </w:rPr>
      <w:t>GUIDELINE</w:t>
    </w:r>
    <w:r w:rsidRPr="004C5107">
      <w:rPr>
        <w:rFonts w:asciiTheme="minorBidi" w:hAnsiTheme="minorBidi" w:cstheme="minorBidi"/>
        <w:b/>
        <w:bCs/>
        <w:color w:val="293754"/>
        <w:sz w:val="22"/>
        <w:szCs w:val="22"/>
      </w:rPr>
      <w:t xml:space="preserve"> </w:t>
    </w:r>
    <w:r w:rsidRPr="00435265">
      <w:rPr>
        <w:rFonts w:asciiTheme="minorBidi" w:hAnsiTheme="minorBidi" w:cstheme="minorBidi"/>
        <w:b/>
        <w:bCs/>
        <w:color w:val="293754"/>
        <w:sz w:val="22"/>
        <w:szCs w:val="22"/>
      </w:rPr>
      <w:t>FOR</w:t>
    </w:r>
    <w:r w:rsidRPr="004C5107">
      <w:rPr>
        <w:rFonts w:asciiTheme="minorBidi" w:hAnsiTheme="minorBidi" w:cstheme="minorBidi"/>
        <w:b/>
        <w:bCs/>
        <w:color w:val="293754"/>
        <w:sz w:val="22"/>
        <w:szCs w:val="22"/>
      </w:rPr>
      <w:t xml:space="preserve"> </w:t>
    </w:r>
    <w:r w:rsidRPr="00435265">
      <w:rPr>
        <w:rFonts w:asciiTheme="minorBidi" w:hAnsiTheme="minorBidi" w:cstheme="minorBidi"/>
        <w:b/>
        <w:bCs/>
        <w:color w:val="293754"/>
        <w:sz w:val="22"/>
        <w:szCs w:val="22"/>
      </w:rPr>
      <w:t>TECHNICAL</w:t>
    </w:r>
    <w:r w:rsidRPr="004C5107">
      <w:rPr>
        <w:rFonts w:asciiTheme="minorBidi" w:hAnsiTheme="minorBidi" w:cstheme="minorBidi"/>
        <w:b/>
        <w:bCs/>
        <w:color w:val="293754"/>
        <w:sz w:val="22"/>
        <w:szCs w:val="22"/>
      </w:rPr>
      <w:t xml:space="preserve"> </w:t>
    </w:r>
    <w:r w:rsidRPr="00435265">
      <w:rPr>
        <w:rFonts w:asciiTheme="minorBidi" w:hAnsiTheme="minorBidi" w:cstheme="minorBidi"/>
        <w:b/>
        <w:bCs/>
        <w:color w:val="293754"/>
        <w:sz w:val="22"/>
        <w:szCs w:val="22"/>
      </w:rPr>
      <w:t>STUDIES</w:t>
    </w:r>
    <w:r w:rsidRPr="004C5107">
      <w:rPr>
        <w:rFonts w:asciiTheme="minorBidi" w:hAnsiTheme="minorBidi" w:cstheme="minorBidi"/>
        <w:b/>
        <w:bCs/>
        <w:color w:val="293754"/>
        <w:sz w:val="22"/>
        <w:szCs w:val="22"/>
      </w:rPr>
      <w:t xml:space="preserve"> </w:t>
    </w:r>
    <w:r>
      <w:rPr>
        <w:rFonts w:asciiTheme="minorBidi" w:hAnsiTheme="minorBidi" w:cstheme="minorBidi"/>
        <w:b/>
        <w:bCs/>
        <w:color w:val="293754"/>
        <w:sz w:val="22"/>
        <w:szCs w:val="22"/>
        <w:lang w:val="ru"/>
      </w:rPr>
      <w:t>/</w:t>
    </w:r>
    <w:r>
      <w:rPr>
        <w:rFonts w:asciiTheme="minorBidi" w:hAnsiTheme="minorBidi" w:cstheme="minorBidi"/>
        <w:b/>
        <w:bCs/>
        <w:color w:val="293754"/>
        <w:sz w:val="22"/>
        <w:szCs w:val="22"/>
        <w:lang w:val="ru"/>
      </w:rPr>
      <w:br/>
      <w:t>ТАБЛИЦА 2 — РУКОВОДЯЩИЕ УКАЗАНИЯ ПО ПРОВЕДЕНИЮ ТЕХНИКО-ЭКОНОМИЧЕСКИХ ИССЛЕДОВАНИЙ</w:t>
    </w:r>
  </w:p>
  <w:p w14:paraId="5D6D0E86" w14:textId="2373311F" w:rsidR="00F55634" w:rsidRPr="000D1217" w:rsidRDefault="00F55634" w:rsidP="00192497">
    <w:pPr>
      <w:pStyle w:val="ab"/>
      <w:jc w:val="right"/>
      <w:rPr>
        <w:rFonts w:asciiTheme="minorBidi" w:hAnsiTheme="minorBidi" w:cstheme="minorBidi"/>
        <w:color w:val="2A3754"/>
      </w:rPr>
    </w:pPr>
    <w:r w:rsidRPr="00435265">
      <w:rPr>
        <w:rFonts w:asciiTheme="minorBidi" w:hAnsiTheme="minorBidi" w:cstheme="minorBidi"/>
        <w:color w:val="2A3754"/>
      </w:rPr>
      <w:t>Page</w:t>
    </w:r>
    <w:r>
      <w:rPr>
        <w:rFonts w:asciiTheme="minorBidi" w:hAnsiTheme="minorBidi" w:cstheme="minorBidi"/>
        <w:color w:val="2A3754"/>
        <w:lang w:val="ru"/>
      </w:rPr>
      <w:t xml:space="preserve"> </w:t>
    </w:r>
    <w:r>
      <w:rPr>
        <w:rFonts w:asciiTheme="minorBidi" w:hAnsiTheme="minorBidi" w:cstheme="minorBidi"/>
        <w:b/>
        <w:bCs/>
        <w:color w:val="2A3754"/>
        <w:lang w:val="ru"/>
      </w:rPr>
      <w:t>/</w:t>
    </w:r>
    <w:r>
      <w:rPr>
        <w:rFonts w:asciiTheme="minorBidi" w:hAnsiTheme="minorBidi" w:cstheme="minorBidi"/>
        <w:color w:val="2A3754"/>
        <w:lang w:val="ru"/>
      </w:rPr>
      <w:t>Страница </w:t>
    </w:r>
    <w:r>
      <w:rPr>
        <w:rFonts w:asciiTheme="minorBidi" w:hAnsiTheme="minorBidi" w:cstheme="minorBidi"/>
        <w:color w:val="2A3754"/>
        <w:lang w:val="ru"/>
      </w:rPr>
      <w:fldChar w:fldCharType="begin"/>
    </w:r>
    <w:r>
      <w:rPr>
        <w:rFonts w:asciiTheme="minorBidi" w:hAnsiTheme="minorBidi" w:cstheme="minorBidi"/>
        <w:color w:val="2A3754"/>
        <w:lang w:val="ru"/>
      </w:rPr>
      <w:instrText>PAGE   \* MERGEFORMAT</w:instrText>
    </w:r>
    <w:r>
      <w:rPr>
        <w:rFonts w:asciiTheme="minorBidi" w:hAnsiTheme="minorBidi" w:cstheme="minorBidi"/>
        <w:color w:val="2A3754"/>
        <w:lang w:val="ru"/>
      </w:rPr>
      <w:fldChar w:fldCharType="separate"/>
    </w:r>
    <w:r w:rsidR="002D72EF" w:rsidRPr="002D72EF">
      <w:rPr>
        <w:rFonts w:asciiTheme="minorBidi" w:hAnsiTheme="minorBidi" w:cstheme="minorBidi"/>
        <w:b/>
        <w:bCs/>
        <w:noProof/>
        <w:color w:val="2A3754"/>
        <w:lang w:val="ru"/>
      </w:rPr>
      <w:t>107</w:t>
    </w:r>
    <w:r>
      <w:rPr>
        <w:rFonts w:asciiTheme="minorBidi" w:hAnsiTheme="minorBidi" w:cstheme="minorBidi"/>
        <w:color w:val="2A3754"/>
        <w:lang w:val="ru"/>
      </w:rPr>
      <w:fldChar w:fldCharType="end"/>
    </w:r>
  </w:p>
  <w:p w14:paraId="3BD30186" w14:textId="47895634" w:rsidR="00F55634" w:rsidRDefault="00F55634" w:rsidP="00192497">
    <w:pPr>
      <w:pStyle w:val="ab"/>
      <w:rPr>
        <w:rFonts w:asciiTheme="minorBidi" w:hAnsiTheme="minorBidi" w:cstheme="minorBidi"/>
      </w:rPr>
    </w:pPr>
    <w:r>
      <w:rPr>
        <w:rFonts w:asciiTheme="minorBidi" w:hAnsiTheme="minorBidi" w:cstheme="minorBidi"/>
        <w:noProof/>
        <w:lang w:eastAsia="ru-RU" w:bidi="ar-SA"/>
      </w:rPr>
      <w:drawing>
        <wp:inline distT="0" distB="0" distL="0" distR="0" wp14:anchorId="4E9D00A3" wp14:editId="6682EB4A">
          <wp:extent cx="1238250" cy="342900"/>
          <wp:effectExtent l="0" t="0" r="0" b="0"/>
          <wp:docPr id="2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342900"/>
                  </a:xfrm>
                  <a:prstGeom prst="rect">
                    <a:avLst/>
                  </a:prstGeom>
                  <a:noFill/>
                  <a:ln>
                    <a:noFill/>
                  </a:ln>
                </pic:spPr>
              </pic:pic>
            </a:graphicData>
          </a:graphic>
        </wp:inline>
      </w:drawing>
    </w:r>
  </w:p>
  <w:p w14:paraId="28EE392A" w14:textId="77777777" w:rsidR="00F55634" w:rsidRDefault="00F55634" w:rsidP="00192497">
    <w:pPr>
      <w:pStyle w:val="a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58E9A" w14:textId="0A91C045" w:rsidR="00F55634" w:rsidRPr="00435265" w:rsidRDefault="00F55634" w:rsidP="00BD6C20">
    <w:pPr>
      <w:pStyle w:val="ab"/>
      <w:rPr>
        <w:rFonts w:asciiTheme="minorBidi" w:hAnsiTheme="minorBidi" w:cstheme="minorBidi"/>
        <w:color w:val="2A3754"/>
      </w:rPr>
    </w:pPr>
    <w:r w:rsidRPr="00435265">
      <w:rPr>
        <w:rFonts w:asciiTheme="minorBidi" w:hAnsiTheme="minorBidi" w:cstheme="minorBidi"/>
        <w:b/>
        <w:bCs/>
        <w:color w:val="293754"/>
        <w:sz w:val="22"/>
        <w:szCs w:val="22"/>
      </w:rPr>
      <w:t xml:space="preserve">APPENDIX 1 – GENERIC TERMS AND EQUIVALENTS </w:t>
    </w:r>
    <w:r>
      <w:rPr>
        <w:rFonts w:asciiTheme="minorBidi" w:hAnsiTheme="minorBidi" w:cstheme="minorBidi"/>
        <w:b/>
        <w:bCs/>
        <w:color w:val="293754"/>
        <w:sz w:val="22"/>
        <w:szCs w:val="22"/>
        <w:lang w:val="ru"/>
      </w:rPr>
      <w:t>/</w:t>
    </w:r>
    <w:r>
      <w:rPr>
        <w:rFonts w:asciiTheme="minorBidi" w:hAnsiTheme="minorBidi" w:cstheme="minorBidi"/>
        <w:b/>
        <w:bCs/>
        <w:color w:val="293754"/>
        <w:sz w:val="22"/>
        <w:szCs w:val="22"/>
        <w:lang w:val="ru"/>
      </w:rPr>
      <w:br/>
      <w:t>ПРИЛОЖЕНИЕ 1 — ОБЩАЯ ТЕРМИНОЛОГИЯ И СИНОНИМЫ</w:t>
    </w:r>
  </w:p>
  <w:p w14:paraId="556C7C4A" w14:textId="39811AC3" w:rsidR="00F55634" w:rsidRPr="000D1217" w:rsidRDefault="00F55634" w:rsidP="00192497">
    <w:pPr>
      <w:pStyle w:val="ab"/>
      <w:jc w:val="right"/>
      <w:rPr>
        <w:rFonts w:asciiTheme="minorBidi" w:hAnsiTheme="minorBidi" w:cstheme="minorBidi"/>
        <w:color w:val="2A3754"/>
      </w:rPr>
    </w:pPr>
    <w:r w:rsidRPr="00435265">
      <w:rPr>
        <w:rFonts w:asciiTheme="minorBidi" w:hAnsiTheme="minorBidi" w:cstheme="minorBidi"/>
        <w:color w:val="2A3754"/>
      </w:rPr>
      <w:t>Page</w:t>
    </w:r>
    <w:r>
      <w:rPr>
        <w:rFonts w:asciiTheme="minorBidi" w:hAnsiTheme="minorBidi" w:cstheme="minorBidi"/>
        <w:color w:val="2A3754"/>
        <w:lang w:val="ru"/>
      </w:rPr>
      <w:t xml:space="preserve"> </w:t>
    </w:r>
    <w:r>
      <w:rPr>
        <w:rFonts w:asciiTheme="minorBidi" w:hAnsiTheme="minorBidi" w:cstheme="minorBidi"/>
        <w:b/>
        <w:bCs/>
        <w:color w:val="2A3754"/>
        <w:lang w:val="ru"/>
      </w:rPr>
      <w:t>/</w:t>
    </w:r>
    <w:r>
      <w:rPr>
        <w:rFonts w:asciiTheme="minorBidi" w:hAnsiTheme="minorBidi" w:cstheme="minorBidi"/>
        <w:color w:val="2A3754"/>
        <w:lang w:val="ru"/>
      </w:rPr>
      <w:t>Страница </w:t>
    </w:r>
    <w:r>
      <w:rPr>
        <w:rFonts w:asciiTheme="minorBidi" w:hAnsiTheme="minorBidi" w:cstheme="minorBidi"/>
        <w:color w:val="2A3754"/>
        <w:lang w:val="ru"/>
      </w:rPr>
      <w:fldChar w:fldCharType="begin"/>
    </w:r>
    <w:r>
      <w:rPr>
        <w:rFonts w:asciiTheme="minorBidi" w:hAnsiTheme="minorBidi" w:cstheme="minorBidi"/>
        <w:color w:val="2A3754"/>
        <w:lang w:val="ru"/>
      </w:rPr>
      <w:instrText>PAGE   \* MERGEFORMAT</w:instrText>
    </w:r>
    <w:r>
      <w:rPr>
        <w:rFonts w:asciiTheme="minorBidi" w:hAnsiTheme="minorBidi" w:cstheme="minorBidi"/>
        <w:color w:val="2A3754"/>
        <w:lang w:val="ru"/>
      </w:rPr>
      <w:fldChar w:fldCharType="separate"/>
    </w:r>
    <w:r w:rsidR="002D72EF" w:rsidRPr="002D72EF">
      <w:rPr>
        <w:rFonts w:asciiTheme="minorBidi" w:hAnsiTheme="minorBidi" w:cstheme="minorBidi"/>
        <w:b/>
        <w:bCs/>
        <w:noProof/>
        <w:color w:val="2A3754"/>
        <w:lang w:val="ru"/>
      </w:rPr>
      <w:t>109</w:t>
    </w:r>
    <w:r>
      <w:rPr>
        <w:rFonts w:asciiTheme="minorBidi" w:hAnsiTheme="minorBidi" w:cstheme="minorBidi"/>
        <w:color w:val="2A3754"/>
        <w:lang w:val="ru"/>
      </w:rPr>
      <w:fldChar w:fldCharType="end"/>
    </w:r>
  </w:p>
  <w:p w14:paraId="3DE914A0" w14:textId="21CD12AF" w:rsidR="00F55634" w:rsidRDefault="00F55634" w:rsidP="00192497">
    <w:pPr>
      <w:pStyle w:val="ab"/>
      <w:rPr>
        <w:rFonts w:asciiTheme="minorBidi" w:hAnsiTheme="minorBidi" w:cstheme="minorBidi"/>
      </w:rPr>
    </w:pPr>
    <w:r>
      <w:rPr>
        <w:rFonts w:asciiTheme="minorBidi" w:hAnsiTheme="minorBidi" w:cstheme="minorBidi"/>
        <w:noProof/>
        <w:lang w:eastAsia="ru-RU" w:bidi="ar-SA"/>
      </w:rPr>
      <w:drawing>
        <wp:inline distT="0" distB="0" distL="0" distR="0" wp14:anchorId="20606D2B" wp14:editId="2D048773">
          <wp:extent cx="1238250" cy="342900"/>
          <wp:effectExtent l="0" t="0" r="0" b="0"/>
          <wp:docPr id="2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342900"/>
                  </a:xfrm>
                  <a:prstGeom prst="rect">
                    <a:avLst/>
                  </a:prstGeom>
                  <a:noFill/>
                  <a:ln>
                    <a:noFill/>
                  </a:ln>
                </pic:spPr>
              </pic:pic>
            </a:graphicData>
          </a:graphic>
        </wp:inline>
      </w:drawing>
    </w:r>
  </w:p>
  <w:p w14:paraId="31C90DA0" w14:textId="77777777" w:rsidR="00F55634" w:rsidRDefault="00F55634" w:rsidP="00192497">
    <w:pPr>
      <w:pStyle w:val="ab"/>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DA3E6" w14:textId="213D665E" w:rsidR="00F55634" w:rsidRPr="00E1792A" w:rsidRDefault="00F55634" w:rsidP="00BD6C20">
    <w:pPr>
      <w:pStyle w:val="ab"/>
      <w:rPr>
        <w:rFonts w:asciiTheme="minorBidi" w:hAnsiTheme="minorBidi" w:cstheme="minorBidi"/>
        <w:color w:val="2A3754"/>
        <w:lang w:val="en-US"/>
      </w:rPr>
    </w:pPr>
    <w:r w:rsidRPr="00E1792A">
      <w:rPr>
        <w:rFonts w:asciiTheme="minorBidi" w:hAnsiTheme="minorBidi" w:cstheme="minorBidi"/>
        <w:b/>
        <w:bCs/>
        <w:color w:val="293754"/>
        <w:sz w:val="22"/>
        <w:szCs w:val="22"/>
        <w:lang w:val="en-US"/>
      </w:rPr>
      <w:t>APPENDIX 2 – CERTIFICATE OF COMPETENT PERSON /</w:t>
    </w:r>
    <w:r w:rsidRPr="00E1792A">
      <w:rPr>
        <w:rFonts w:asciiTheme="minorBidi" w:hAnsiTheme="minorBidi" w:cstheme="minorBidi"/>
        <w:b/>
        <w:bCs/>
        <w:color w:val="293754"/>
        <w:sz w:val="22"/>
        <w:szCs w:val="22"/>
        <w:lang w:val="en-US"/>
      </w:rPr>
      <w:br/>
    </w:r>
    <w:r>
      <w:rPr>
        <w:rFonts w:asciiTheme="minorBidi" w:hAnsiTheme="minorBidi" w:cstheme="minorBidi"/>
        <w:b/>
        <w:bCs/>
        <w:color w:val="293754"/>
        <w:sz w:val="22"/>
        <w:szCs w:val="22"/>
        <w:lang w:val="ru"/>
      </w:rPr>
      <w:t>ПРИЛОЖЕНИЕ</w:t>
    </w:r>
    <w:r w:rsidRPr="00E1792A">
      <w:rPr>
        <w:rFonts w:asciiTheme="minorBidi" w:hAnsiTheme="minorBidi" w:cstheme="minorBidi"/>
        <w:b/>
        <w:bCs/>
        <w:color w:val="293754"/>
        <w:sz w:val="22"/>
        <w:szCs w:val="22"/>
        <w:lang w:val="en-US"/>
      </w:rPr>
      <w:t xml:space="preserve"> 2 — </w:t>
    </w:r>
    <w:r>
      <w:rPr>
        <w:rFonts w:asciiTheme="minorBidi" w:hAnsiTheme="minorBidi" w:cstheme="minorBidi"/>
        <w:b/>
        <w:bCs/>
        <w:color w:val="293754"/>
        <w:sz w:val="22"/>
        <w:szCs w:val="22"/>
        <w:lang w:val="ru"/>
      </w:rPr>
      <w:t>СЕРТИФИКАТ</w:t>
    </w:r>
    <w:r w:rsidRPr="00E1792A">
      <w:rPr>
        <w:rFonts w:asciiTheme="minorBidi" w:hAnsiTheme="minorBidi" w:cstheme="minorBidi"/>
        <w:b/>
        <w:bCs/>
        <w:color w:val="293754"/>
        <w:sz w:val="22"/>
        <w:szCs w:val="22"/>
        <w:lang w:val="en-US"/>
      </w:rPr>
      <w:t xml:space="preserve"> </w:t>
    </w:r>
    <w:r>
      <w:rPr>
        <w:rFonts w:asciiTheme="minorBidi" w:hAnsiTheme="minorBidi" w:cstheme="minorBidi"/>
        <w:b/>
        <w:bCs/>
        <w:color w:val="293754"/>
        <w:sz w:val="22"/>
        <w:szCs w:val="22"/>
        <w:lang w:val="ru"/>
      </w:rPr>
      <w:t>КОМПЕТЕНТНОГО</w:t>
    </w:r>
    <w:r w:rsidRPr="00E1792A">
      <w:rPr>
        <w:rFonts w:asciiTheme="minorBidi" w:hAnsiTheme="minorBidi" w:cstheme="minorBidi"/>
        <w:b/>
        <w:bCs/>
        <w:color w:val="293754"/>
        <w:sz w:val="22"/>
        <w:szCs w:val="22"/>
        <w:lang w:val="en-US"/>
      </w:rPr>
      <w:t xml:space="preserve"> </w:t>
    </w:r>
    <w:r>
      <w:rPr>
        <w:rFonts w:asciiTheme="minorBidi" w:hAnsiTheme="minorBidi" w:cstheme="minorBidi"/>
        <w:b/>
        <w:bCs/>
        <w:color w:val="293754"/>
        <w:sz w:val="22"/>
        <w:szCs w:val="22"/>
        <w:lang w:val="ru"/>
      </w:rPr>
      <w:t>ЛИЦА</w:t>
    </w:r>
  </w:p>
  <w:p w14:paraId="77456F71" w14:textId="3102F5EE" w:rsidR="00F55634" w:rsidRPr="000D1217" w:rsidRDefault="00F55634" w:rsidP="00192497">
    <w:pPr>
      <w:pStyle w:val="ab"/>
      <w:jc w:val="right"/>
      <w:rPr>
        <w:rFonts w:asciiTheme="minorBidi" w:hAnsiTheme="minorBidi" w:cstheme="minorBidi"/>
        <w:color w:val="2A3754"/>
      </w:rPr>
    </w:pPr>
    <w:r w:rsidRPr="00435265">
      <w:rPr>
        <w:rFonts w:asciiTheme="minorBidi" w:hAnsiTheme="minorBidi" w:cstheme="minorBidi"/>
        <w:color w:val="2A3754"/>
      </w:rPr>
      <w:t>Page</w:t>
    </w:r>
    <w:r>
      <w:rPr>
        <w:rFonts w:asciiTheme="minorBidi" w:hAnsiTheme="minorBidi" w:cstheme="minorBidi"/>
        <w:color w:val="2A3754"/>
        <w:lang w:val="ru"/>
      </w:rPr>
      <w:t xml:space="preserve"> </w:t>
    </w:r>
    <w:r>
      <w:rPr>
        <w:rFonts w:asciiTheme="minorBidi" w:hAnsiTheme="minorBidi" w:cstheme="minorBidi"/>
        <w:b/>
        <w:bCs/>
        <w:color w:val="2A3754"/>
        <w:lang w:val="ru"/>
      </w:rPr>
      <w:t>/</w:t>
    </w:r>
    <w:r>
      <w:rPr>
        <w:rFonts w:asciiTheme="minorBidi" w:hAnsiTheme="minorBidi" w:cstheme="minorBidi"/>
        <w:color w:val="2A3754"/>
        <w:lang w:val="ru"/>
      </w:rPr>
      <w:t>Страница </w:t>
    </w:r>
    <w:r>
      <w:rPr>
        <w:rFonts w:asciiTheme="minorBidi" w:hAnsiTheme="minorBidi" w:cstheme="minorBidi"/>
        <w:color w:val="2A3754"/>
        <w:lang w:val="ru"/>
      </w:rPr>
      <w:fldChar w:fldCharType="begin"/>
    </w:r>
    <w:r>
      <w:rPr>
        <w:rFonts w:asciiTheme="minorBidi" w:hAnsiTheme="minorBidi" w:cstheme="minorBidi"/>
        <w:color w:val="2A3754"/>
        <w:lang w:val="ru"/>
      </w:rPr>
      <w:instrText>PAGE   \* MERGEFORMAT</w:instrText>
    </w:r>
    <w:r>
      <w:rPr>
        <w:rFonts w:asciiTheme="minorBidi" w:hAnsiTheme="minorBidi" w:cstheme="minorBidi"/>
        <w:color w:val="2A3754"/>
        <w:lang w:val="ru"/>
      </w:rPr>
      <w:fldChar w:fldCharType="separate"/>
    </w:r>
    <w:r w:rsidR="002D72EF" w:rsidRPr="002D72EF">
      <w:rPr>
        <w:rFonts w:asciiTheme="minorBidi" w:hAnsiTheme="minorBidi" w:cstheme="minorBidi"/>
        <w:b/>
        <w:bCs/>
        <w:noProof/>
        <w:color w:val="2A3754"/>
        <w:lang w:val="ru"/>
      </w:rPr>
      <w:t>111</w:t>
    </w:r>
    <w:r>
      <w:rPr>
        <w:rFonts w:asciiTheme="minorBidi" w:hAnsiTheme="minorBidi" w:cstheme="minorBidi"/>
        <w:color w:val="2A3754"/>
        <w:lang w:val="ru"/>
      </w:rPr>
      <w:fldChar w:fldCharType="end"/>
    </w:r>
  </w:p>
  <w:p w14:paraId="3DD1276E" w14:textId="7A9AB790" w:rsidR="00F55634" w:rsidRDefault="00F55634" w:rsidP="00192497">
    <w:pPr>
      <w:pStyle w:val="ab"/>
      <w:rPr>
        <w:rFonts w:asciiTheme="minorBidi" w:hAnsiTheme="minorBidi" w:cstheme="minorBidi"/>
      </w:rPr>
    </w:pPr>
    <w:r>
      <w:rPr>
        <w:rFonts w:asciiTheme="minorBidi" w:hAnsiTheme="minorBidi" w:cstheme="minorBidi"/>
        <w:noProof/>
        <w:lang w:eastAsia="ru-RU" w:bidi="ar-SA"/>
      </w:rPr>
      <w:drawing>
        <wp:inline distT="0" distB="0" distL="0" distR="0" wp14:anchorId="2E48CEBB" wp14:editId="29353E10">
          <wp:extent cx="1238250" cy="342900"/>
          <wp:effectExtent l="0" t="0" r="0" b="0"/>
          <wp:docPr id="2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342900"/>
                  </a:xfrm>
                  <a:prstGeom prst="rect">
                    <a:avLst/>
                  </a:prstGeom>
                  <a:noFill/>
                  <a:ln>
                    <a:noFill/>
                  </a:ln>
                </pic:spPr>
              </pic:pic>
            </a:graphicData>
          </a:graphic>
        </wp:inline>
      </w:drawing>
    </w:r>
  </w:p>
  <w:p w14:paraId="1BE277A9" w14:textId="77777777" w:rsidR="00F55634" w:rsidRDefault="00F55634" w:rsidP="00192497">
    <w:pPr>
      <w:pStyle w:val="ab"/>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5A428" w14:textId="010CC8E8" w:rsidR="00F55634" w:rsidRPr="00435265" w:rsidRDefault="00F55634" w:rsidP="00BD6C20">
    <w:pPr>
      <w:pStyle w:val="ab"/>
      <w:rPr>
        <w:rFonts w:asciiTheme="minorBidi" w:hAnsiTheme="minorBidi" w:cstheme="minorBidi"/>
        <w:color w:val="2A3754"/>
      </w:rPr>
    </w:pPr>
    <w:r w:rsidRPr="00435265">
      <w:rPr>
        <w:rFonts w:asciiTheme="minorBidi" w:hAnsiTheme="minorBidi" w:cstheme="minorBidi"/>
        <w:b/>
        <w:bCs/>
        <w:color w:val="293754"/>
        <w:sz w:val="22"/>
        <w:szCs w:val="22"/>
      </w:rPr>
      <w:t xml:space="preserve">APPENDIX 3 – REPORTING OF MINERALISED FILL, PILLARS, LOW GRADE MINERALISATION, STOCKPILES, DUMPS AND TAILINGS </w:t>
    </w:r>
    <w:r>
      <w:rPr>
        <w:rFonts w:asciiTheme="minorBidi" w:hAnsiTheme="minorBidi" w:cstheme="minorBidi"/>
        <w:b/>
        <w:bCs/>
        <w:color w:val="293754"/>
        <w:sz w:val="22"/>
        <w:szCs w:val="22"/>
        <w:lang w:val="ru"/>
      </w:rPr>
      <w:t>/ПРИЛОЖЕНИЕ 3 — ОТЧЕТНОСТЬ О МИНЕРАЛИЗОВАННОЙ ЗАКЛАДКЕ, ОСТАТКАХ, ЦЕЛИКАХ, БЕДНЫХ РУДАХ, СКЛАДАХ, ОТВАЛАХ ПУСТОЙ ПОРОДЫ И ХВОСТАХ ОБОГАЩЕНИЯ</w:t>
    </w:r>
  </w:p>
  <w:p w14:paraId="613774B9" w14:textId="07766BB0" w:rsidR="00F55634" w:rsidRPr="000D1217" w:rsidRDefault="00F55634" w:rsidP="00192497">
    <w:pPr>
      <w:pStyle w:val="ab"/>
      <w:jc w:val="right"/>
      <w:rPr>
        <w:rFonts w:asciiTheme="minorBidi" w:hAnsiTheme="minorBidi" w:cstheme="minorBidi"/>
        <w:color w:val="2A3754"/>
      </w:rPr>
    </w:pPr>
    <w:r w:rsidRPr="00435265">
      <w:rPr>
        <w:rFonts w:asciiTheme="minorBidi" w:hAnsiTheme="minorBidi" w:cstheme="minorBidi"/>
        <w:color w:val="2A3754"/>
      </w:rPr>
      <w:t>Page</w:t>
    </w:r>
    <w:r>
      <w:rPr>
        <w:rFonts w:asciiTheme="minorBidi" w:hAnsiTheme="minorBidi" w:cstheme="minorBidi"/>
        <w:color w:val="2A3754"/>
        <w:lang w:val="ru"/>
      </w:rPr>
      <w:t xml:space="preserve"> </w:t>
    </w:r>
    <w:r>
      <w:rPr>
        <w:rFonts w:asciiTheme="minorBidi" w:hAnsiTheme="minorBidi" w:cstheme="minorBidi"/>
        <w:b/>
        <w:bCs/>
        <w:color w:val="2A3754"/>
        <w:lang w:val="ru"/>
      </w:rPr>
      <w:t>/</w:t>
    </w:r>
    <w:r>
      <w:rPr>
        <w:rFonts w:asciiTheme="minorBidi" w:hAnsiTheme="minorBidi" w:cstheme="minorBidi"/>
        <w:color w:val="2A3754"/>
        <w:lang w:val="ru"/>
      </w:rPr>
      <w:t>Страница </w:t>
    </w:r>
    <w:r>
      <w:rPr>
        <w:rFonts w:asciiTheme="minorBidi" w:hAnsiTheme="minorBidi" w:cstheme="minorBidi"/>
        <w:color w:val="2A3754"/>
        <w:lang w:val="ru"/>
      </w:rPr>
      <w:fldChar w:fldCharType="begin"/>
    </w:r>
    <w:r>
      <w:rPr>
        <w:rFonts w:asciiTheme="minorBidi" w:hAnsiTheme="minorBidi" w:cstheme="minorBidi"/>
        <w:color w:val="2A3754"/>
        <w:lang w:val="ru"/>
      </w:rPr>
      <w:instrText>PAGE   \* MERGEFORMAT</w:instrText>
    </w:r>
    <w:r>
      <w:rPr>
        <w:rFonts w:asciiTheme="minorBidi" w:hAnsiTheme="minorBidi" w:cstheme="minorBidi"/>
        <w:color w:val="2A3754"/>
        <w:lang w:val="ru"/>
      </w:rPr>
      <w:fldChar w:fldCharType="separate"/>
    </w:r>
    <w:r w:rsidR="002D72EF" w:rsidRPr="002D72EF">
      <w:rPr>
        <w:rFonts w:asciiTheme="minorBidi" w:hAnsiTheme="minorBidi" w:cstheme="minorBidi"/>
        <w:b/>
        <w:bCs/>
        <w:noProof/>
        <w:color w:val="2A3754"/>
        <w:lang w:val="ru"/>
      </w:rPr>
      <w:t>113</w:t>
    </w:r>
    <w:r>
      <w:rPr>
        <w:rFonts w:asciiTheme="minorBidi" w:hAnsiTheme="minorBidi" w:cstheme="minorBidi"/>
        <w:color w:val="2A3754"/>
        <w:lang w:val="ru"/>
      </w:rPr>
      <w:fldChar w:fldCharType="end"/>
    </w:r>
  </w:p>
  <w:p w14:paraId="2785CBCE" w14:textId="1803F160" w:rsidR="00F55634" w:rsidRDefault="00F55634" w:rsidP="00192497">
    <w:pPr>
      <w:pStyle w:val="ab"/>
      <w:rPr>
        <w:rFonts w:asciiTheme="minorBidi" w:hAnsiTheme="minorBidi" w:cstheme="minorBidi"/>
      </w:rPr>
    </w:pPr>
    <w:r>
      <w:rPr>
        <w:rFonts w:asciiTheme="minorBidi" w:hAnsiTheme="minorBidi" w:cstheme="minorBidi"/>
        <w:noProof/>
        <w:lang w:eastAsia="ru-RU" w:bidi="ar-SA"/>
      </w:rPr>
      <w:drawing>
        <wp:inline distT="0" distB="0" distL="0" distR="0" wp14:anchorId="5401173B" wp14:editId="3AB39FBD">
          <wp:extent cx="1238250" cy="342900"/>
          <wp:effectExtent l="0" t="0" r="0" b="0"/>
          <wp:docPr id="3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342900"/>
                  </a:xfrm>
                  <a:prstGeom prst="rect">
                    <a:avLst/>
                  </a:prstGeom>
                  <a:noFill/>
                  <a:ln>
                    <a:noFill/>
                  </a:ln>
                </pic:spPr>
              </pic:pic>
            </a:graphicData>
          </a:graphic>
        </wp:inline>
      </w:drawing>
    </w:r>
  </w:p>
  <w:p w14:paraId="52E85535" w14:textId="77777777" w:rsidR="00F55634" w:rsidRDefault="00F55634" w:rsidP="0019249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8ED6C" w14:textId="77777777" w:rsidR="00BF1E3D" w:rsidRDefault="00BF1E3D"/>
  </w:footnote>
  <w:footnote w:type="continuationSeparator" w:id="0">
    <w:p w14:paraId="5FB0B7D8" w14:textId="77777777" w:rsidR="00BF1E3D" w:rsidRDefault="00BF1E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2B41F" w14:textId="77777777" w:rsidR="00F55634" w:rsidRDefault="00F55634">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Overlap w:val="never"/>
      <w:tblW w:w="4926" w:type="pct"/>
      <w:tblInd w:w="10" w:type="dxa"/>
      <w:tblLayout w:type="fixed"/>
      <w:tblCellMar>
        <w:left w:w="10" w:type="dxa"/>
        <w:right w:w="10" w:type="dxa"/>
      </w:tblCellMar>
      <w:tblLook w:val="0000" w:firstRow="0" w:lastRow="0" w:firstColumn="0" w:lastColumn="0" w:noHBand="0" w:noVBand="0"/>
    </w:tblPr>
    <w:tblGrid>
      <w:gridCol w:w="1804"/>
      <w:gridCol w:w="19696"/>
    </w:tblGrid>
    <w:tr w:rsidR="00F55634" w:rsidRPr="00715B74" w14:paraId="6AEF10A5" w14:textId="77777777" w:rsidTr="52EA67F8">
      <w:tc>
        <w:tcPr>
          <w:tcW w:w="1804" w:type="dxa"/>
          <w:tcBorders>
            <w:bottom w:val="single" w:sz="4" w:space="0" w:color="auto"/>
          </w:tcBorders>
          <w:shd w:val="clear" w:color="auto" w:fill="FFFFFF" w:themeFill="background1"/>
        </w:tcPr>
        <w:p w14:paraId="2ABB1A22" w14:textId="78858FB1" w:rsidR="00F55634" w:rsidRPr="00B74811" w:rsidRDefault="00F55634" w:rsidP="00787946">
          <w:pPr>
            <w:spacing w:line="264" w:lineRule="auto"/>
            <w:rPr>
              <w:rFonts w:asciiTheme="minorBidi" w:hAnsiTheme="minorBidi" w:cstheme="minorBidi"/>
              <w:sz w:val="2"/>
              <w:szCs w:val="2"/>
            </w:rPr>
          </w:pPr>
          <w:r w:rsidRPr="00B0279B">
            <w:rPr>
              <w:rFonts w:asciiTheme="minorBidi" w:hAnsiTheme="minorBidi" w:cstheme="minorBidi"/>
              <w:noProof/>
              <w:sz w:val="20"/>
              <w:szCs w:val="20"/>
              <w:lang w:eastAsia="ru-RU" w:bidi="ar-SA"/>
            </w:rPr>
            <w:drawing>
              <wp:inline distT="0" distB="0" distL="0" distR="0" wp14:anchorId="425EDD50" wp14:editId="4C5D2B97">
                <wp:extent cx="476250" cy="4762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inline>
            </w:drawing>
          </w:r>
        </w:p>
      </w:tc>
      <w:tc>
        <w:tcPr>
          <w:tcW w:w="19696" w:type="dxa"/>
          <w:tcBorders>
            <w:bottom w:val="single" w:sz="4" w:space="0" w:color="auto"/>
          </w:tcBorders>
          <w:shd w:val="clear" w:color="auto" w:fill="FFFFFF" w:themeFill="background1"/>
          <w:vAlign w:val="center"/>
        </w:tcPr>
        <w:p w14:paraId="2BE42869" w14:textId="700EFBA2" w:rsidR="00F55634" w:rsidRPr="003C2955" w:rsidRDefault="00F55634" w:rsidP="52EA67F8">
          <w:pPr>
            <w:jc w:val="center"/>
            <w:rPr>
              <w:rFonts w:asciiTheme="minorBidi" w:hAnsiTheme="minorBidi" w:cstheme="minorBidi"/>
            </w:rPr>
          </w:pPr>
          <w:r w:rsidRPr="52EA67F8">
            <w:rPr>
              <w:rFonts w:eastAsia="Times New Roman" w:cs="Arial"/>
              <w:b/>
              <w:bCs/>
              <w:color w:val="auto"/>
              <w:sz w:val="20"/>
              <w:szCs w:val="20"/>
              <w:lang w:eastAsia="ru-RU" w:bidi="ar-SA"/>
            </w:rPr>
            <w:t>Российский Кодекс Публичной Отчетности о Прогнозном Потенциале, Результатах ГРР, Минеральных Ресурсах и Минеральных Запасах ТПИ (Кодекс МИРР)</w:t>
          </w:r>
          <w:r w:rsidRPr="52EA67F8">
            <w:rPr>
              <w:rStyle w:val="212pt2"/>
              <w:rFonts w:asciiTheme="minorBidi" w:hAnsiTheme="minorBidi" w:cstheme="minorBidi"/>
              <w:lang w:val="ru"/>
            </w:rPr>
            <w:t>.</w:t>
          </w:r>
        </w:p>
      </w:tc>
    </w:tr>
  </w:tbl>
  <w:p w14:paraId="705E753C" w14:textId="77777777" w:rsidR="00F55634" w:rsidRPr="003C2955" w:rsidRDefault="00F55634" w:rsidP="00787946">
    <w:pPr>
      <w:pStyle w:val="a9"/>
      <w:rPr>
        <w:rFonts w:asciiTheme="minorBidi" w:hAnsiTheme="minorBidi" w:cstheme="minorBidi"/>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Overlap w:val="never"/>
      <w:tblW w:w="10997" w:type="pct"/>
      <w:tblInd w:w="10" w:type="dxa"/>
      <w:tblLayout w:type="fixed"/>
      <w:tblCellMar>
        <w:left w:w="10" w:type="dxa"/>
        <w:right w:w="10" w:type="dxa"/>
      </w:tblCellMar>
      <w:tblLook w:val="0000" w:firstRow="0" w:lastRow="0" w:firstColumn="0" w:lastColumn="0" w:noHBand="0" w:noVBand="0"/>
    </w:tblPr>
    <w:tblGrid>
      <w:gridCol w:w="980"/>
      <w:gridCol w:w="20842"/>
    </w:tblGrid>
    <w:tr w:rsidR="00F55634" w:rsidRPr="00715B74" w14:paraId="269DB454" w14:textId="77777777" w:rsidTr="51DE1806">
      <w:tc>
        <w:tcPr>
          <w:tcW w:w="980" w:type="dxa"/>
          <w:tcBorders>
            <w:bottom w:val="single" w:sz="4" w:space="0" w:color="auto"/>
          </w:tcBorders>
          <w:shd w:val="clear" w:color="auto" w:fill="FFFFFF" w:themeFill="background1"/>
        </w:tcPr>
        <w:p w14:paraId="77E9ED80" w14:textId="5C005E0F" w:rsidR="00F55634" w:rsidRPr="00B74811" w:rsidRDefault="00F55634" w:rsidP="0011459E">
          <w:pPr>
            <w:spacing w:line="264" w:lineRule="auto"/>
            <w:rPr>
              <w:rFonts w:asciiTheme="minorBidi" w:hAnsiTheme="minorBidi" w:cstheme="minorBidi"/>
              <w:sz w:val="2"/>
              <w:szCs w:val="2"/>
            </w:rPr>
          </w:pPr>
          <w:r w:rsidRPr="00B0279B">
            <w:rPr>
              <w:rFonts w:asciiTheme="minorBidi" w:hAnsiTheme="minorBidi" w:cstheme="minorBidi"/>
              <w:noProof/>
              <w:sz w:val="20"/>
              <w:szCs w:val="20"/>
              <w:lang w:eastAsia="ru-RU" w:bidi="ar-SA"/>
            </w:rPr>
            <w:drawing>
              <wp:inline distT="0" distB="0" distL="0" distR="0" wp14:anchorId="4D1A154A" wp14:editId="7CAF964A">
                <wp:extent cx="47625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inline>
            </w:drawing>
          </w:r>
        </w:p>
      </w:tc>
      <w:tc>
        <w:tcPr>
          <w:tcW w:w="20843" w:type="dxa"/>
          <w:tcBorders>
            <w:bottom w:val="single" w:sz="4" w:space="0" w:color="auto"/>
          </w:tcBorders>
          <w:shd w:val="clear" w:color="auto" w:fill="FFFFFF" w:themeFill="background1"/>
          <w:vAlign w:val="bottom"/>
        </w:tcPr>
        <w:p w14:paraId="78476367" w14:textId="34E1D0C4" w:rsidR="00F55634" w:rsidRDefault="00F55634" w:rsidP="52EA67F8">
          <w:pPr>
            <w:pStyle w:val="210"/>
            <w:shd w:val="clear" w:color="auto" w:fill="auto"/>
            <w:spacing w:line="264" w:lineRule="auto"/>
            <w:rPr>
              <w:rFonts w:eastAsia="Times New Roman"/>
              <w:b/>
              <w:bCs/>
              <w:color w:val="auto"/>
              <w:lang w:eastAsia="ru-RU" w:bidi="ar-SA"/>
            </w:rPr>
          </w:pPr>
          <w:r w:rsidRPr="51DE1806">
            <w:rPr>
              <w:rFonts w:eastAsia="Times New Roman"/>
              <w:b/>
              <w:bCs/>
              <w:color w:val="auto"/>
              <w:lang w:eastAsia="ru-RU" w:bidi="ar-SA"/>
            </w:rPr>
            <w:t xml:space="preserve">Российский Кодекс Публичной Отчетности о Прогнозном потенциале, Результатах ГРР, </w:t>
          </w:r>
        </w:p>
        <w:p w14:paraId="6B368BCA" w14:textId="39BC7D5E" w:rsidR="00F55634" w:rsidRPr="003C2955" w:rsidRDefault="00F55634" w:rsidP="52EA67F8">
          <w:pPr>
            <w:pStyle w:val="210"/>
            <w:shd w:val="clear" w:color="auto" w:fill="auto"/>
            <w:spacing w:line="264" w:lineRule="auto"/>
            <w:rPr>
              <w:rFonts w:asciiTheme="minorBidi" w:hAnsiTheme="minorBidi" w:cstheme="minorBidi"/>
            </w:rPr>
          </w:pPr>
          <w:r w:rsidRPr="51DE1806">
            <w:rPr>
              <w:rFonts w:eastAsia="Times New Roman"/>
              <w:b/>
              <w:bCs/>
              <w:color w:val="auto"/>
              <w:lang w:eastAsia="ru-RU" w:bidi="ar-SA"/>
            </w:rPr>
            <w:t>Минеральных Ресурсах и Минеральных Запасах ТПИ (Кодекс МИРР)</w:t>
          </w:r>
        </w:p>
      </w:tc>
    </w:tr>
  </w:tbl>
  <w:p w14:paraId="0B1BBC62" w14:textId="77777777" w:rsidR="00F55634" w:rsidRPr="003C2955" w:rsidRDefault="00F55634">
    <w:pPr>
      <w:pStyle w:val="a9"/>
      <w:rPr>
        <w:rFonts w:asciiTheme="minorBidi" w:hAnsiTheme="minorBidi" w:cstheme="minorBidi"/>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Overlap w:val="never"/>
      <w:tblW w:w="5000" w:type="pct"/>
      <w:tblInd w:w="10" w:type="dxa"/>
      <w:tblLayout w:type="fixed"/>
      <w:tblCellMar>
        <w:left w:w="10" w:type="dxa"/>
        <w:right w:w="10" w:type="dxa"/>
      </w:tblCellMar>
      <w:tblLook w:val="0000" w:firstRow="0" w:lastRow="0" w:firstColumn="0" w:lastColumn="0" w:noHBand="0" w:noVBand="0"/>
    </w:tblPr>
    <w:tblGrid>
      <w:gridCol w:w="1070"/>
      <w:gridCol w:w="20753"/>
    </w:tblGrid>
    <w:tr w:rsidR="00F55634" w:rsidRPr="00715B74" w14:paraId="40DEC61A" w14:textId="77777777" w:rsidTr="52EA67F8">
      <w:tc>
        <w:tcPr>
          <w:tcW w:w="1070" w:type="dxa"/>
          <w:tcBorders>
            <w:bottom w:val="single" w:sz="4" w:space="0" w:color="auto"/>
          </w:tcBorders>
          <w:shd w:val="clear" w:color="auto" w:fill="FFFFFF" w:themeFill="background1"/>
        </w:tcPr>
        <w:p w14:paraId="34EEF05F" w14:textId="2C89EF10" w:rsidR="00F55634" w:rsidRPr="00B74811" w:rsidRDefault="00F55634" w:rsidP="0011459E">
          <w:pPr>
            <w:spacing w:line="264" w:lineRule="auto"/>
            <w:rPr>
              <w:rFonts w:asciiTheme="minorBidi" w:hAnsiTheme="minorBidi" w:cstheme="minorBidi"/>
              <w:sz w:val="2"/>
              <w:szCs w:val="2"/>
            </w:rPr>
          </w:pPr>
          <w:r w:rsidRPr="00B0279B">
            <w:rPr>
              <w:rFonts w:asciiTheme="minorBidi" w:hAnsiTheme="minorBidi" w:cstheme="minorBidi"/>
              <w:noProof/>
              <w:sz w:val="20"/>
              <w:szCs w:val="20"/>
              <w:lang w:eastAsia="ru-RU" w:bidi="ar-SA"/>
            </w:rPr>
            <w:drawing>
              <wp:inline distT="0" distB="0" distL="0" distR="0" wp14:anchorId="31915F00" wp14:editId="30F65652">
                <wp:extent cx="476250" cy="4762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inline>
            </w:drawing>
          </w:r>
        </w:p>
      </w:tc>
      <w:tc>
        <w:tcPr>
          <w:tcW w:w="20753" w:type="dxa"/>
          <w:tcBorders>
            <w:bottom w:val="single" w:sz="4" w:space="0" w:color="auto"/>
          </w:tcBorders>
          <w:shd w:val="clear" w:color="auto" w:fill="FFFFFF" w:themeFill="background1"/>
          <w:vAlign w:val="center"/>
        </w:tcPr>
        <w:p w14:paraId="7BD54C58" w14:textId="4F8C3063" w:rsidR="00F55634" w:rsidRPr="003C2955" w:rsidRDefault="00F55634" w:rsidP="52EA67F8">
          <w:pPr>
            <w:pStyle w:val="210"/>
            <w:shd w:val="clear" w:color="auto" w:fill="auto"/>
            <w:spacing w:line="264" w:lineRule="auto"/>
            <w:jc w:val="center"/>
            <w:rPr>
              <w:rFonts w:asciiTheme="minorBidi" w:hAnsiTheme="minorBidi" w:cstheme="minorBidi"/>
            </w:rPr>
          </w:pPr>
          <w:r w:rsidRPr="52EA67F8">
            <w:rPr>
              <w:rFonts w:eastAsia="Times New Roman"/>
              <w:b/>
              <w:bCs/>
              <w:color w:val="auto"/>
              <w:lang w:eastAsia="ru-RU" w:bidi="ar-SA"/>
            </w:rPr>
            <w:t>Российский Кодекс Публичной Отчетности о Прогнозном потенциале, Результатах ГРР, Минеральных Ресурсах и Минеральных Запасах ТПИ (Кодекс МИРР)</w:t>
          </w:r>
        </w:p>
      </w:tc>
    </w:tr>
  </w:tbl>
  <w:p w14:paraId="3D62B048" w14:textId="77777777" w:rsidR="00F55634" w:rsidRPr="003C2955" w:rsidRDefault="00F55634">
    <w:pPr>
      <w:pStyle w:val="a9"/>
      <w:rPr>
        <w:rFonts w:asciiTheme="minorBidi" w:hAnsiTheme="minorBidi" w:cstheme="minorBidi"/>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Overlap w:val="never"/>
      <w:tblW w:w="15959" w:type="pct"/>
      <w:tblInd w:w="10" w:type="dxa"/>
      <w:tblLayout w:type="fixed"/>
      <w:tblCellMar>
        <w:left w:w="10" w:type="dxa"/>
        <w:right w:w="10" w:type="dxa"/>
      </w:tblCellMar>
      <w:tblLook w:val="0000" w:firstRow="0" w:lastRow="0" w:firstColumn="0" w:lastColumn="0" w:noHBand="0" w:noVBand="0"/>
    </w:tblPr>
    <w:tblGrid>
      <w:gridCol w:w="890"/>
      <w:gridCol w:w="16527"/>
      <w:gridCol w:w="14252"/>
    </w:tblGrid>
    <w:tr w:rsidR="00F55634" w:rsidRPr="00715B74" w14:paraId="499071D8" w14:textId="77777777" w:rsidTr="51DE1806">
      <w:tc>
        <w:tcPr>
          <w:tcW w:w="890" w:type="dxa"/>
          <w:tcBorders>
            <w:bottom w:val="single" w:sz="4" w:space="0" w:color="auto"/>
          </w:tcBorders>
          <w:shd w:val="clear" w:color="auto" w:fill="FFFFFF" w:themeFill="background1"/>
        </w:tcPr>
        <w:p w14:paraId="53B50BD1" w14:textId="16A4A67E" w:rsidR="00F55634" w:rsidRPr="00B74811" w:rsidRDefault="00F55634" w:rsidP="009A3EF9">
          <w:pPr>
            <w:spacing w:line="264" w:lineRule="auto"/>
            <w:rPr>
              <w:rFonts w:asciiTheme="minorBidi" w:hAnsiTheme="minorBidi" w:cstheme="minorBidi"/>
              <w:sz w:val="2"/>
              <w:szCs w:val="2"/>
            </w:rPr>
          </w:pPr>
          <w:r w:rsidRPr="00B0279B">
            <w:rPr>
              <w:rFonts w:asciiTheme="minorBidi" w:hAnsiTheme="minorBidi" w:cstheme="minorBidi"/>
              <w:noProof/>
              <w:sz w:val="20"/>
              <w:szCs w:val="20"/>
              <w:lang w:eastAsia="ru-RU" w:bidi="ar-SA"/>
            </w:rPr>
            <w:drawing>
              <wp:inline distT="0" distB="0" distL="0" distR="0" wp14:anchorId="78525CED" wp14:editId="0AC3FAA5">
                <wp:extent cx="476250" cy="4762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inline>
            </w:drawing>
          </w:r>
        </w:p>
      </w:tc>
      <w:tc>
        <w:tcPr>
          <w:tcW w:w="16528" w:type="dxa"/>
          <w:tcBorders>
            <w:bottom w:val="single" w:sz="4" w:space="0" w:color="auto"/>
          </w:tcBorders>
          <w:shd w:val="clear" w:color="auto" w:fill="FFFFFF" w:themeFill="background1"/>
          <w:vAlign w:val="center"/>
        </w:tcPr>
        <w:p w14:paraId="24AFA825" w14:textId="490663CF" w:rsidR="00F55634" w:rsidRDefault="00F55634" w:rsidP="52EA67F8">
          <w:pPr>
            <w:pStyle w:val="210"/>
            <w:shd w:val="clear" w:color="auto" w:fill="auto"/>
            <w:spacing w:line="264" w:lineRule="auto"/>
            <w:rPr>
              <w:rFonts w:eastAsia="Times New Roman"/>
              <w:b/>
              <w:bCs/>
              <w:color w:val="auto"/>
              <w:lang w:eastAsia="ru-RU" w:bidi="ar-SA"/>
            </w:rPr>
          </w:pPr>
          <w:r w:rsidRPr="51DE1806">
            <w:rPr>
              <w:rFonts w:eastAsia="Times New Roman"/>
              <w:b/>
              <w:bCs/>
              <w:color w:val="auto"/>
              <w:lang w:eastAsia="ru-RU" w:bidi="ar-SA"/>
            </w:rPr>
            <w:t xml:space="preserve">Российский Кодекс Публичной Отчетности о Прогнозном Потенциале, Результатах ГРР, </w:t>
          </w:r>
        </w:p>
        <w:p w14:paraId="1CF756E4" w14:textId="50292C51" w:rsidR="00F55634" w:rsidRPr="003C2955" w:rsidDel="009A3EF9" w:rsidRDefault="00F55634" w:rsidP="52EA67F8">
          <w:pPr>
            <w:pStyle w:val="210"/>
            <w:shd w:val="clear" w:color="auto" w:fill="auto"/>
            <w:spacing w:line="264" w:lineRule="auto"/>
            <w:rPr>
              <w:rStyle w:val="212pt2"/>
              <w:rFonts w:asciiTheme="minorBidi" w:hAnsiTheme="minorBidi" w:cstheme="minorBidi"/>
              <w:lang w:val="ru-RU"/>
            </w:rPr>
          </w:pPr>
          <w:r w:rsidRPr="52EA67F8">
            <w:rPr>
              <w:rFonts w:eastAsia="Times New Roman"/>
              <w:b/>
              <w:bCs/>
              <w:color w:val="auto"/>
              <w:lang w:eastAsia="ru-RU" w:bidi="ar-SA"/>
            </w:rPr>
            <w:t>Минеральных Ресурсах и Минеральных Запасах ТПИ (Кодекс МИРР)</w:t>
          </w:r>
        </w:p>
      </w:tc>
      <w:tc>
        <w:tcPr>
          <w:tcW w:w="14252" w:type="dxa"/>
          <w:tcBorders>
            <w:bottom w:val="single" w:sz="4" w:space="0" w:color="auto"/>
          </w:tcBorders>
          <w:shd w:val="clear" w:color="auto" w:fill="FFFFFF" w:themeFill="background1"/>
          <w:vAlign w:val="center"/>
        </w:tcPr>
        <w:p w14:paraId="205DCD0F" w14:textId="29C19188" w:rsidR="00F55634" w:rsidRPr="003C2955" w:rsidRDefault="00F55634" w:rsidP="003C2955">
          <w:pPr>
            <w:pStyle w:val="210"/>
            <w:shd w:val="clear" w:color="auto" w:fill="auto"/>
            <w:spacing w:line="264" w:lineRule="auto"/>
            <w:jc w:val="center"/>
            <w:rPr>
              <w:rFonts w:asciiTheme="minorBidi" w:hAnsiTheme="minorBidi" w:cstheme="minorBidi"/>
            </w:rPr>
          </w:pPr>
        </w:p>
      </w:tc>
    </w:tr>
  </w:tbl>
  <w:p w14:paraId="456C4A8E" w14:textId="77777777" w:rsidR="00F55634" w:rsidRPr="003C2955" w:rsidRDefault="00F55634">
    <w:pPr>
      <w:pStyle w:val="a9"/>
      <w:rPr>
        <w:rFonts w:asciiTheme="minorBidi" w:hAnsiTheme="minorBidi" w:cstheme="minorBidi"/>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Overlap w:val="never"/>
      <w:tblW w:w="4945" w:type="pct"/>
      <w:tblInd w:w="10" w:type="dxa"/>
      <w:tblLayout w:type="fixed"/>
      <w:tblCellMar>
        <w:left w:w="10" w:type="dxa"/>
        <w:right w:w="10" w:type="dxa"/>
      </w:tblCellMar>
      <w:tblLook w:val="0000" w:firstRow="0" w:lastRow="0" w:firstColumn="0" w:lastColumn="0" w:noHBand="0" w:noVBand="0"/>
    </w:tblPr>
    <w:tblGrid>
      <w:gridCol w:w="3924"/>
      <w:gridCol w:w="17659"/>
    </w:tblGrid>
    <w:tr w:rsidR="00F55634" w:rsidRPr="00715B74" w14:paraId="66AA51F3" w14:textId="77777777" w:rsidTr="51DE1806">
      <w:trPr>
        <w:trHeight w:val="516"/>
      </w:trPr>
      <w:tc>
        <w:tcPr>
          <w:tcW w:w="3924" w:type="dxa"/>
          <w:tcBorders>
            <w:bottom w:val="single" w:sz="4" w:space="0" w:color="auto"/>
          </w:tcBorders>
          <w:shd w:val="clear" w:color="auto" w:fill="FFFFFF" w:themeFill="background1"/>
        </w:tcPr>
        <w:p w14:paraId="4D70FECD" w14:textId="417492C7" w:rsidR="00F55634" w:rsidRPr="00B74811" w:rsidRDefault="00F55634" w:rsidP="0011459E">
          <w:pPr>
            <w:spacing w:line="264" w:lineRule="auto"/>
            <w:rPr>
              <w:rFonts w:asciiTheme="minorBidi" w:hAnsiTheme="minorBidi" w:cstheme="minorBidi"/>
              <w:sz w:val="2"/>
              <w:szCs w:val="2"/>
            </w:rPr>
          </w:pPr>
          <w:r w:rsidRPr="00B0279B">
            <w:rPr>
              <w:rFonts w:asciiTheme="minorBidi" w:hAnsiTheme="minorBidi" w:cstheme="minorBidi"/>
              <w:noProof/>
              <w:sz w:val="20"/>
              <w:szCs w:val="20"/>
              <w:lang w:eastAsia="ru-RU" w:bidi="ar-SA"/>
            </w:rPr>
            <w:drawing>
              <wp:inline distT="0" distB="0" distL="0" distR="0" wp14:anchorId="42A214F8" wp14:editId="5F0B5040">
                <wp:extent cx="476250" cy="4762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inline>
            </w:drawing>
          </w:r>
        </w:p>
      </w:tc>
      <w:tc>
        <w:tcPr>
          <w:tcW w:w="17660" w:type="dxa"/>
          <w:tcBorders>
            <w:bottom w:val="single" w:sz="4" w:space="0" w:color="auto"/>
          </w:tcBorders>
          <w:shd w:val="clear" w:color="auto" w:fill="FFFFFF" w:themeFill="background1"/>
          <w:vAlign w:val="bottom"/>
        </w:tcPr>
        <w:p w14:paraId="2C662BC8" w14:textId="5695FDE9" w:rsidR="00F55634" w:rsidRPr="003C2955" w:rsidRDefault="00F55634" w:rsidP="52EA67F8">
          <w:pPr>
            <w:pStyle w:val="210"/>
            <w:shd w:val="clear" w:color="auto" w:fill="auto"/>
            <w:spacing w:line="264" w:lineRule="auto"/>
            <w:rPr>
              <w:rFonts w:asciiTheme="minorBidi" w:hAnsiTheme="minorBidi" w:cstheme="minorBidi"/>
            </w:rPr>
          </w:pPr>
          <w:r w:rsidRPr="51DE1806">
            <w:rPr>
              <w:rFonts w:eastAsia="Times New Roman"/>
              <w:b/>
              <w:bCs/>
              <w:color w:val="auto"/>
              <w:lang w:eastAsia="ru-RU" w:bidi="ar-SA"/>
            </w:rPr>
            <w:t xml:space="preserve"> Российский Кодекс Публичной Отчетности о Прогнозном потенциале, Результатах ГРР, Минеральных Ресурсах и Минеральных Запасах ТПИ (Кодекс МИРР)</w:t>
          </w:r>
        </w:p>
      </w:tc>
    </w:tr>
  </w:tbl>
  <w:p w14:paraId="2F16D442" w14:textId="77777777" w:rsidR="00F55634" w:rsidRPr="003C2955" w:rsidRDefault="00F55634">
    <w:pPr>
      <w:pStyle w:val="a9"/>
      <w:rPr>
        <w:rFonts w:asciiTheme="minorBidi" w:hAnsiTheme="minorBidi" w:cstheme="minorBid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Overlap w:val="never"/>
      <w:tblW w:w="9922" w:type="dxa"/>
      <w:tblInd w:w="10" w:type="dxa"/>
      <w:tblLayout w:type="fixed"/>
      <w:tblCellMar>
        <w:left w:w="10" w:type="dxa"/>
        <w:right w:w="10" w:type="dxa"/>
      </w:tblCellMar>
      <w:tblLook w:val="0000" w:firstRow="0" w:lastRow="0" w:firstColumn="0" w:lastColumn="0" w:noHBand="0" w:noVBand="0"/>
    </w:tblPr>
    <w:tblGrid>
      <w:gridCol w:w="750"/>
      <w:gridCol w:w="9172"/>
    </w:tblGrid>
    <w:tr w:rsidR="00F55634" w:rsidRPr="00715B74" w14:paraId="3967F3EA" w14:textId="77777777" w:rsidTr="51DE1806">
      <w:trPr>
        <w:trHeight w:val="300"/>
      </w:trPr>
      <w:tc>
        <w:tcPr>
          <w:tcW w:w="750" w:type="dxa"/>
          <w:tcBorders>
            <w:bottom w:val="single" w:sz="4" w:space="0" w:color="auto"/>
          </w:tcBorders>
          <w:shd w:val="clear" w:color="auto" w:fill="FFFFFF" w:themeFill="background1"/>
        </w:tcPr>
        <w:p w14:paraId="484AB454" w14:textId="3556848B" w:rsidR="00F55634" w:rsidRPr="003C2955" w:rsidRDefault="00F55634" w:rsidP="51DE1806">
          <w:pPr>
            <w:spacing w:line="264" w:lineRule="auto"/>
            <w:rPr>
              <w:rFonts w:asciiTheme="minorBidi" w:hAnsiTheme="minorBidi" w:cstheme="minorBidi"/>
              <w:sz w:val="20"/>
              <w:szCs w:val="20"/>
            </w:rPr>
          </w:pPr>
          <w:r>
            <w:rPr>
              <w:noProof/>
              <w:lang w:eastAsia="ru-RU" w:bidi="ar-SA"/>
            </w:rPr>
            <w:drawing>
              <wp:inline distT="0" distB="0" distL="0" distR="0" wp14:anchorId="1FD0A29A" wp14:editId="6B9A7569">
                <wp:extent cx="476250" cy="4762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p>
      </w:tc>
      <w:tc>
        <w:tcPr>
          <w:tcW w:w="9172" w:type="dxa"/>
          <w:tcBorders>
            <w:bottom w:val="single" w:sz="4" w:space="0" w:color="auto"/>
          </w:tcBorders>
          <w:shd w:val="clear" w:color="auto" w:fill="FFFFFF" w:themeFill="background1"/>
          <w:vAlign w:val="bottom"/>
        </w:tcPr>
        <w:p w14:paraId="3D15E9B5" w14:textId="1D0FE987" w:rsidR="00F55634" w:rsidRPr="003D6E6C" w:rsidRDefault="00F55634" w:rsidP="52EA67F8">
          <w:pPr>
            <w:jc w:val="center"/>
            <w:rPr>
              <w:rFonts w:eastAsia="Times New Roman"/>
              <w:b/>
              <w:bCs/>
              <w:color w:val="auto"/>
              <w:sz w:val="18"/>
              <w:szCs w:val="18"/>
              <w:lang w:eastAsia="ru-RU" w:bidi="ar-SA"/>
            </w:rPr>
          </w:pPr>
          <w:r>
            <w:rPr>
              <w:rFonts w:eastAsia="Times New Roman" w:cs="Arial"/>
              <w:b/>
              <w:bCs/>
              <w:color w:val="auto"/>
              <w:sz w:val="20"/>
              <w:szCs w:val="20"/>
              <w:lang w:val="en-US"/>
            </w:rPr>
            <w:t>Russian</w:t>
          </w:r>
          <w:r w:rsidRPr="00E1792A">
            <w:rPr>
              <w:rFonts w:eastAsia="Times New Roman" w:cs="Arial"/>
              <w:b/>
              <w:bCs/>
              <w:color w:val="auto"/>
              <w:sz w:val="20"/>
              <w:szCs w:val="20"/>
            </w:rPr>
            <w:t xml:space="preserve"> </w:t>
          </w:r>
          <w:r>
            <w:rPr>
              <w:rFonts w:eastAsia="Times New Roman" w:cs="Arial"/>
              <w:b/>
              <w:bCs/>
              <w:color w:val="auto"/>
              <w:sz w:val="20"/>
              <w:szCs w:val="20"/>
              <w:lang w:val="en-US"/>
            </w:rPr>
            <w:t>Code</w:t>
          </w:r>
          <w:r w:rsidRPr="00E1792A">
            <w:rPr>
              <w:rFonts w:eastAsia="Times New Roman" w:cs="Arial"/>
              <w:b/>
              <w:bCs/>
              <w:color w:val="auto"/>
              <w:sz w:val="20"/>
              <w:szCs w:val="20"/>
            </w:rPr>
            <w:t xml:space="preserve"> </w:t>
          </w:r>
          <w:r>
            <w:rPr>
              <w:rFonts w:eastAsia="Times New Roman" w:cs="Arial"/>
              <w:b/>
              <w:bCs/>
              <w:color w:val="auto"/>
              <w:sz w:val="20"/>
              <w:szCs w:val="20"/>
              <w:lang w:val="en-US"/>
            </w:rPr>
            <w:t>for</w:t>
          </w:r>
          <w:r w:rsidRPr="00E1792A">
            <w:rPr>
              <w:rFonts w:eastAsia="Times New Roman" w:cs="Arial"/>
              <w:b/>
              <w:bCs/>
              <w:color w:val="auto"/>
              <w:sz w:val="20"/>
              <w:szCs w:val="20"/>
            </w:rPr>
            <w:t xml:space="preserve"> </w:t>
          </w:r>
          <w:r>
            <w:rPr>
              <w:rFonts w:eastAsia="Times New Roman" w:cs="Arial"/>
              <w:b/>
              <w:bCs/>
              <w:color w:val="auto"/>
              <w:sz w:val="20"/>
              <w:szCs w:val="20"/>
              <w:lang w:val="en-US"/>
            </w:rPr>
            <w:t>the</w:t>
          </w:r>
          <w:r w:rsidRPr="00E1792A">
            <w:rPr>
              <w:rFonts w:eastAsia="Times New Roman" w:cs="Arial"/>
              <w:b/>
              <w:bCs/>
              <w:color w:val="auto"/>
              <w:sz w:val="20"/>
              <w:szCs w:val="20"/>
            </w:rPr>
            <w:t xml:space="preserve"> </w:t>
          </w:r>
          <w:r>
            <w:rPr>
              <w:rFonts w:eastAsia="Times New Roman" w:cs="Arial"/>
              <w:b/>
              <w:bCs/>
              <w:color w:val="auto"/>
              <w:sz w:val="20"/>
              <w:szCs w:val="20"/>
              <w:lang w:val="en-US"/>
            </w:rPr>
            <w:t>Public</w:t>
          </w:r>
          <w:r w:rsidRPr="006E5B28">
            <w:rPr>
              <w:rFonts w:eastAsia="Times New Roman" w:cs="Arial"/>
              <w:b/>
              <w:bCs/>
              <w:color w:val="auto"/>
              <w:sz w:val="20"/>
              <w:szCs w:val="20"/>
            </w:rPr>
            <w:t xml:space="preserve"> </w:t>
          </w:r>
          <w:r>
            <w:rPr>
              <w:rFonts w:eastAsia="Times New Roman" w:cs="Arial"/>
              <w:b/>
              <w:bCs/>
              <w:color w:val="auto"/>
              <w:sz w:val="20"/>
              <w:szCs w:val="20"/>
              <w:lang w:val="en-US"/>
            </w:rPr>
            <w:t>Reporting</w:t>
          </w:r>
          <w:r w:rsidRPr="006E5B28">
            <w:rPr>
              <w:rFonts w:eastAsia="Times New Roman" w:cs="Arial"/>
              <w:b/>
              <w:bCs/>
              <w:color w:val="auto"/>
              <w:sz w:val="20"/>
              <w:szCs w:val="20"/>
            </w:rPr>
            <w:t xml:space="preserve"> </w:t>
          </w:r>
          <w:r>
            <w:rPr>
              <w:rFonts w:eastAsia="Times New Roman" w:cs="Arial"/>
              <w:b/>
              <w:bCs/>
              <w:color w:val="auto"/>
              <w:sz w:val="20"/>
              <w:szCs w:val="20"/>
              <w:lang w:val="en-US"/>
            </w:rPr>
            <w:t>of</w:t>
          </w:r>
          <w:r w:rsidRPr="00E1792A">
            <w:rPr>
              <w:rFonts w:eastAsia="Times New Roman" w:cs="Arial"/>
              <w:b/>
              <w:bCs/>
              <w:color w:val="auto"/>
              <w:sz w:val="20"/>
              <w:szCs w:val="20"/>
            </w:rPr>
            <w:t xml:space="preserve"> </w:t>
          </w:r>
          <w:r>
            <w:rPr>
              <w:rFonts w:eastAsia="Times New Roman" w:cs="Arial"/>
              <w:b/>
              <w:bCs/>
              <w:color w:val="auto"/>
              <w:sz w:val="20"/>
              <w:szCs w:val="20"/>
              <w:lang w:val="en-US"/>
            </w:rPr>
            <w:t>Exploration</w:t>
          </w:r>
          <w:r w:rsidRPr="00E1792A">
            <w:rPr>
              <w:rFonts w:eastAsia="Times New Roman" w:cs="Arial"/>
              <w:b/>
              <w:bCs/>
              <w:color w:val="auto"/>
              <w:sz w:val="20"/>
              <w:szCs w:val="20"/>
            </w:rPr>
            <w:t xml:space="preserve"> </w:t>
          </w:r>
          <w:r>
            <w:rPr>
              <w:rFonts w:eastAsia="Times New Roman" w:cs="Arial"/>
              <w:b/>
              <w:bCs/>
              <w:color w:val="auto"/>
              <w:sz w:val="20"/>
              <w:szCs w:val="20"/>
              <w:lang w:val="en-US"/>
            </w:rPr>
            <w:t>Targets</w:t>
          </w:r>
          <w:r w:rsidRPr="00E1792A">
            <w:rPr>
              <w:rFonts w:eastAsia="Times New Roman" w:cs="Arial"/>
              <w:b/>
              <w:bCs/>
              <w:color w:val="auto"/>
              <w:sz w:val="20"/>
              <w:szCs w:val="20"/>
            </w:rPr>
            <w:t xml:space="preserve">, </w:t>
          </w:r>
          <w:r>
            <w:rPr>
              <w:rFonts w:eastAsia="Times New Roman" w:cs="Arial"/>
              <w:b/>
              <w:bCs/>
              <w:color w:val="auto"/>
              <w:sz w:val="20"/>
              <w:szCs w:val="20"/>
              <w:lang w:val="en-US"/>
            </w:rPr>
            <w:t>Exploration</w:t>
          </w:r>
          <w:r w:rsidRPr="00E1792A">
            <w:rPr>
              <w:rFonts w:eastAsia="Times New Roman" w:cs="Arial"/>
              <w:b/>
              <w:bCs/>
              <w:color w:val="auto"/>
              <w:sz w:val="20"/>
              <w:szCs w:val="20"/>
            </w:rPr>
            <w:t xml:space="preserve"> </w:t>
          </w:r>
          <w:r>
            <w:rPr>
              <w:rFonts w:eastAsia="Times New Roman" w:cs="Arial"/>
              <w:b/>
              <w:bCs/>
              <w:color w:val="auto"/>
              <w:sz w:val="20"/>
              <w:szCs w:val="20"/>
              <w:lang w:val="en-US"/>
            </w:rPr>
            <w:t>Results</w:t>
          </w:r>
          <w:r w:rsidRPr="00E1792A">
            <w:rPr>
              <w:rFonts w:eastAsia="Times New Roman" w:cs="Arial"/>
              <w:b/>
              <w:bCs/>
              <w:color w:val="auto"/>
              <w:sz w:val="20"/>
              <w:szCs w:val="20"/>
            </w:rPr>
            <w:t xml:space="preserve">, </w:t>
          </w:r>
          <w:r>
            <w:rPr>
              <w:rFonts w:eastAsia="Times New Roman" w:cs="Arial"/>
              <w:b/>
              <w:bCs/>
              <w:color w:val="auto"/>
              <w:sz w:val="20"/>
              <w:szCs w:val="20"/>
              <w:lang w:val="en-US"/>
            </w:rPr>
            <w:t>Mineral</w:t>
          </w:r>
          <w:r w:rsidRPr="00E1792A">
            <w:rPr>
              <w:rFonts w:eastAsia="Times New Roman" w:cs="Arial"/>
              <w:b/>
              <w:bCs/>
              <w:color w:val="auto"/>
              <w:sz w:val="20"/>
              <w:szCs w:val="20"/>
            </w:rPr>
            <w:t xml:space="preserve"> </w:t>
          </w:r>
          <w:r>
            <w:rPr>
              <w:rFonts w:eastAsia="Times New Roman" w:cs="Arial"/>
              <w:b/>
              <w:bCs/>
              <w:color w:val="auto"/>
              <w:sz w:val="20"/>
              <w:szCs w:val="20"/>
              <w:lang w:val="en-US"/>
            </w:rPr>
            <w:t>Resources</w:t>
          </w:r>
          <w:r w:rsidRPr="00E1792A">
            <w:rPr>
              <w:rFonts w:eastAsia="Times New Roman" w:cs="Arial"/>
              <w:b/>
              <w:bCs/>
              <w:color w:val="auto"/>
              <w:sz w:val="20"/>
              <w:szCs w:val="20"/>
            </w:rPr>
            <w:t xml:space="preserve"> </w:t>
          </w:r>
          <w:r>
            <w:rPr>
              <w:rFonts w:eastAsia="Times New Roman" w:cs="Arial"/>
              <w:b/>
              <w:bCs/>
              <w:color w:val="auto"/>
              <w:sz w:val="20"/>
              <w:szCs w:val="20"/>
              <w:lang w:val="en-US"/>
            </w:rPr>
            <w:t>and</w:t>
          </w:r>
          <w:r w:rsidRPr="00E1792A">
            <w:rPr>
              <w:rFonts w:eastAsia="Times New Roman" w:cs="Arial"/>
              <w:b/>
              <w:bCs/>
              <w:color w:val="auto"/>
              <w:sz w:val="20"/>
              <w:szCs w:val="20"/>
            </w:rPr>
            <w:t xml:space="preserve"> </w:t>
          </w:r>
          <w:r>
            <w:rPr>
              <w:rFonts w:eastAsia="Times New Roman" w:cs="Arial"/>
              <w:b/>
              <w:bCs/>
              <w:color w:val="auto"/>
              <w:sz w:val="20"/>
              <w:szCs w:val="20"/>
              <w:lang w:val="en-US"/>
            </w:rPr>
            <w:t>Solid</w:t>
          </w:r>
          <w:r w:rsidRPr="006E5B28">
            <w:rPr>
              <w:rFonts w:eastAsia="Times New Roman" w:cs="Arial"/>
              <w:b/>
              <w:bCs/>
              <w:color w:val="auto"/>
              <w:sz w:val="20"/>
              <w:szCs w:val="20"/>
            </w:rPr>
            <w:t xml:space="preserve"> </w:t>
          </w:r>
          <w:r>
            <w:rPr>
              <w:rFonts w:eastAsia="Times New Roman" w:cs="Arial"/>
              <w:b/>
              <w:bCs/>
              <w:color w:val="auto"/>
              <w:sz w:val="20"/>
              <w:szCs w:val="20"/>
              <w:lang w:val="en-US"/>
            </w:rPr>
            <w:t>Mineral</w:t>
          </w:r>
          <w:r w:rsidRPr="00E1792A">
            <w:rPr>
              <w:rFonts w:eastAsia="Times New Roman" w:cs="Arial"/>
              <w:b/>
              <w:bCs/>
              <w:color w:val="auto"/>
              <w:sz w:val="20"/>
              <w:szCs w:val="20"/>
            </w:rPr>
            <w:t xml:space="preserve"> </w:t>
          </w:r>
          <w:r>
            <w:rPr>
              <w:rFonts w:eastAsia="Times New Roman" w:cs="Arial"/>
              <w:b/>
              <w:bCs/>
              <w:color w:val="auto"/>
              <w:sz w:val="20"/>
              <w:szCs w:val="20"/>
              <w:lang w:val="en-US"/>
            </w:rPr>
            <w:t>Reserves</w:t>
          </w:r>
          <w:r w:rsidRPr="006E5B28">
            <w:rPr>
              <w:rFonts w:eastAsia="Times New Roman" w:cs="Arial"/>
              <w:b/>
              <w:bCs/>
              <w:color w:val="auto"/>
              <w:sz w:val="20"/>
              <w:szCs w:val="20"/>
            </w:rPr>
            <w:t xml:space="preserve"> </w:t>
          </w:r>
          <w:r w:rsidRPr="00E1792A">
            <w:rPr>
              <w:rFonts w:eastAsia="Times New Roman" w:cs="Arial"/>
              <w:b/>
              <w:bCs/>
              <w:color w:val="auto"/>
              <w:sz w:val="20"/>
              <w:szCs w:val="20"/>
            </w:rPr>
            <w:t>(</w:t>
          </w:r>
          <w:r>
            <w:rPr>
              <w:rFonts w:eastAsia="Times New Roman" w:cs="Arial"/>
              <w:b/>
              <w:bCs/>
              <w:color w:val="auto"/>
              <w:sz w:val="20"/>
              <w:szCs w:val="20"/>
              <w:lang w:val="en-US"/>
            </w:rPr>
            <w:t>MIRR</w:t>
          </w:r>
          <w:r w:rsidRPr="00E1792A">
            <w:rPr>
              <w:rFonts w:eastAsia="Times New Roman" w:cs="Arial"/>
              <w:b/>
              <w:bCs/>
              <w:color w:val="auto"/>
              <w:sz w:val="20"/>
              <w:szCs w:val="20"/>
            </w:rPr>
            <w:t xml:space="preserve"> </w:t>
          </w:r>
          <w:r>
            <w:rPr>
              <w:rFonts w:eastAsia="Times New Roman" w:cs="Arial"/>
              <w:b/>
              <w:bCs/>
              <w:color w:val="auto"/>
              <w:sz w:val="20"/>
              <w:szCs w:val="20"/>
              <w:lang w:val="en-US"/>
            </w:rPr>
            <w:t>Code</w:t>
          </w:r>
          <w:r w:rsidRPr="00E1792A">
            <w:rPr>
              <w:rFonts w:eastAsia="Times New Roman" w:cs="Arial"/>
              <w:b/>
              <w:bCs/>
              <w:color w:val="auto"/>
              <w:sz w:val="20"/>
              <w:szCs w:val="20"/>
            </w:rPr>
            <w:t xml:space="preserve">) / </w:t>
          </w:r>
          <w:r w:rsidRPr="51DE1806">
            <w:rPr>
              <w:rFonts w:eastAsia="Times New Roman" w:cs="Arial"/>
              <w:b/>
              <w:bCs/>
              <w:color w:val="auto"/>
              <w:sz w:val="20"/>
              <w:szCs w:val="20"/>
            </w:rPr>
            <w:t xml:space="preserve">Российский </w:t>
          </w:r>
          <w:r w:rsidRPr="51DE1806">
            <w:rPr>
              <w:rFonts w:eastAsia="Times New Roman" w:cs="Arial"/>
              <w:b/>
              <w:bCs/>
              <w:color w:val="auto"/>
              <w:sz w:val="18"/>
              <w:szCs w:val="18"/>
            </w:rPr>
            <w:t>Кодекс Публичной Отчетности о Прогнозном Потенциале, Результатах ГРР, Минеральных Ресурсах и Минеральных Запасах ТПИ (Кодекс МИРР)</w:t>
          </w:r>
        </w:p>
        <w:p w14:paraId="6F415BB4" w14:textId="08EA9ECD" w:rsidR="00F55634" w:rsidRPr="003C2955" w:rsidRDefault="00F55634" w:rsidP="51DE1806">
          <w:pPr>
            <w:ind w:left="7090"/>
            <w:jc w:val="center"/>
            <w:rPr>
              <w:rFonts w:asciiTheme="minorBidi" w:hAnsiTheme="minorBidi" w:cstheme="minorBidi"/>
            </w:rPr>
          </w:pPr>
        </w:p>
      </w:tc>
    </w:tr>
  </w:tbl>
  <w:p w14:paraId="640524A8" w14:textId="77777777" w:rsidR="00F55634" w:rsidRPr="003C2955" w:rsidRDefault="00F55634" w:rsidP="51DE1806">
    <w:pPr>
      <w:pStyle w:val="a9"/>
      <w:rPr>
        <w:rFonts w:asciiTheme="minorBidi" w:hAnsiTheme="minorBidi" w:cstheme="minorBid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Overlap w:val="never"/>
      <w:tblW w:w="5000" w:type="pct"/>
      <w:tblCellMar>
        <w:left w:w="10" w:type="dxa"/>
        <w:right w:w="10" w:type="dxa"/>
      </w:tblCellMar>
      <w:tblLook w:val="0000" w:firstRow="0" w:lastRow="0" w:firstColumn="0" w:lastColumn="0" w:noHBand="0" w:noVBand="0"/>
    </w:tblPr>
    <w:tblGrid>
      <w:gridCol w:w="1807"/>
      <w:gridCol w:w="20016"/>
    </w:tblGrid>
    <w:tr w:rsidR="00F55634" w:rsidRPr="00715B74" w14:paraId="005AD049" w14:textId="77777777" w:rsidTr="49247BB9">
      <w:tc>
        <w:tcPr>
          <w:tcW w:w="414" w:type="pct"/>
          <w:tcBorders>
            <w:bottom w:val="single" w:sz="4" w:space="0" w:color="auto"/>
          </w:tcBorders>
          <w:shd w:val="clear" w:color="auto" w:fill="FFFFFF" w:themeFill="background1"/>
        </w:tcPr>
        <w:p w14:paraId="18072179" w14:textId="5A90AC6F" w:rsidR="00F55634" w:rsidRPr="00B74811" w:rsidRDefault="00F55634" w:rsidP="0011459E">
          <w:pPr>
            <w:spacing w:line="264" w:lineRule="auto"/>
            <w:rPr>
              <w:rFonts w:asciiTheme="minorBidi" w:hAnsiTheme="minorBidi" w:cstheme="minorBidi"/>
              <w:sz w:val="2"/>
              <w:szCs w:val="2"/>
            </w:rPr>
          </w:pPr>
          <w:r w:rsidRPr="003C2955">
            <w:rPr>
              <w:rFonts w:asciiTheme="minorBidi" w:hAnsiTheme="minorBidi" w:cstheme="minorBidi"/>
              <w:noProof/>
              <w:sz w:val="20"/>
              <w:szCs w:val="20"/>
              <w:lang w:eastAsia="ru-RU" w:bidi="ar-SA"/>
            </w:rPr>
            <w:drawing>
              <wp:inline distT="0" distB="0" distL="0" distR="0" wp14:anchorId="4B87159D" wp14:editId="1855106A">
                <wp:extent cx="476250" cy="476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inline>
            </w:drawing>
          </w:r>
        </w:p>
      </w:tc>
      <w:tc>
        <w:tcPr>
          <w:tcW w:w="4586" w:type="pct"/>
          <w:tcBorders>
            <w:bottom w:val="single" w:sz="4" w:space="0" w:color="auto"/>
          </w:tcBorders>
          <w:shd w:val="clear" w:color="auto" w:fill="FFFFFF" w:themeFill="background1"/>
          <w:vAlign w:val="bottom"/>
        </w:tcPr>
        <w:p w14:paraId="49CAB3A6" w14:textId="68CF3C66" w:rsidR="00F55634" w:rsidRPr="003C2955" w:rsidRDefault="00F55634" w:rsidP="52EA67F8">
          <w:pPr>
            <w:jc w:val="center"/>
            <w:rPr>
              <w:rFonts w:asciiTheme="minorBidi" w:hAnsiTheme="minorBidi" w:cstheme="minorBidi"/>
            </w:rPr>
          </w:pPr>
          <w:r w:rsidRPr="49247BB9">
            <w:rPr>
              <w:rFonts w:eastAsia="Times New Roman" w:cs="Arial"/>
              <w:b/>
              <w:bCs/>
              <w:color w:val="auto"/>
              <w:sz w:val="20"/>
              <w:szCs w:val="20"/>
              <w:lang w:eastAsia="ru-RU" w:bidi="ar-SA"/>
            </w:rPr>
            <w:t xml:space="preserve"> Российский Кодекс Публичной Отчетности о Прогнозном Потенциале, Результатах ГРР, Минеральных Ресурсах и Минеральных Запасах ТПИ (Кодекс МИРР)</w:t>
          </w:r>
        </w:p>
      </w:tc>
    </w:tr>
  </w:tbl>
  <w:p w14:paraId="36F51FFE" w14:textId="77777777" w:rsidR="00F55634" w:rsidRPr="003C2955" w:rsidRDefault="00F55634">
    <w:pPr>
      <w:pStyle w:val="a9"/>
      <w:rPr>
        <w:rFonts w:asciiTheme="minorBidi" w:hAnsiTheme="minorBidi" w:cstheme="minorBid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Overlap w:val="never"/>
      <w:tblW w:w="10997" w:type="pct"/>
      <w:tblInd w:w="10" w:type="dxa"/>
      <w:tblLayout w:type="fixed"/>
      <w:tblCellMar>
        <w:left w:w="10" w:type="dxa"/>
        <w:right w:w="10" w:type="dxa"/>
      </w:tblCellMar>
      <w:tblLook w:val="0000" w:firstRow="0" w:lastRow="0" w:firstColumn="0" w:lastColumn="0" w:noHBand="0" w:noVBand="0"/>
    </w:tblPr>
    <w:tblGrid>
      <w:gridCol w:w="890"/>
      <w:gridCol w:w="20932"/>
    </w:tblGrid>
    <w:tr w:rsidR="00F55634" w:rsidRPr="00715B74" w14:paraId="493C498F" w14:textId="77777777" w:rsidTr="52EA67F8">
      <w:trPr>
        <w:cantSplit/>
      </w:trPr>
      <w:tc>
        <w:tcPr>
          <w:tcW w:w="890" w:type="dxa"/>
          <w:tcBorders>
            <w:bottom w:val="single" w:sz="4" w:space="0" w:color="auto"/>
          </w:tcBorders>
          <w:shd w:val="clear" w:color="auto" w:fill="FFFFFF" w:themeFill="background1"/>
        </w:tcPr>
        <w:p w14:paraId="6E33A4A1" w14:textId="59A3EC35" w:rsidR="00F55634" w:rsidRPr="00B74811" w:rsidRDefault="00F55634" w:rsidP="0011459E">
          <w:pPr>
            <w:spacing w:line="264" w:lineRule="auto"/>
            <w:rPr>
              <w:rFonts w:asciiTheme="minorBidi" w:hAnsiTheme="minorBidi" w:cstheme="minorBidi"/>
              <w:sz w:val="2"/>
              <w:szCs w:val="2"/>
            </w:rPr>
          </w:pPr>
          <w:r w:rsidRPr="003C2955">
            <w:rPr>
              <w:rFonts w:asciiTheme="minorBidi" w:hAnsiTheme="minorBidi" w:cstheme="minorBidi"/>
              <w:noProof/>
              <w:sz w:val="20"/>
              <w:szCs w:val="20"/>
              <w:lang w:eastAsia="ru-RU" w:bidi="ar-SA"/>
            </w:rPr>
            <w:drawing>
              <wp:inline distT="0" distB="0" distL="0" distR="0" wp14:anchorId="6042B7FE" wp14:editId="7A9971C6">
                <wp:extent cx="476250" cy="4762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inline>
            </w:drawing>
          </w:r>
        </w:p>
      </w:tc>
      <w:tc>
        <w:tcPr>
          <w:tcW w:w="20933" w:type="dxa"/>
          <w:tcBorders>
            <w:bottom w:val="single" w:sz="4" w:space="0" w:color="auto"/>
          </w:tcBorders>
          <w:shd w:val="clear" w:color="auto" w:fill="FFFFFF" w:themeFill="background1"/>
          <w:vAlign w:val="center"/>
        </w:tcPr>
        <w:p w14:paraId="6A137FF7" w14:textId="067E94F2" w:rsidR="00F55634" w:rsidRDefault="00F55634" w:rsidP="52EA67F8">
          <w:pPr>
            <w:rPr>
              <w:rFonts w:eastAsia="Times New Roman"/>
              <w:b/>
              <w:bCs/>
              <w:color w:val="auto"/>
              <w:lang w:eastAsia="ru-RU" w:bidi="ar-SA"/>
            </w:rPr>
          </w:pPr>
          <w:r w:rsidRPr="52EA67F8">
            <w:rPr>
              <w:rFonts w:eastAsia="Times New Roman" w:cs="Arial"/>
              <w:b/>
              <w:bCs/>
              <w:color w:val="auto"/>
              <w:sz w:val="20"/>
              <w:szCs w:val="20"/>
              <w:lang w:eastAsia="ru-RU" w:bidi="ar-SA"/>
            </w:rPr>
            <w:t xml:space="preserve">Российский Кодекс Публичной Отчетности о Прогнозном потенциале, Результатах ГРР, </w:t>
          </w:r>
        </w:p>
        <w:p w14:paraId="789A0EF2" w14:textId="4124C488" w:rsidR="00F55634" w:rsidRPr="003C2955" w:rsidRDefault="00F55634" w:rsidP="52EA67F8">
          <w:pPr>
            <w:rPr>
              <w:rFonts w:asciiTheme="minorBidi" w:hAnsiTheme="minorBidi" w:cstheme="minorBidi"/>
            </w:rPr>
          </w:pPr>
          <w:r w:rsidRPr="52EA67F8">
            <w:rPr>
              <w:rFonts w:eastAsia="Times New Roman" w:cs="Arial"/>
              <w:b/>
              <w:bCs/>
              <w:color w:val="auto"/>
              <w:sz w:val="20"/>
              <w:szCs w:val="20"/>
              <w:lang w:eastAsia="ru-RU" w:bidi="ar-SA"/>
            </w:rPr>
            <w:t>Минеральных Ресурсах и Минеральных Запасах ТПИ (Кодекс МИРР)</w:t>
          </w:r>
        </w:p>
      </w:tc>
    </w:tr>
  </w:tbl>
  <w:p w14:paraId="28DEBF4E" w14:textId="77777777" w:rsidR="00F55634" w:rsidRPr="003C2955" w:rsidRDefault="00F55634">
    <w:pPr>
      <w:pStyle w:val="a9"/>
      <w:rPr>
        <w:rFonts w:asciiTheme="minorBidi" w:hAnsiTheme="minorBidi" w:cstheme="minorBid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Overlap w:val="never"/>
      <w:tblW w:w="5000" w:type="pct"/>
      <w:tblCellMar>
        <w:left w:w="10" w:type="dxa"/>
        <w:right w:w="10" w:type="dxa"/>
      </w:tblCellMar>
      <w:tblLook w:val="0000" w:firstRow="0" w:lastRow="0" w:firstColumn="0" w:lastColumn="0" w:noHBand="0" w:noVBand="0"/>
    </w:tblPr>
    <w:tblGrid>
      <w:gridCol w:w="1806"/>
      <w:gridCol w:w="13049"/>
    </w:tblGrid>
    <w:tr w:rsidR="00F55634" w:rsidRPr="00715B74" w14:paraId="0DB0EAE2" w14:textId="77777777" w:rsidTr="49247BB9">
      <w:tc>
        <w:tcPr>
          <w:tcW w:w="608" w:type="pct"/>
          <w:tcBorders>
            <w:bottom w:val="single" w:sz="4" w:space="0" w:color="auto"/>
          </w:tcBorders>
          <w:shd w:val="clear" w:color="auto" w:fill="FFFFFF" w:themeFill="background1"/>
        </w:tcPr>
        <w:p w14:paraId="6D63B9D1" w14:textId="5CB00B2A" w:rsidR="00F55634" w:rsidRPr="00B74811" w:rsidRDefault="00F55634" w:rsidP="0011459E">
          <w:pPr>
            <w:spacing w:line="264" w:lineRule="auto"/>
            <w:rPr>
              <w:rFonts w:asciiTheme="minorBidi" w:hAnsiTheme="minorBidi" w:cstheme="minorBidi"/>
              <w:sz w:val="2"/>
              <w:szCs w:val="2"/>
            </w:rPr>
          </w:pPr>
          <w:r w:rsidRPr="003C2955">
            <w:rPr>
              <w:rFonts w:asciiTheme="minorBidi" w:hAnsiTheme="minorBidi" w:cstheme="minorBidi"/>
              <w:noProof/>
              <w:sz w:val="20"/>
              <w:szCs w:val="20"/>
              <w:lang w:eastAsia="ru-RU" w:bidi="ar-SA"/>
            </w:rPr>
            <w:drawing>
              <wp:inline distT="0" distB="0" distL="0" distR="0" wp14:anchorId="090980E7" wp14:editId="4CA2C508">
                <wp:extent cx="476250" cy="4762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inline>
            </w:drawing>
          </w:r>
        </w:p>
      </w:tc>
      <w:tc>
        <w:tcPr>
          <w:tcW w:w="4392" w:type="pct"/>
          <w:tcBorders>
            <w:bottom w:val="single" w:sz="4" w:space="0" w:color="auto"/>
          </w:tcBorders>
          <w:shd w:val="clear" w:color="auto" w:fill="FFFFFF" w:themeFill="background1"/>
          <w:vAlign w:val="bottom"/>
        </w:tcPr>
        <w:p w14:paraId="313C9DA1" w14:textId="0415ACCD" w:rsidR="00F55634" w:rsidRDefault="00F55634" w:rsidP="52EA67F8">
          <w:pPr>
            <w:rPr>
              <w:rFonts w:eastAsia="Times New Roman" w:cs="Arial"/>
              <w:b/>
              <w:bCs/>
              <w:color w:val="auto"/>
              <w:sz w:val="20"/>
              <w:szCs w:val="20"/>
              <w:lang w:eastAsia="ru-RU" w:bidi="ar-SA"/>
            </w:rPr>
          </w:pPr>
          <w:r w:rsidRPr="49247BB9">
            <w:rPr>
              <w:rFonts w:eastAsia="Times New Roman" w:cs="Arial"/>
              <w:b/>
              <w:bCs/>
              <w:color w:val="auto"/>
              <w:sz w:val="20"/>
              <w:szCs w:val="20"/>
              <w:lang w:eastAsia="ru-RU" w:bidi="ar-SA"/>
            </w:rPr>
            <w:t xml:space="preserve">Российский Кодекс Публичной Отчетности о Прогнозном потенциале, Результатах ГРР, </w:t>
          </w:r>
        </w:p>
        <w:p w14:paraId="142294BE" w14:textId="31238067" w:rsidR="00F55634" w:rsidRPr="003C2955" w:rsidRDefault="00F55634" w:rsidP="52EA67F8">
          <w:pPr>
            <w:pStyle w:val="210"/>
            <w:shd w:val="clear" w:color="auto" w:fill="auto"/>
            <w:spacing w:line="264" w:lineRule="auto"/>
            <w:rPr>
              <w:rFonts w:asciiTheme="minorBidi" w:hAnsiTheme="minorBidi" w:cstheme="minorBidi"/>
            </w:rPr>
          </w:pPr>
          <w:r w:rsidRPr="49247BB9">
            <w:rPr>
              <w:rFonts w:eastAsia="Times New Roman"/>
              <w:b/>
              <w:bCs/>
              <w:color w:val="auto"/>
              <w:lang w:eastAsia="ru-RU" w:bidi="ar-SA"/>
            </w:rPr>
            <w:t>Минеральных Ресурсах и Минеральных Запасах ТПИ (Кодекс МИРР)</w:t>
          </w:r>
        </w:p>
      </w:tc>
    </w:tr>
  </w:tbl>
  <w:p w14:paraId="572F99DF" w14:textId="77777777" w:rsidR="00F55634" w:rsidRPr="003C2955" w:rsidRDefault="00F55634">
    <w:pPr>
      <w:pStyle w:val="a9"/>
      <w:rPr>
        <w:rFonts w:asciiTheme="minorBidi" w:hAnsiTheme="minorBidi" w:cstheme="minorBid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Overlap w:val="never"/>
      <w:tblW w:w="10997" w:type="pct"/>
      <w:tblInd w:w="10" w:type="dxa"/>
      <w:tblLayout w:type="fixed"/>
      <w:tblCellMar>
        <w:left w:w="10" w:type="dxa"/>
        <w:right w:w="10" w:type="dxa"/>
      </w:tblCellMar>
      <w:tblLook w:val="0000" w:firstRow="0" w:lastRow="0" w:firstColumn="0" w:lastColumn="0" w:noHBand="0" w:noVBand="0"/>
    </w:tblPr>
    <w:tblGrid>
      <w:gridCol w:w="800"/>
      <w:gridCol w:w="21022"/>
    </w:tblGrid>
    <w:tr w:rsidR="00F55634" w:rsidRPr="00715B74" w14:paraId="10F5830F" w14:textId="77777777" w:rsidTr="49247BB9">
      <w:tc>
        <w:tcPr>
          <w:tcW w:w="800" w:type="dxa"/>
          <w:tcBorders>
            <w:bottom w:val="single" w:sz="4" w:space="0" w:color="auto"/>
          </w:tcBorders>
          <w:shd w:val="clear" w:color="auto" w:fill="FFFFFF" w:themeFill="background1"/>
        </w:tcPr>
        <w:p w14:paraId="4E86B216" w14:textId="26322B20" w:rsidR="00F55634" w:rsidRPr="00B74811" w:rsidRDefault="00F55634" w:rsidP="0011459E">
          <w:pPr>
            <w:spacing w:line="264" w:lineRule="auto"/>
            <w:rPr>
              <w:rFonts w:asciiTheme="minorBidi" w:hAnsiTheme="minorBidi" w:cstheme="minorBidi"/>
              <w:sz w:val="2"/>
              <w:szCs w:val="2"/>
            </w:rPr>
          </w:pPr>
          <w:r w:rsidRPr="00B0279B">
            <w:rPr>
              <w:rFonts w:asciiTheme="minorBidi" w:hAnsiTheme="minorBidi" w:cstheme="minorBidi"/>
              <w:noProof/>
              <w:sz w:val="20"/>
              <w:szCs w:val="20"/>
              <w:lang w:eastAsia="ru-RU" w:bidi="ar-SA"/>
            </w:rPr>
            <w:drawing>
              <wp:inline distT="0" distB="0" distL="0" distR="0" wp14:anchorId="0527971A" wp14:editId="5ADC7C50">
                <wp:extent cx="476250" cy="4762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inline>
            </w:drawing>
          </w:r>
        </w:p>
      </w:tc>
      <w:tc>
        <w:tcPr>
          <w:tcW w:w="21023" w:type="dxa"/>
          <w:tcBorders>
            <w:bottom w:val="single" w:sz="4" w:space="0" w:color="auto"/>
          </w:tcBorders>
          <w:shd w:val="clear" w:color="auto" w:fill="FFFFFF" w:themeFill="background1"/>
          <w:vAlign w:val="bottom"/>
        </w:tcPr>
        <w:p w14:paraId="7BE15594" w14:textId="775292B7" w:rsidR="00F55634" w:rsidRDefault="00F55634" w:rsidP="52EA67F8">
          <w:pPr>
            <w:rPr>
              <w:rFonts w:eastAsia="Times New Roman" w:cs="Arial"/>
              <w:b/>
              <w:bCs/>
              <w:color w:val="auto"/>
              <w:sz w:val="20"/>
              <w:szCs w:val="20"/>
              <w:lang w:eastAsia="ru-RU" w:bidi="ar-SA"/>
            </w:rPr>
          </w:pPr>
          <w:r w:rsidRPr="49247BB9">
            <w:rPr>
              <w:rFonts w:eastAsia="Times New Roman" w:cs="Arial"/>
              <w:b/>
              <w:bCs/>
              <w:color w:val="auto"/>
              <w:sz w:val="20"/>
              <w:szCs w:val="20"/>
              <w:lang w:eastAsia="ru-RU" w:bidi="ar-SA"/>
            </w:rPr>
            <w:t>Российский Кодекс Публичной Отчетности о Прогнозном потенциале, Результатах ГРР,</w:t>
          </w:r>
        </w:p>
        <w:p w14:paraId="3E745BE0" w14:textId="55F8E6C7" w:rsidR="00F55634" w:rsidRPr="003C2955" w:rsidRDefault="00F55634" w:rsidP="52EA67F8">
          <w:pPr>
            <w:pStyle w:val="210"/>
            <w:shd w:val="clear" w:color="auto" w:fill="auto"/>
            <w:spacing w:line="264" w:lineRule="auto"/>
            <w:rPr>
              <w:rFonts w:asciiTheme="minorBidi" w:hAnsiTheme="minorBidi" w:cstheme="minorBidi"/>
            </w:rPr>
          </w:pPr>
          <w:r w:rsidRPr="49247BB9">
            <w:rPr>
              <w:rFonts w:eastAsia="Times New Roman"/>
              <w:b/>
              <w:bCs/>
              <w:color w:val="auto"/>
              <w:lang w:eastAsia="ru-RU" w:bidi="ar-SA"/>
            </w:rPr>
            <w:t>Минеральных Ресурсах и Минеральных Запасах ТПИ (Кодекс МИРР)</w:t>
          </w:r>
        </w:p>
      </w:tc>
    </w:tr>
  </w:tbl>
  <w:p w14:paraId="35B19265" w14:textId="77777777" w:rsidR="00F55634" w:rsidRPr="003C2955" w:rsidRDefault="00F55634">
    <w:pPr>
      <w:pStyle w:val="a9"/>
      <w:rPr>
        <w:rFonts w:asciiTheme="minorBidi" w:hAnsiTheme="minorBidi" w:cstheme="minorBidi"/>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Overlap w:val="never"/>
      <w:tblW w:w="15959" w:type="pct"/>
      <w:tblInd w:w="10" w:type="dxa"/>
      <w:tblLayout w:type="fixed"/>
      <w:tblCellMar>
        <w:left w:w="10" w:type="dxa"/>
        <w:right w:w="10" w:type="dxa"/>
      </w:tblCellMar>
      <w:tblLook w:val="0000" w:firstRow="0" w:lastRow="0" w:firstColumn="0" w:lastColumn="0" w:noHBand="0" w:noVBand="0"/>
    </w:tblPr>
    <w:tblGrid>
      <w:gridCol w:w="1161"/>
      <w:gridCol w:w="30508"/>
    </w:tblGrid>
    <w:tr w:rsidR="00F55634" w:rsidRPr="00715B74" w14:paraId="2C88845A" w14:textId="77777777" w:rsidTr="49247BB9">
      <w:tc>
        <w:tcPr>
          <w:tcW w:w="1161" w:type="dxa"/>
          <w:tcBorders>
            <w:bottom w:val="single" w:sz="4" w:space="0" w:color="auto"/>
          </w:tcBorders>
          <w:shd w:val="clear" w:color="auto" w:fill="FFFFFF" w:themeFill="background1"/>
        </w:tcPr>
        <w:p w14:paraId="3A72AE5E" w14:textId="77777777" w:rsidR="00F55634" w:rsidRPr="00B74811" w:rsidRDefault="00F55634" w:rsidP="004E367B">
          <w:pPr>
            <w:spacing w:line="264" w:lineRule="auto"/>
            <w:rPr>
              <w:rFonts w:asciiTheme="minorBidi" w:hAnsiTheme="minorBidi" w:cstheme="minorBidi"/>
              <w:sz w:val="2"/>
              <w:szCs w:val="2"/>
            </w:rPr>
          </w:pPr>
          <w:r w:rsidRPr="00B0279B">
            <w:rPr>
              <w:rFonts w:asciiTheme="minorBidi" w:hAnsiTheme="minorBidi" w:cstheme="minorBidi"/>
              <w:noProof/>
              <w:sz w:val="20"/>
              <w:szCs w:val="20"/>
              <w:lang w:eastAsia="ru-RU" w:bidi="ar-SA"/>
            </w:rPr>
            <w:drawing>
              <wp:inline distT="0" distB="0" distL="0" distR="0" wp14:anchorId="0C4A485D" wp14:editId="18C6DF32">
                <wp:extent cx="476250" cy="4762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inline>
            </w:drawing>
          </w:r>
        </w:p>
      </w:tc>
      <w:tc>
        <w:tcPr>
          <w:tcW w:w="30508" w:type="dxa"/>
          <w:tcBorders>
            <w:bottom w:val="single" w:sz="4" w:space="0" w:color="auto"/>
          </w:tcBorders>
          <w:shd w:val="clear" w:color="auto" w:fill="FFFFFF" w:themeFill="background1"/>
          <w:vAlign w:val="bottom"/>
        </w:tcPr>
        <w:p w14:paraId="5C9810DB" w14:textId="706010F3" w:rsidR="00F55634" w:rsidRDefault="00F55634" w:rsidP="52EA67F8">
          <w:pPr>
            <w:rPr>
              <w:rFonts w:eastAsia="Times New Roman" w:cs="Arial"/>
              <w:b/>
              <w:bCs/>
              <w:color w:val="auto"/>
              <w:sz w:val="20"/>
              <w:szCs w:val="20"/>
              <w:lang w:eastAsia="ru-RU" w:bidi="ar-SA"/>
            </w:rPr>
          </w:pPr>
          <w:r w:rsidRPr="49247BB9">
            <w:rPr>
              <w:rFonts w:eastAsia="Times New Roman" w:cs="Arial"/>
              <w:b/>
              <w:bCs/>
              <w:color w:val="auto"/>
              <w:sz w:val="20"/>
              <w:szCs w:val="20"/>
              <w:lang w:eastAsia="ru-RU" w:bidi="ar-SA"/>
            </w:rPr>
            <w:t>Российский Кодекс Публичной Отчетности о Прогнозном Потенциале, Результатах ГРР,</w:t>
          </w:r>
        </w:p>
        <w:p w14:paraId="50CB910D" w14:textId="4726EC4E" w:rsidR="00F55634" w:rsidRPr="0080370F" w:rsidRDefault="00F55634" w:rsidP="52EA67F8">
          <w:pPr>
            <w:pStyle w:val="210"/>
            <w:shd w:val="clear" w:color="auto" w:fill="auto"/>
            <w:spacing w:line="264" w:lineRule="auto"/>
            <w:rPr>
              <w:rFonts w:asciiTheme="minorBidi" w:hAnsiTheme="minorBidi" w:cstheme="minorBidi"/>
            </w:rPr>
          </w:pPr>
          <w:r w:rsidRPr="49247BB9">
            <w:rPr>
              <w:rFonts w:eastAsia="Times New Roman"/>
              <w:b/>
              <w:bCs/>
              <w:color w:val="auto"/>
              <w:lang w:eastAsia="ru-RU" w:bidi="ar-SA"/>
            </w:rPr>
            <w:t>Минеральных Ресурсах и Минеральных Запасах ТПИ (Кодекс МИРР)</w:t>
          </w:r>
        </w:p>
      </w:tc>
    </w:tr>
  </w:tbl>
  <w:p w14:paraId="0E5D249F" w14:textId="77777777" w:rsidR="00F55634" w:rsidRPr="003C2955" w:rsidRDefault="00F55634">
    <w:pPr>
      <w:pStyle w:val="a9"/>
      <w:rPr>
        <w:rFonts w:asciiTheme="minorBidi" w:hAnsiTheme="minorBidi" w:cstheme="minorBidi"/>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Overlap w:val="never"/>
      <w:tblW w:w="5112" w:type="pct"/>
      <w:tblInd w:w="10" w:type="dxa"/>
      <w:tblLayout w:type="fixed"/>
      <w:tblCellMar>
        <w:left w:w="10" w:type="dxa"/>
        <w:right w:w="10" w:type="dxa"/>
      </w:tblCellMar>
      <w:tblLook w:val="0000" w:firstRow="0" w:lastRow="0" w:firstColumn="0" w:lastColumn="0" w:noHBand="0" w:noVBand="0"/>
    </w:tblPr>
    <w:tblGrid>
      <w:gridCol w:w="1520"/>
      <w:gridCol w:w="20792"/>
    </w:tblGrid>
    <w:tr w:rsidR="00F55634" w:rsidRPr="00715B74" w14:paraId="0EF3E2DA" w14:textId="77777777" w:rsidTr="52EA67F8">
      <w:tc>
        <w:tcPr>
          <w:tcW w:w="1520" w:type="dxa"/>
          <w:tcBorders>
            <w:bottom w:val="single" w:sz="4" w:space="0" w:color="auto"/>
          </w:tcBorders>
          <w:shd w:val="clear" w:color="auto" w:fill="FFFFFF" w:themeFill="background1"/>
        </w:tcPr>
        <w:p w14:paraId="0F4B68B7" w14:textId="3C513A4F" w:rsidR="00F55634" w:rsidRPr="00B74811" w:rsidRDefault="00F55634" w:rsidP="0011459E">
          <w:pPr>
            <w:spacing w:line="264" w:lineRule="auto"/>
            <w:rPr>
              <w:rFonts w:asciiTheme="minorBidi" w:hAnsiTheme="minorBidi" w:cstheme="minorBidi"/>
              <w:sz w:val="2"/>
              <w:szCs w:val="2"/>
            </w:rPr>
          </w:pPr>
          <w:r w:rsidRPr="00B0279B">
            <w:rPr>
              <w:rFonts w:asciiTheme="minorBidi" w:hAnsiTheme="minorBidi" w:cstheme="minorBidi"/>
              <w:noProof/>
              <w:sz w:val="20"/>
              <w:szCs w:val="20"/>
              <w:lang w:eastAsia="ru-RU" w:bidi="ar-SA"/>
            </w:rPr>
            <w:drawing>
              <wp:inline distT="0" distB="0" distL="0" distR="0" wp14:anchorId="25BC4531" wp14:editId="42B7274B">
                <wp:extent cx="476250" cy="476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inline>
            </w:drawing>
          </w:r>
        </w:p>
      </w:tc>
      <w:tc>
        <w:tcPr>
          <w:tcW w:w="20792" w:type="dxa"/>
          <w:tcBorders>
            <w:bottom w:val="single" w:sz="4" w:space="0" w:color="auto"/>
          </w:tcBorders>
          <w:shd w:val="clear" w:color="auto" w:fill="FFFFFF" w:themeFill="background1"/>
          <w:vAlign w:val="bottom"/>
        </w:tcPr>
        <w:p w14:paraId="746C0288" w14:textId="6B2EF90C" w:rsidR="00F55634" w:rsidRDefault="00F55634" w:rsidP="52EA67F8">
          <w:pPr>
            <w:rPr>
              <w:rFonts w:eastAsia="Times New Roman" w:cs="Arial"/>
              <w:b/>
              <w:bCs/>
              <w:color w:val="auto"/>
              <w:sz w:val="20"/>
              <w:szCs w:val="20"/>
              <w:lang w:eastAsia="ru-RU" w:bidi="ar-SA"/>
            </w:rPr>
          </w:pPr>
          <w:r w:rsidRPr="52EA67F8">
            <w:rPr>
              <w:rFonts w:eastAsia="Times New Roman" w:cs="Arial"/>
              <w:b/>
              <w:bCs/>
              <w:color w:val="auto"/>
              <w:sz w:val="20"/>
              <w:szCs w:val="20"/>
              <w:lang w:eastAsia="ru-RU" w:bidi="ar-SA"/>
            </w:rPr>
            <w:t>Российский Кодекс Публичной Отчетности о Прогнозном потенциале, Результатах ГРР,</w:t>
          </w:r>
        </w:p>
        <w:p w14:paraId="36F5CE30" w14:textId="04153D4B" w:rsidR="00F55634" w:rsidRPr="003C2955" w:rsidRDefault="00F55634" w:rsidP="52EA67F8">
          <w:pPr>
            <w:pStyle w:val="210"/>
            <w:shd w:val="clear" w:color="auto" w:fill="auto"/>
            <w:spacing w:line="264" w:lineRule="auto"/>
            <w:rPr>
              <w:rFonts w:asciiTheme="minorBidi" w:hAnsiTheme="minorBidi" w:cstheme="minorBidi"/>
            </w:rPr>
          </w:pPr>
          <w:r w:rsidRPr="52EA67F8">
            <w:rPr>
              <w:rFonts w:eastAsia="Times New Roman"/>
              <w:b/>
              <w:bCs/>
              <w:color w:val="auto"/>
              <w:lang w:eastAsia="ru-RU" w:bidi="ar-SA"/>
            </w:rPr>
            <w:t>Минеральных Ресурсах и Минеральных Запасах ТПИ (Кодекс МИРР)</w:t>
          </w:r>
        </w:p>
      </w:tc>
    </w:tr>
  </w:tbl>
  <w:p w14:paraId="3D528FC0" w14:textId="77777777" w:rsidR="00F55634" w:rsidRPr="003C2955" w:rsidRDefault="00F55634">
    <w:pPr>
      <w:pStyle w:val="a9"/>
      <w:rPr>
        <w:rFonts w:asciiTheme="minorBidi" w:hAnsiTheme="minorBidi" w:cstheme="minorBidi"/>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Overlap w:val="never"/>
      <w:tblW w:w="5000" w:type="pct"/>
      <w:tblInd w:w="10" w:type="dxa"/>
      <w:tblLayout w:type="fixed"/>
      <w:tblCellMar>
        <w:left w:w="10" w:type="dxa"/>
        <w:right w:w="10" w:type="dxa"/>
      </w:tblCellMar>
      <w:tblLook w:val="0000" w:firstRow="0" w:lastRow="0" w:firstColumn="0" w:lastColumn="0" w:noHBand="0" w:noVBand="0"/>
    </w:tblPr>
    <w:tblGrid>
      <w:gridCol w:w="800"/>
      <w:gridCol w:w="9122"/>
    </w:tblGrid>
    <w:tr w:rsidR="00F55634" w:rsidRPr="00715B74" w14:paraId="7F447B7F" w14:textId="77777777" w:rsidTr="49247BB9">
      <w:tc>
        <w:tcPr>
          <w:tcW w:w="800" w:type="dxa"/>
          <w:tcBorders>
            <w:bottom w:val="single" w:sz="4" w:space="0" w:color="auto"/>
          </w:tcBorders>
          <w:shd w:val="clear" w:color="auto" w:fill="FFFFFF" w:themeFill="background1"/>
        </w:tcPr>
        <w:p w14:paraId="6FB7AE3E" w14:textId="2DDF1407" w:rsidR="00F55634" w:rsidRPr="00B74811" w:rsidRDefault="00F55634" w:rsidP="0011459E">
          <w:pPr>
            <w:spacing w:line="264" w:lineRule="auto"/>
            <w:rPr>
              <w:rFonts w:asciiTheme="minorBidi" w:hAnsiTheme="minorBidi" w:cstheme="minorBidi"/>
              <w:sz w:val="2"/>
              <w:szCs w:val="2"/>
            </w:rPr>
          </w:pPr>
          <w:r w:rsidRPr="00B0279B">
            <w:rPr>
              <w:rFonts w:asciiTheme="minorBidi" w:hAnsiTheme="minorBidi" w:cstheme="minorBidi"/>
              <w:noProof/>
              <w:sz w:val="20"/>
              <w:szCs w:val="20"/>
              <w:lang w:eastAsia="ru-RU" w:bidi="ar-SA"/>
            </w:rPr>
            <w:drawing>
              <wp:inline distT="0" distB="0" distL="0" distR="0" wp14:anchorId="2ABECC1F" wp14:editId="74A99CF9">
                <wp:extent cx="476250" cy="4762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pic:spPr>
                    </pic:pic>
                  </a:graphicData>
                </a:graphic>
              </wp:inline>
            </w:drawing>
          </w:r>
        </w:p>
      </w:tc>
      <w:tc>
        <w:tcPr>
          <w:tcW w:w="9122" w:type="dxa"/>
          <w:tcBorders>
            <w:bottom w:val="single" w:sz="4" w:space="0" w:color="auto"/>
          </w:tcBorders>
          <w:shd w:val="clear" w:color="auto" w:fill="FFFFFF" w:themeFill="background1"/>
          <w:vAlign w:val="bottom"/>
        </w:tcPr>
        <w:p w14:paraId="643924C5" w14:textId="76D7FAF6" w:rsidR="00F55634" w:rsidRPr="003C2955" w:rsidRDefault="00F55634" w:rsidP="52EA67F8">
          <w:pPr>
            <w:rPr>
              <w:rFonts w:asciiTheme="minorBidi" w:hAnsiTheme="minorBidi" w:cstheme="minorBidi"/>
            </w:rPr>
          </w:pPr>
          <w:r w:rsidRPr="49247BB9">
            <w:rPr>
              <w:rFonts w:eastAsia="Times New Roman" w:cs="Arial"/>
              <w:b/>
              <w:bCs/>
              <w:color w:val="auto"/>
              <w:sz w:val="20"/>
              <w:szCs w:val="20"/>
              <w:lang w:eastAsia="ru-RU" w:bidi="ar-SA"/>
            </w:rPr>
            <w:t>Российский Кодекс Публичной Отчетности о Прогнозном потенциале, Результатах ГРР, Минеральных Ресурсах и Минеральных Запасах ТПИ (Кодекс МИРР)</w:t>
          </w:r>
        </w:p>
      </w:tc>
    </w:tr>
  </w:tbl>
  <w:p w14:paraId="0142A07D" w14:textId="77777777" w:rsidR="00F55634" w:rsidRPr="003C2955" w:rsidRDefault="00F55634">
    <w:pPr>
      <w:pStyle w:val="a9"/>
      <w:rPr>
        <w:rFonts w:asciiTheme="minorBidi" w:hAnsiTheme="minorBidi" w:cstheme="minorBidi"/>
      </w:rPr>
    </w:pPr>
  </w:p>
</w:hdr>
</file>

<file path=word/intelligence2.xml><?xml version="1.0" encoding="utf-8"?>
<int2:intelligence xmlns:int2="http://schemas.microsoft.com/office/intelligence/2020/intelligence">
  <int2:observations>
    <int2:textHash int2:hashCode="Hd2UPqQXBooOIo" int2:id="HBYeLYxA">
      <int2:state int2:type="AugLoop_Text_Critique" int2:value="Rejected"/>
    </int2:textHash>
    <int2:textHash int2:hashCode="W+iDPZ8PNroyt+" int2:id="WZigSrpG">
      <int2:state int2:type="AugLoop_Text_Critique" int2:value="Rejected"/>
    </int2:textHash>
    <int2:textHash int2:hashCode="ROzaWBH9wglHtj" int2:id="BGfkKbun">
      <int2:state int2:type="AugLoop_Text_Critique" int2:value="Rejected"/>
    </int2:textHash>
    <int2:textHash int2:hashCode="s2o4PdjxJOvoE/" int2:id="GyNs2Jjg">
      <int2:state int2:type="AugLoop_Text_Critique" int2:value="Rejected"/>
    </int2:textHash>
    <int2:textHash int2:hashCode="xBxrm3j/jf1E9Z" int2:id="UotdFhPe">
      <int2:state int2:type="AugLoop_Text_Critique" int2:value="Rejected"/>
    </int2:textHash>
    <int2:textHash int2:hashCode="l2dhc+7ftTo0P0" int2:id="aP2chZKW">
      <int2:state int2:type="AugLoop_Text_Critique" int2:value="Rejected"/>
    </int2:textHash>
    <int2:textHash int2:hashCode="EP7GyDV04F4szS" int2:id="1I8qLwxf">
      <int2:state int2:type="AugLoop_Text_Critique" int2:value="Rejected"/>
    </int2:textHash>
    <int2:textHash int2:hashCode="ZY2y/5pyGsCGKS" int2:id="pmoOJAfu">
      <int2:state int2:type="AugLoop_Text_Critique" int2:value="Rejected"/>
    </int2:textHash>
    <int2:bookmark int2:bookmarkName="_Int_cLYONbdI" int2:invalidationBookmarkName="" int2:hashCode="mxG+jDiNsIPQDW" int2:id="EUrdmh2f">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40C15"/>
    <w:multiLevelType w:val="hybridMultilevel"/>
    <w:tmpl w:val="3AAE6F54"/>
    <w:lvl w:ilvl="0" w:tplc="73806CDE">
      <w:start w:val="1"/>
      <w:numFmt w:val="decimal"/>
      <w:lvlText w:val="%1."/>
      <w:lvlJc w:val="left"/>
      <w:pPr>
        <w:ind w:left="705" w:hanging="567"/>
      </w:pPr>
      <w:rPr>
        <w:rFonts w:ascii="Arial" w:eastAsia="Arial" w:hAnsi="Arial" w:cs="Arial" w:hint="default"/>
        <w:w w:val="100"/>
        <w:sz w:val="20"/>
        <w:szCs w:val="20"/>
        <w:lang w:val="en-US" w:eastAsia="en-US" w:bidi="ar-SA"/>
      </w:rPr>
    </w:lvl>
    <w:lvl w:ilvl="1" w:tplc="0E066C72">
      <w:numFmt w:val="bullet"/>
      <w:lvlText w:val="•"/>
      <w:lvlJc w:val="left"/>
      <w:pPr>
        <w:ind w:left="1621" w:hanging="567"/>
      </w:pPr>
      <w:rPr>
        <w:rFonts w:hint="default"/>
        <w:lang w:val="en-US" w:eastAsia="en-US" w:bidi="ar-SA"/>
      </w:rPr>
    </w:lvl>
    <w:lvl w:ilvl="2" w:tplc="B2BC878E">
      <w:numFmt w:val="bullet"/>
      <w:lvlText w:val="•"/>
      <w:lvlJc w:val="left"/>
      <w:pPr>
        <w:ind w:left="2543" w:hanging="567"/>
      </w:pPr>
      <w:rPr>
        <w:rFonts w:hint="default"/>
        <w:lang w:val="en-US" w:eastAsia="en-US" w:bidi="ar-SA"/>
      </w:rPr>
    </w:lvl>
    <w:lvl w:ilvl="3" w:tplc="E9701E3E">
      <w:numFmt w:val="bullet"/>
      <w:lvlText w:val="•"/>
      <w:lvlJc w:val="left"/>
      <w:pPr>
        <w:ind w:left="3465" w:hanging="567"/>
      </w:pPr>
      <w:rPr>
        <w:rFonts w:hint="default"/>
        <w:lang w:val="en-US" w:eastAsia="en-US" w:bidi="ar-SA"/>
      </w:rPr>
    </w:lvl>
    <w:lvl w:ilvl="4" w:tplc="8D881C40">
      <w:numFmt w:val="bullet"/>
      <w:lvlText w:val="•"/>
      <w:lvlJc w:val="left"/>
      <w:pPr>
        <w:ind w:left="4387" w:hanging="567"/>
      </w:pPr>
      <w:rPr>
        <w:rFonts w:hint="default"/>
        <w:lang w:val="en-US" w:eastAsia="en-US" w:bidi="ar-SA"/>
      </w:rPr>
    </w:lvl>
    <w:lvl w:ilvl="5" w:tplc="1C0C7604">
      <w:numFmt w:val="bullet"/>
      <w:lvlText w:val="•"/>
      <w:lvlJc w:val="left"/>
      <w:pPr>
        <w:ind w:left="5309" w:hanging="567"/>
      </w:pPr>
      <w:rPr>
        <w:rFonts w:hint="default"/>
        <w:lang w:val="en-US" w:eastAsia="en-US" w:bidi="ar-SA"/>
      </w:rPr>
    </w:lvl>
    <w:lvl w:ilvl="6" w:tplc="DC30CA44">
      <w:numFmt w:val="bullet"/>
      <w:lvlText w:val="•"/>
      <w:lvlJc w:val="left"/>
      <w:pPr>
        <w:ind w:left="6231" w:hanging="567"/>
      </w:pPr>
      <w:rPr>
        <w:rFonts w:hint="default"/>
        <w:lang w:val="en-US" w:eastAsia="en-US" w:bidi="ar-SA"/>
      </w:rPr>
    </w:lvl>
    <w:lvl w:ilvl="7" w:tplc="13AE383C">
      <w:numFmt w:val="bullet"/>
      <w:lvlText w:val="•"/>
      <w:lvlJc w:val="left"/>
      <w:pPr>
        <w:ind w:left="7153" w:hanging="567"/>
      </w:pPr>
      <w:rPr>
        <w:rFonts w:hint="default"/>
        <w:lang w:val="en-US" w:eastAsia="en-US" w:bidi="ar-SA"/>
      </w:rPr>
    </w:lvl>
    <w:lvl w:ilvl="8" w:tplc="B1E8A53E">
      <w:numFmt w:val="bullet"/>
      <w:lvlText w:val="•"/>
      <w:lvlJc w:val="left"/>
      <w:pPr>
        <w:ind w:left="8075" w:hanging="567"/>
      </w:pPr>
      <w:rPr>
        <w:rFonts w:hint="default"/>
        <w:lang w:val="en-US" w:eastAsia="en-US" w:bidi="ar-SA"/>
      </w:rPr>
    </w:lvl>
  </w:abstractNum>
  <w:abstractNum w:abstractNumId="1" w15:restartNumberingAfterBreak="0">
    <w:nsid w:val="0C2474A9"/>
    <w:multiLevelType w:val="hybridMultilevel"/>
    <w:tmpl w:val="6EFA083C"/>
    <w:lvl w:ilvl="0" w:tplc="3FFE43BC">
      <w:numFmt w:val="bullet"/>
      <w:lvlText w:val="-"/>
      <w:lvlJc w:val="left"/>
      <w:pPr>
        <w:ind w:left="133" w:hanging="116"/>
      </w:pPr>
      <w:rPr>
        <w:rFonts w:ascii="Arial" w:eastAsia="Arial" w:hAnsi="Arial" w:cs="Arial" w:hint="default"/>
        <w:w w:val="99"/>
        <w:sz w:val="18"/>
        <w:szCs w:val="18"/>
        <w:lang w:val="en-US" w:eastAsia="en-US" w:bidi="ar-SA"/>
      </w:rPr>
    </w:lvl>
    <w:lvl w:ilvl="1" w:tplc="F67EFA9A">
      <w:numFmt w:val="bullet"/>
      <w:lvlText w:val="•"/>
      <w:lvlJc w:val="left"/>
      <w:pPr>
        <w:ind w:left="1277" w:hanging="116"/>
      </w:pPr>
      <w:rPr>
        <w:rFonts w:hint="default"/>
        <w:lang w:val="en-US" w:eastAsia="en-US" w:bidi="ar-SA"/>
      </w:rPr>
    </w:lvl>
    <w:lvl w:ilvl="2" w:tplc="B3123EC2">
      <w:numFmt w:val="bullet"/>
      <w:lvlText w:val="•"/>
      <w:lvlJc w:val="left"/>
      <w:pPr>
        <w:ind w:left="2415" w:hanging="116"/>
      </w:pPr>
      <w:rPr>
        <w:rFonts w:hint="default"/>
        <w:lang w:val="en-US" w:eastAsia="en-US" w:bidi="ar-SA"/>
      </w:rPr>
    </w:lvl>
    <w:lvl w:ilvl="3" w:tplc="11289824">
      <w:numFmt w:val="bullet"/>
      <w:lvlText w:val="•"/>
      <w:lvlJc w:val="left"/>
      <w:pPr>
        <w:ind w:left="3553" w:hanging="116"/>
      </w:pPr>
      <w:rPr>
        <w:rFonts w:hint="default"/>
        <w:lang w:val="en-US" w:eastAsia="en-US" w:bidi="ar-SA"/>
      </w:rPr>
    </w:lvl>
    <w:lvl w:ilvl="4" w:tplc="12D257FC">
      <w:numFmt w:val="bullet"/>
      <w:lvlText w:val="•"/>
      <w:lvlJc w:val="left"/>
      <w:pPr>
        <w:ind w:left="4691" w:hanging="116"/>
      </w:pPr>
      <w:rPr>
        <w:rFonts w:hint="default"/>
        <w:lang w:val="en-US" w:eastAsia="en-US" w:bidi="ar-SA"/>
      </w:rPr>
    </w:lvl>
    <w:lvl w:ilvl="5" w:tplc="E6ACDE66">
      <w:numFmt w:val="bullet"/>
      <w:lvlText w:val="•"/>
      <w:lvlJc w:val="left"/>
      <w:pPr>
        <w:ind w:left="5829" w:hanging="116"/>
      </w:pPr>
      <w:rPr>
        <w:rFonts w:hint="default"/>
        <w:lang w:val="en-US" w:eastAsia="en-US" w:bidi="ar-SA"/>
      </w:rPr>
    </w:lvl>
    <w:lvl w:ilvl="6" w:tplc="8ED61800">
      <w:numFmt w:val="bullet"/>
      <w:lvlText w:val="•"/>
      <w:lvlJc w:val="left"/>
      <w:pPr>
        <w:ind w:left="6967" w:hanging="116"/>
      </w:pPr>
      <w:rPr>
        <w:rFonts w:hint="default"/>
        <w:lang w:val="en-US" w:eastAsia="en-US" w:bidi="ar-SA"/>
      </w:rPr>
    </w:lvl>
    <w:lvl w:ilvl="7" w:tplc="0286458C">
      <w:numFmt w:val="bullet"/>
      <w:lvlText w:val="•"/>
      <w:lvlJc w:val="left"/>
      <w:pPr>
        <w:ind w:left="8105" w:hanging="116"/>
      </w:pPr>
      <w:rPr>
        <w:rFonts w:hint="default"/>
        <w:lang w:val="en-US" w:eastAsia="en-US" w:bidi="ar-SA"/>
      </w:rPr>
    </w:lvl>
    <w:lvl w:ilvl="8" w:tplc="90E89DAC">
      <w:numFmt w:val="bullet"/>
      <w:lvlText w:val="•"/>
      <w:lvlJc w:val="left"/>
      <w:pPr>
        <w:ind w:left="9243" w:hanging="116"/>
      </w:pPr>
      <w:rPr>
        <w:rFonts w:hint="default"/>
        <w:lang w:val="en-US" w:eastAsia="en-US" w:bidi="ar-SA"/>
      </w:rPr>
    </w:lvl>
  </w:abstractNum>
  <w:abstractNum w:abstractNumId="2" w15:restartNumberingAfterBreak="0">
    <w:nsid w:val="100D6B73"/>
    <w:multiLevelType w:val="multilevel"/>
    <w:tmpl w:val="9118D304"/>
    <w:lvl w:ilvl="0">
      <w:start w:val="1"/>
      <w:numFmt w:val="decimal"/>
      <w:lvlText w:val="%1."/>
      <w:lvlJc w:val="left"/>
      <w:pPr>
        <w:ind w:left="0" w:firstLine="0"/>
      </w:pPr>
      <w:rPr>
        <w:rFonts w:ascii="Arial" w:eastAsia="Arial" w:hAnsi="Arial" w:cs="Arial" w:hint="default"/>
        <w:b/>
        <w:bCs/>
        <w:i w:val="0"/>
        <w:iCs w:val="0"/>
        <w:smallCaps w:val="0"/>
        <w:strike w:val="0"/>
        <w:color w:val="2A3754"/>
        <w:spacing w:val="0"/>
        <w:w w:val="100"/>
        <w:position w:val="0"/>
        <w:sz w:val="40"/>
        <w:szCs w:val="40"/>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2A87228"/>
    <w:multiLevelType w:val="multilevel"/>
    <w:tmpl w:val="3AAE6F54"/>
    <w:numStyleLink w:val="7"/>
  </w:abstractNum>
  <w:abstractNum w:abstractNumId="4" w15:restartNumberingAfterBreak="0">
    <w:nsid w:val="17653EB8"/>
    <w:multiLevelType w:val="multilevel"/>
    <w:tmpl w:val="D4346888"/>
    <w:lvl w:ilvl="0">
      <w:start w:val="12"/>
      <w:numFmt w:val="decimal"/>
      <w:lvlText w:val="%1."/>
      <w:lvlJc w:val="left"/>
      <w:rPr>
        <w:rFonts w:ascii="Arial" w:eastAsia="Arial" w:hAnsi="Arial" w:cs="Arial"/>
        <w:b/>
        <w:bCs/>
        <w:i w:val="0"/>
        <w:iCs w:val="0"/>
        <w:smallCaps w:val="0"/>
        <w:strike w:val="0"/>
        <w:color w:val="2A3754"/>
        <w:spacing w:val="0"/>
        <w:w w:val="100"/>
        <w:position w:val="0"/>
        <w:sz w:val="40"/>
        <w:szCs w:val="4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6673FF"/>
    <w:multiLevelType w:val="multilevel"/>
    <w:tmpl w:val="AEB263C0"/>
    <w:lvl w:ilvl="0">
      <w:start w:val="1"/>
      <w:numFmt w:val="bullet"/>
      <w:lvlText w:val="•"/>
      <w:lvlJc w:val="left"/>
      <w:rPr>
        <w:rFonts w:ascii="Arial" w:eastAsia="Arial" w:hAnsi="Arial" w:cs="Arial"/>
        <w:b w:val="0"/>
        <w:bCs w:val="0"/>
        <w:i w:val="0"/>
        <w:iCs w:val="0"/>
        <w:smallCaps w:val="0"/>
        <w:strike w:val="0"/>
        <w:color w:val="2A3754"/>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867999"/>
    <w:multiLevelType w:val="multilevel"/>
    <w:tmpl w:val="98FED412"/>
    <w:lvl w:ilvl="0">
      <w:start w:val="1"/>
      <w:numFmt w:val="bullet"/>
      <w:lvlText w:val="•"/>
      <w:lvlJc w:val="left"/>
      <w:rPr>
        <w:rFonts w:ascii="Arial" w:eastAsia="Arial" w:hAnsi="Arial" w:cs="Arial"/>
        <w:b/>
        <w:bCs/>
        <w:i w:val="0"/>
        <w:iCs w:val="0"/>
        <w:smallCaps w:val="0"/>
        <w:strike w:val="0"/>
        <w:color w:val="2A3754"/>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DA6266"/>
    <w:multiLevelType w:val="hybridMultilevel"/>
    <w:tmpl w:val="49FE1944"/>
    <w:lvl w:ilvl="0" w:tplc="A056A244">
      <w:numFmt w:val="bullet"/>
      <w:lvlText w:val="-"/>
      <w:lvlJc w:val="left"/>
      <w:pPr>
        <w:ind w:left="129" w:hanging="116"/>
      </w:pPr>
      <w:rPr>
        <w:rFonts w:ascii="Arial" w:eastAsia="Arial" w:hAnsi="Arial" w:cs="Arial" w:hint="default"/>
        <w:w w:val="99"/>
        <w:sz w:val="18"/>
        <w:szCs w:val="18"/>
        <w:lang w:val="en-US" w:eastAsia="en-US" w:bidi="ar-SA"/>
      </w:rPr>
    </w:lvl>
    <w:lvl w:ilvl="1" w:tplc="83CE1E20">
      <w:numFmt w:val="bullet"/>
      <w:lvlText w:val="•"/>
      <w:lvlJc w:val="left"/>
      <w:pPr>
        <w:ind w:left="1260" w:hanging="116"/>
      </w:pPr>
      <w:rPr>
        <w:rFonts w:hint="default"/>
        <w:lang w:val="en-US" w:eastAsia="en-US" w:bidi="ar-SA"/>
      </w:rPr>
    </w:lvl>
    <w:lvl w:ilvl="2" w:tplc="36FE2BE2">
      <w:numFmt w:val="bullet"/>
      <w:lvlText w:val="•"/>
      <w:lvlJc w:val="left"/>
      <w:pPr>
        <w:ind w:left="2400" w:hanging="116"/>
      </w:pPr>
      <w:rPr>
        <w:rFonts w:hint="default"/>
        <w:lang w:val="en-US" w:eastAsia="en-US" w:bidi="ar-SA"/>
      </w:rPr>
    </w:lvl>
    <w:lvl w:ilvl="3" w:tplc="FA986694">
      <w:numFmt w:val="bullet"/>
      <w:lvlText w:val="•"/>
      <w:lvlJc w:val="left"/>
      <w:pPr>
        <w:ind w:left="3540" w:hanging="116"/>
      </w:pPr>
      <w:rPr>
        <w:rFonts w:hint="default"/>
        <w:lang w:val="en-US" w:eastAsia="en-US" w:bidi="ar-SA"/>
      </w:rPr>
    </w:lvl>
    <w:lvl w:ilvl="4" w:tplc="A6CC7082">
      <w:numFmt w:val="bullet"/>
      <w:lvlText w:val="•"/>
      <w:lvlJc w:val="left"/>
      <w:pPr>
        <w:ind w:left="4680" w:hanging="116"/>
      </w:pPr>
      <w:rPr>
        <w:rFonts w:hint="default"/>
        <w:lang w:val="en-US" w:eastAsia="en-US" w:bidi="ar-SA"/>
      </w:rPr>
    </w:lvl>
    <w:lvl w:ilvl="5" w:tplc="BE66EBF8">
      <w:numFmt w:val="bullet"/>
      <w:lvlText w:val="•"/>
      <w:lvlJc w:val="left"/>
      <w:pPr>
        <w:ind w:left="5820" w:hanging="116"/>
      </w:pPr>
      <w:rPr>
        <w:rFonts w:hint="default"/>
        <w:lang w:val="en-US" w:eastAsia="en-US" w:bidi="ar-SA"/>
      </w:rPr>
    </w:lvl>
    <w:lvl w:ilvl="6" w:tplc="33A22BDC">
      <w:numFmt w:val="bullet"/>
      <w:lvlText w:val="•"/>
      <w:lvlJc w:val="left"/>
      <w:pPr>
        <w:ind w:left="6960" w:hanging="116"/>
      </w:pPr>
      <w:rPr>
        <w:rFonts w:hint="default"/>
        <w:lang w:val="en-US" w:eastAsia="en-US" w:bidi="ar-SA"/>
      </w:rPr>
    </w:lvl>
    <w:lvl w:ilvl="7" w:tplc="DEC2416A">
      <w:numFmt w:val="bullet"/>
      <w:lvlText w:val="•"/>
      <w:lvlJc w:val="left"/>
      <w:pPr>
        <w:ind w:left="8100" w:hanging="116"/>
      </w:pPr>
      <w:rPr>
        <w:rFonts w:hint="default"/>
        <w:lang w:val="en-US" w:eastAsia="en-US" w:bidi="ar-SA"/>
      </w:rPr>
    </w:lvl>
    <w:lvl w:ilvl="8" w:tplc="E4C88EA6">
      <w:numFmt w:val="bullet"/>
      <w:lvlText w:val="•"/>
      <w:lvlJc w:val="left"/>
      <w:pPr>
        <w:ind w:left="9240" w:hanging="116"/>
      </w:pPr>
      <w:rPr>
        <w:rFonts w:hint="default"/>
        <w:lang w:val="en-US" w:eastAsia="en-US" w:bidi="ar-SA"/>
      </w:rPr>
    </w:lvl>
  </w:abstractNum>
  <w:abstractNum w:abstractNumId="8" w15:restartNumberingAfterBreak="0">
    <w:nsid w:val="228F7318"/>
    <w:multiLevelType w:val="multilevel"/>
    <w:tmpl w:val="6926360E"/>
    <w:lvl w:ilvl="0">
      <w:start w:val="1"/>
      <w:numFmt w:val="bullet"/>
      <w:lvlText w:val="•"/>
      <w:lvlJc w:val="left"/>
      <w:rPr>
        <w:rFonts w:ascii="Arial" w:eastAsia="Arial" w:hAnsi="Arial" w:cs="Arial"/>
        <w:b w:val="0"/>
        <w:bCs w:val="0"/>
        <w:i w:val="0"/>
        <w:iCs w:val="0"/>
        <w:smallCaps w:val="0"/>
        <w:strike w:val="0"/>
        <w:color w:val="2A3754"/>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0A79CC"/>
    <w:multiLevelType w:val="multilevel"/>
    <w:tmpl w:val="A8B0F31E"/>
    <w:lvl w:ilvl="0">
      <w:start w:val="1"/>
      <w:numFmt w:val="bullet"/>
      <w:lvlText w:val="•"/>
      <w:lvlJc w:val="left"/>
      <w:rPr>
        <w:rFonts w:ascii="Arial" w:eastAsia="Arial" w:hAnsi="Arial" w:cs="Arial"/>
        <w:b w:val="0"/>
        <w:bCs w:val="0"/>
        <w:i w:val="0"/>
        <w:iCs w:val="0"/>
        <w:smallCaps w:val="0"/>
        <w:strike w:val="0"/>
        <w:color w:val="2A3754"/>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D01D28"/>
    <w:multiLevelType w:val="multilevel"/>
    <w:tmpl w:val="94CE450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120D55"/>
    <w:multiLevelType w:val="multilevel"/>
    <w:tmpl w:val="62AE3932"/>
    <w:lvl w:ilvl="0">
      <w:start w:val="1"/>
      <w:numFmt w:val="bullet"/>
      <w:lvlText w:val="*"/>
      <w:lvlJc w:val="left"/>
      <w:rPr>
        <w:rFonts w:ascii="Arial" w:eastAsia="Arial" w:hAnsi="Arial" w:cs="Arial"/>
        <w:b w:val="0"/>
        <w:bCs w:val="0"/>
        <w:i w:val="0"/>
        <w:iCs w:val="0"/>
        <w:smallCaps w:val="0"/>
        <w:strike w:val="0"/>
        <w:color w:val="2A3754"/>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3F36A0"/>
    <w:multiLevelType w:val="hybridMultilevel"/>
    <w:tmpl w:val="A656BA94"/>
    <w:lvl w:ilvl="0" w:tplc="52FAD7E6">
      <w:numFmt w:val="bullet"/>
      <w:lvlText w:val="-"/>
      <w:lvlJc w:val="left"/>
      <w:pPr>
        <w:ind w:left="243" w:hanging="113"/>
      </w:pPr>
      <w:rPr>
        <w:rFonts w:ascii="Arial" w:eastAsia="Arial" w:hAnsi="Arial" w:cs="Arial" w:hint="default"/>
        <w:w w:val="99"/>
        <w:sz w:val="18"/>
        <w:szCs w:val="18"/>
        <w:lang w:val="en-US" w:eastAsia="en-US" w:bidi="ar-SA"/>
      </w:rPr>
    </w:lvl>
    <w:lvl w:ilvl="1" w:tplc="206C5A62">
      <w:numFmt w:val="bullet"/>
      <w:lvlText w:val="•"/>
      <w:lvlJc w:val="left"/>
      <w:pPr>
        <w:ind w:left="1367" w:hanging="113"/>
      </w:pPr>
      <w:rPr>
        <w:rFonts w:hint="default"/>
        <w:lang w:val="en-US" w:eastAsia="en-US" w:bidi="ar-SA"/>
      </w:rPr>
    </w:lvl>
    <w:lvl w:ilvl="2" w:tplc="D0B8B0CC">
      <w:numFmt w:val="bullet"/>
      <w:lvlText w:val="•"/>
      <w:lvlJc w:val="left"/>
      <w:pPr>
        <w:ind w:left="2495" w:hanging="113"/>
      </w:pPr>
      <w:rPr>
        <w:rFonts w:hint="default"/>
        <w:lang w:val="en-US" w:eastAsia="en-US" w:bidi="ar-SA"/>
      </w:rPr>
    </w:lvl>
    <w:lvl w:ilvl="3" w:tplc="00EA8CEA">
      <w:numFmt w:val="bullet"/>
      <w:lvlText w:val="•"/>
      <w:lvlJc w:val="left"/>
      <w:pPr>
        <w:ind w:left="3623" w:hanging="113"/>
      </w:pPr>
      <w:rPr>
        <w:rFonts w:hint="default"/>
        <w:lang w:val="en-US" w:eastAsia="en-US" w:bidi="ar-SA"/>
      </w:rPr>
    </w:lvl>
    <w:lvl w:ilvl="4" w:tplc="873A45FA">
      <w:numFmt w:val="bullet"/>
      <w:lvlText w:val="•"/>
      <w:lvlJc w:val="left"/>
      <w:pPr>
        <w:ind w:left="4751" w:hanging="113"/>
      </w:pPr>
      <w:rPr>
        <w:rFonts w:hint="default"/>
        <w:lang w:val="en-US" w:eastAsia="en-US" w:bidi="ar-SA"/>
      </w:rPr>
    </w:lvl>
    <w:lvl w:ilvl="5" w:tplc="1F266832">
      <w:numFmt w:val="bullet"/>
      <w:lvlText w:val="•"/>
      <w:lvlJc w:val="left"/>
      <w:pPr>
        <w:ind w:left="5879" w:hanging="113"/>
      </w:pPr>
      <w:rPr>
        <w:rFonts w:hint="default"/>
        <w:lang w:val="en-US" w:eastAsia="en-US" w:bidi="ar-SA"/>
      </w:rPr>
    </w:lvl>
    <w:lvl w:ilvl="6" w:tplc="A080E3AE">
      <w:numFmt w:val="bullet"/>
      <w:lvlText w:val="•"/>
      <w:lvlJc w:val="left"/>
      <w:pPr>
        <w:ind w:left="7007" w:hanging="113"/>
      </w:pPr>
      <w:rPr>
        <w:rFonts w:hint="default"/>
        <w:lang w:val="en-US" w:eastAsia="en-US" w:bidi="ar-SA"/>
      </w:rPr>
    </w:lvl>
    <w:lvl w:ilvl="7" w:tplc="24A2C05E">
      <w:numFmt w:val="bullet"/>
      <w:lvlText w:val="•"/>
      <w:lvlJc w:val="left"/>
      <w:pPr>
        <w:ind w:left="8135" w:hanging="113"/>
      </w:pPr>
      <w:rPr>
        <w:rFonts w:hint="default"/>
        <w:lang w:val="en-US" w:eastAsia="en-US" w:bidi="ar-SA"/>
      </w:rPr>
    </w:lvl>
    <w:lvl w:ilvl="8" w:tplc="48E84394">
      <w:numFmt w:val="bullet"/>
      <w:lvlText w:val="•"/>
      <w:lvlJc w:val="left"/>
      <w:pPr>
        <w:ind w:left="9263" w:hanging="113"/>
      </w:pPr>
      <w:rPr>
        <w:rFonts w:hint="default"/>
        <w:lang w:val="en-US" w:eastAsia="en-US" w:bidi="ar-SA"/>
      </w:rPr>
    </w:lvl>
  </w:abstractNum>
  <w:abstractNum w:abstractNumId="13" w15:restartNumberingAfterBreak="0">
    <w:nsid w:val="2D9E4E01"/>
    <w:multiLevelType w:val="multilevel"/>
    <w:tmpl w:val="8BA47496"/>
    <w:lvl w:ilvl="0">
      <w:start w:val="1"/>
      <w:numFmt w:val="bullet"/>
      <w:lvlText w:val="•"/>
      <w:lvlJc w:val="left"/>
      <w:rPr>
        <w:rFonts w:ascii="Arial" w:eastAsia="Arial" w:hAnsi="Arial" w:cs="Arial"/>
        <w:b w:val="0"/>
        <w:bCs w:val="0"/>
        <w:i w:val="0"/>
        <w:iCs w:val="0"/>
        <w:smallCaps w:val="0"/>
        <w:strike w:val="0"/>
        <w:color w:val="2A3754"/>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F10E3D"/>
    <w:multiLevelType w:val="multilevel"/>
    <w:tmpl w:val="9A3EB494"/>
    <w:lvl w:ilvl="0">
      <w:start w:val="4"/>
      <w:numFmt w:val="decimal"/>
      <w:lvlText w:val="%1"/>
      <w:lvlJc w:val="left"/>
      <w:pPr>
        <w:ind w:left="2757" w:hanging="711"/>
      </w:pPr>
      <w:rPr>
        <w:rFonts w:hint="default"/>
        <w:lang w:val="en-US" w:eastAsia="en-US" w:bidi="ar-SA"/>
      </w:rPr>
    </w:lvl>
    <w:lvl w:ilvl="1">
      <w:start w:val="2"/>
      <w:numFmt w:val="decimal"/>
      <w:lvlText w:val="%1.%2"/>
      <w:lvlJc w:val="left"/>
      <w:pPr>
        <w:ind w:left="2757" w:hanging="711"/>
      </w:pPr>
      <w:rPr>
        <w:rFonts w:hint="default"/>
        <w:spacing w:val="-1"/>
        <w:w w:val="96"/>
        <w:lang w:val="en-US" w:eastAsia="en-US" w:bidi="ar-SA"/>
      </w:rPr>
    </w:lvl>
    <w:lvl w:ilvl="2">
      <w:numFmt w:val="bullet"/>
      <w:lvlText w:val="•"/>
      <w:lvlJc w:val="left"/>
      <w:pPr>
        <w:ind w:left="3477" w:hanging="360"/>
      </w:pPr>
      <w:rPr>
        <w:rFonts w:ascii="Calibri" w:eastAsia="Calibri" w:hAnsi="Calibri" w:cs="Calibri" w:hint="default"/>
        <w:color w:val="293754"/>
        <w:w w:val="97"/>
        <w:sz w:val="20"/>
        <w:szCs w:val="20"/>
        <w:lang w:val="en-US" w:eastAsia="en-US" w:bidi="ar-SA"/>
      </w:rPr>
    </w:lvl>
    <w:lvl w:ilvl="3">
      <w:numFmt w:val="bullet"/>
      <w:lvlText w:val="•"/>
      <w:lvlJc w:val="left"/>
      <w:pPr>
        <w:ind w:left="5013" w:hanging="360"/>
      </w:pPr>
      <w:rPr>
        <w:rFonts w:hint="default"/>
        <w:lang w:val="en-US" w:eastAsia="en-US" w:bidi="ar-SA"/>
      </w:rPr>
    </w:lvl>
    <w:lvl w:ilvl="4">
      <w:numFmt w:val="bullet"/>
      <w:lvlText w:val="•"/>
      <w:lvlJc w:val="left"/>
      <w:pPr>
        <w:ind w:left="5779" w:hanging="360"/>
      </w:pPr>
      <w:rPr>
        <w:rFonts w:hint="default"/>
        <w:lang w:val="en-US" w:eastAsia="en-US" w:bidi="ar-SA"/>
      </w:rPr>
    </w:lvl>
    <w:lvl w:ilvl="5">
      <w:numFmt w:val="bullet"/>
      <w:lvlText w:val="•"/>
      <w:lvlJc w:val="left"/>
      <w:pPr>
        <w:ind w:left="6546" w:hanging="360"/>
      </w:pPr>
      <w:rPr>
        <w:rFonts w:hint="default"/>
        <w:lang w:val="en-US" w:eastAsia="en-US" w:bidi="ar-SA"/>
      </w:rPr>
    </w:lvl>
    <w:lvl w:ilvl="6">
      <w:numFmt w:val="bullet"/>
      <w:lvlText w:val="•"/>
      <w:lvlJc w:val="left"/>
      <w:pPr>
        <w:ind w:left="7312" w:hanging="360"/>
      </w:pPr>
      <w:rPr>
        <w:rFonts w:hint="default"/>
        <w:lang w:val="en-US" w:eastAsia="en-US" w:bidi="ar-SA"/>
      </w:rPr>
    </w:lvl>
    <w:lvl w:ilvl="7">
      <w:numFmt w:val="bullet"/>
      <w:lvlText w:val="•"/>
      <w:lvlJc w:val="left"/>
      <w:pPr>
        <w:ind w:left="8079" w:hanging="360"/>
      </w:pPr>
      <w:rPr>
        <w:rFonts w:hint="default"/>
        <w:lang w:val="en-US" w:eastAsia="en-US" w:bidi="ar-SA"/>
      </w:rPr>
    </w:lvl>
    <w:lvl w:ilvl="8">
      <w:numFmt w:val="bullet"/>
      <w:lvlText w:val="•"/>
      <w:lvlJc w:val="left"/>
      <w:pPr>
        <w:ind w:left="8846" w:hanging="360"/>
      </w:pPr>
      <w:rPr>
        <w:rFonts w:hint="default"/>
        <w:lang w:val="en-US" w:eastAsia="en-US" w:bidi="ar-SA"/>
      </w:rPr>
    </w:lvl>
  </w:abstractNum>
  <w:abstractNum w:abstractNumId="15" w15:restartNumberingAfterBreak="0">
    <w:nsid w:val="34487A88"/>
    <w:multiLevelType w:val="multilevel"/>
    <w:tmpl w:val="FCCCB8F0"/>
    <w:lvl w:ilvl="0">
      <w:start w:val="1"/>
      <w:numFmt w:val="bullet"/>
      <w:lvlText w:val="•"/>
      <w:lvlJc w:val="left"/>
      <w:rPr>
        <w:rFonts w:ascii="Arial" w:eastAsia="Arial" w:hAnsi="Arial" w:cs="Arial"/>
        <w:b w:val="0"/>
        <w:bCs w:val="0"/>
        <w:i w:val="0"/>
        <w:iCs w:val="0"/>
        <w:smallCaps w:val="0"/>
        <w:strike w:val="0"/>
        <w:color w:val="2A3754"/>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1B5805"/>
    <w:multiLevelType w:val="multilevel"/>
    <w:tmpl w:val="119251F2"/>
    <w:lvl w:ilvl="0">
      <w:start w:val="1"/>
      <w:numFmt w:val="bullet"/>
      <w:lvlText w:val="•"/>
      <w:lvlJc w:val="left"/>
      <w:rPr>
        <w:rFonts w:ascii="Arial" w:eastAsia="Arial" w:hAnsi="Arial" w:cs="Arial"/>
        <w:b w:val="0"/>
        <w:bCs w:val="0"/>
        <w:i w:val="0"/>
        <w:iCs w:val="0"/>
        <w:smallCaps w:val="0"/>
        <w:strike w:val="0"/>
        <w:color w:val="2A3754"/>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0A7CEB"/>
    <w:multiLevelType w:val="multilevel"/>
    <w:tmpl w:val="1890AE24"/>
    <w:lvl w:ilvl="0">
      <w:start w:val="5"/>
      <w:numFmt w:val="decimal"/>
      <w:lvlText w:val="%1."/>
      <w:lvlJc w:val="left"/>
      <w:pPr>
        <w:ind w:left="803" w:hanging="425"/>
      </w:pPr>
      <w:rPr>
        <w:rFonts w:ascii="Arial" w:eastAsia="Arial" w:hAnsi="Arial" w:cs="Arial" w:hint="default"/>
        <w:b/>
        <w:bCs/>
        <w:spacing w:val="0"/>
        <w:w w:val="97"/>
        <w:sz w:val="24"/>
        <w:szCs w:val="24"/>
        <w:lang w:val="en-US" w:eastAsia="en-US" w:bidi="ar-SA"/>
      </w:rPr>
    </w:lvl>
    <w:lvl w:ilvl="1">
      <w:start w:val="1"/>
      <w:numFmt w:val="decimal"/>
      <w:lvlText w:val="%2."/>
      <w:lvlJc w:val="left"/>
      <w:pPr>
        <w:ind w:left="2789" w:hanging="709"/>
      </w:pPr>
      <w:rPr>
        <w:rFonts w:ascii="Arial" w:eastAsia="Arial" w:hAnsi="Arial" w:cs="Arial" w:hint="default"/>
        <w:b/>
        <w:bCs/>
        <w:color w:val="293754"/>
        <w:spacing w:val="-2"/>
        <w:w w:val="97"/>
        <w:sz w:val="40"/>
        <w:szCs w:val="40"/>
        <w:lang w:val="en-US" w:eastAsia="en-US" w:bidi="ar-SA"/>
      </w:rPr>
    </w:lvl>
    <w:lvl w:ilvl="2">
      <w:start w:val="1"/>
      <w:numFmt w:val="decimal"/>
      <w:lvlText w:val="%2.%3"/>
      <w:lvlJc w:val="left"/>
      <w:pPr>
        <w:ind w:left="2757" w:hanging="711"/>
      </w:pPr>
      <w:rPr>
        <w:rFonts w:hint="default"/>
        <w:spacing w:val="-1"/>
        <w:w w:val="96"/>
        <w:lang w:val="en-US" w:eastAsia="en-US" w:bidi="ar-SA"/>
      </w:rPr>
    </w:lvl>
    <w:lvl w:ilvl="3">
      <w:numFmt w:val="bullet"/>
      <w:lvlText w:val="•"/>
      <w:lvlJc w:val="left"/>
      <w:pPr>
        <w:ind w:left="3477" w:hanging="711"/>
      </w:pPr>
      <w:rPr>
        <w:rFonts w:ascii="Calibri" w:eastAsia="Calibri" w:hAnsi="Calibri" w:cs="Calibri" w:hint="default"/>
        <w:color w:val="293754"/>
        <w:w w:val="97"/>
        <w:sz w:val="20"/>
        <w:szCs w:val="20"/>
        <w:lang w:val="en-US" w:eastAsia="en-US" w:bidi="ar-SA"/>
      </w:rPr>
    </w:lvl>
    <w:lvl w:ilvl="4">
      <w:numFmt w:val="bullet"/>
      <w:lvlText w:val="•"/>
      <w:lvlJc w:val="left"/>
      <w:pPr>
        <w:ind w:left="4465" w:hanging="711"/>
      </w:pPr>
      <w:rPr>
        <w:rFonts w:hint="default"/>
        <w:lang w:val="en-US" w:eastAsia="en-US" w:bidi="ar-SA"/>
      </w:rPr>
    </w:lvl>
    <w:lvl w:ilvl="5">
      <w:numFmt w:val="bullet"/>
      <w:lvlText w:val="•"/>
      <w:lvlJc w:val="left"/>
      <w:pPr>
        <w:ind w:left="5451" w:hanging="711"/>
      </w:pPr>
      <w:rPr>
        <w:rFonts w:hint="default"/>
        <w:lang w:val="en-US" w:eastAsia="en-US" w:bidi="ar-SA"/>
      </w:rPr>
    </w:lvl>
    <w:lvl w:ilvl="6">
      <w:numFmt w:val="bullet"/>
      <w:lvlText w:val="•"/>
      <w:lvlJc w:val="left"/>
      <w:pPr>
        <w:ind w:left="6436" w:hanging="711"/>
      </w:pPr>
      <w:rPr>
        <w:rFonts w:hint="default"/>
        <w:lang w:val="en-US" w:eastAsia="en-US" w:bidi="ar-SA"/>
      </w:rPr>
    </w:lvl>
    <w:lvl w:ilvl="7">
      <w:numFmt w:val="bullet"/>
      <w:lvlText w:val="•"/>
      <w:lvlJc w:val="left"/>
      <w:pPr>
        <w:ind w:left="7422" w:hanging="711"/>
      </w:pPr>
      <w:rPr>
        <w:rFonts w:hint="default"/>
        <w:lang w:val="en-US" w:eastAsia="en-US" w:bidi="ar-SA"/>
      </w:rPr>
    </w:lvl>
    <w:lvl w:ilvl="8">
      <w:numFmt w:val="bullet"/>
      <w:lvlText w:val="•"/>
      <w:lvlJc w:val="left"/>
      <w:pPr>
        <w:ind w:left="8408" w:hanging="711"/>
      </w:pPr>
      <w:rPr>
        <w:rFonts w:hint="default"/>
        <w:lang w:val="en-US" w:eastAsia="en-US" w:bidi="ar-SA"/>
      </w:rPr>
    </w:lvl>
  </w:abstractNum>
  <w:abstractNum w:abstractNumId="18" w15:restartNumberingAfterBreak="0">
    <w:nsid w:val="45EA6C9D"/>
    <w:multiLevelType w:val="hybridMultilevel"/>
    <w:tmpl w:val="005E941C"/>
    <w:lvl w:ilvl="0" w:tplc="7B8E6FC4">
      <w:start w:val="1"/>
      <w:numFmt w:val="decimal"/>
      <w:lvlText w:val="%1."/>
      <w:lvlJc w:val="left"/>
      <w:pPr>
        <w:ind w:left="803" w:hanging="425"/>
      </w:pPr>
      <w:rPr>
        <w:rFonts w:ascii="Arial" w:eastAsia="Arial" w:hAnsi="Arial" w:cs="Arial" w:hint="default"/>
        <w:b/>
        <w:bCs/>
        <w:spacing w:val="-2"/>
        <w:w w:val="97"/>
        <w:sz w:val="24"/>
        <w:szCs w:val="24"/>
        <w:lang w:val="en-US" w:eastAsia="en-US" w:bidi="ar-SA"/>
      </w:rPr>
    </w:lvl>
    <w:lvl w:ilvl="1" w:tplc="3F58834C">
      <w:numFmt w:val="bullet"/>
      <w:lvlText w:val="•"/>
      <w:lvlJc w:val="left"/>
      <w:pPr>
        <w:ind w:left="1757" w:hanging="425"/>
      </w:pPr>
      <w:rPr>
        <w:rFonts w:hint="default"/>
        <w:lang w:val="en-US" w:eastAsia="en-US" w:bidi="ar-SA"/>
      </w:rPr>
    </w:lvl>
    <w:lvl w:ilvl="2" w:tplc="862E1CFA">
      <w:numFmt w:val="bullet"/>
      <w:lvlText w:val="•"/>
      <w:lvlJc w:val="left"/>
      <w:pPr>
        <w:ind w:left="2715" w:hanging="425"/>
      </w:pPr>
      <w:rPr>
        <w:rFonts w:hint="default"/>
        <w:lang w:val="en-US" w:eastAsia="en-US" w:bidi="ar-SA"/>
      </w:rPr>
    </w:lvl>
    <w:lvl w:ilvl="3" w:tplc="E8B4CCAA">
      <w:numFmt w:val="bullet"/>
      <w:lvlText w:val="•"/>
      <w:lvlJc w:val="left"/>
      <w:pPr>
        <w:ind w:left="3673" w:hanging="425"/>
      </w:pPr>
      <w:rPr>
        <w:rFonts w:hint="default"/>
        <w:lang w:val="en-US" w:eastAsia="en-US" w:bidi="ar-SA"/>
      </w:rPr>
    </w:lvl>
    <w:lvl w:ilvl="4" w:tplc="0A1AC9F8">
      <w:numFmt w:val="bullet"/>
      <w:lvlText w:val="•"/>
      <w:lvlJc w:val="left"/>
      <w:pPr>
        <w:ind w:left="4631" w:hanging="425"/>
      </w:pPr>
      <w:rPr>
        <w:rFonts w:hint="default"/>
        <w:lang w:val="en-US" w:eastAsia="en-US" w:bidi="ar-SA"/>
      </w:rPr>
    </w:lvl>
    <w:lvl w:ilvl="5" w:tplc="DE4CAD7C">
      <w:numFmt w:val="bullet"/>
      <w:lvlText w:val="•"/>
      <w:lvlJc w:val="left"/>
      <w:pPr>
        <w:ind w:left="5589" w:hanging="425"/>
      </w:pPr>
      <w:rPr>
        <w:rFonts w:hint="default"/>
        <w:lang w:val="en-US" w:eastAsia="en-US" w:bidi="ar-SA"/>
      </w:rPr>
    </w:lvl>
    <w:lvl w:ilvl="6" w:tplc="1674CC78">
      <w:numFmt w:val="bullet"/>
      <w:lvlText w:val="•"/>
      <w:lvlJc w:val="left"/>
      <w:pPr>
        <w:ind w:left="6547" w:hanging="425"/>
      </w:pPr>
      <w:rPr>
        <w:rFonts w:hint="default"/>
        <w:lang w:val="en-US" w:eastAsia="en-US" w:bidi="ar-SA"/>
      </w:rPr>
    </w:lvl>
    <w:lvl w:ilvl="7" w:tplc="8F52C96C">
      <w:numFmt w:val="bullet"/>
      <w:lvlText w:val="•"/>
      <w:lvlJc w:val="left"/>
      <w:pPr>
        <w:ind w:left="7505" w:hanging="425"/>
      </w:pPr>
      <w:rPr>
        <w:rFonts w:hint="default"/>
        <w:lang w:val="en-US" w:eastAsia="en-US" w:bidi="ar-SA"/>
      </w:rPr>
    </w:lvl>
    <w:lvl w:ilvl="8" w:tplc="E1AAEDAE">
      <w:numFmt w:val="bullet"/>
      <w:lvlText w:val="•"/>
      <w:lvlJc w:val="left"/>
      <w:pPr>
        <w:ind w:left="8463" w:hanging="425"/>
      </w:pPr>
      <w:rPr>
        <w:rFonts w:hint="default"/>
        <w:lang w:val="en-US" w:eastAsia="en-US" w:bidi="ar-SA"/>
      </w:rPr>
    </w:lvl>
  </w:abstractNum>
  <w:abstractNum w:abstractNumId="19" w15:restartNumberingAfterBreak="0">
    <w:nsid w:val="465B6146"/>
    <w:multiLevelType w:val="hybridMultilevel"/>
    <w:tmpl w:val="1AC44E60"/>
    <w:lvl w:ilvl="0" w:tplc="83CE1E20">
      <w:numFmt w:val="bullet"/>
      <w:lvlText w:val="•"/>
      <w:lvlJc w:val="left"/>
      <w:pPr>
        <w:ind w:left="777" w:hanging="360"/>
      </w:pPr>
      <w:rPr>
        <w:rFonts w:hint="default"/>
        <w:lang w:val="en-US" w:eastAsia="en-US" w:bidi="ar-SA"/>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0" w15:restartNumberingAfterBreak="0">
    <w:nsid w:val="47373D00"/>
    <w:multiLevelType w:val="multilevel"/>
    <w:tmpl w:val="C470A186"/>
    <w:lvl w:ilvl="0">
      <w:start w:val="1"/>
      <w:numFmt w:val="bullet"/>
      <w:lvlText w:val="•"/>
      <w:lvlJc w:val="left"/>
      <w:rPr>
        <w:rFonts w:ascii="Arial" w:eastAsia="Arial" w:hAnsi="Arial" w:cs="Arial"/>
        <w:b/>
        <w:bCs/>
        <w:i/>
        <w:iCs/>
        <w:smallCaps w:val="0"/>
        <w:strike w:val="0"/>
        <w:color w:val="2A3754"/>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A12EA4"/>
    <w:multiLevelType w:val="multilevel"/>
    <w:tmpl w:val="3AAE6F54"/>
    <w:styleLink w:val="7"/>
    <w:lvl w:ilvl="0">
      <w:start w:val="1"/>
      <w:numFmt w:val="decimal"/>
      <w:lvlText w:val="%1."/>
      <w:lvlJc w:val="left"/>
      <w:pPr>
        <w:ind w:left="705" w:hanging="567"/>
      </w:pPr>
      <w:rPr>
        <w:rFonts w:ascii="Arial" w:eastAsia="Arial" w:hAnsi="Arial" w:cs="Arial" w:hint="default"/>
        <w:w w:val="100"/>
        <w:sz w:val="20"/>
        <w:szCs w:val="20"/>
        <w:lang w:val="en-US" w:eastAsia="en-US" w:bidi="ar-SA"/>
      </w:rPr>
    </w:lvl>
    <w:lvl w:ilvl="1">
      <w:numFmt w:val="bullet"/>
      <w:lvlText w:val="•"/>
      <w:lvlJc w:val="left"/>
      <w:pPr>
        <w:ind w:left="1621" w:hanging="567"/>
      </w:pPr>
      <w:rPr>
        <w:rFonts w:hint="default"/>
        <w:lang w:val="en-US" w:eastAsia="en-US" w:bidi="ar-SA"/>
      </w:rPr>
    </w:lvl>
    <w:lvl w:ilvl="2">
      <w:numFmt w:val="bullet"/>
      <w:lvlText w:val="•"/>
      <w:lvlJc w:val="left"/>
      <w:pPr>
        <w:ind w:left="2543" w:hanging="567"/>
      </w:pPr>
      <w:rPr>
        <w:rFonts w:hint="default"/>
        <w:lang w:val="en-US" w:eastAsia="en-US" w:bidi="ar-SA"/>
      </w:rPr>
    </w:lvl>
    <w:lvl w:ilvl="3">
      <w:numFmt w:val="bullet"/>
      <w:lvlText w:val="•"/>
      <w:lvlJc w:val="left"/>
      <w:pPr>
        <w:ind w:left="3465" w:hanging="567"/>
      </w:pPr>
      <w:rPr>
        <w:rFonts w:hint="default"/>
        <w:lang w:val="en-US" w:eastAsia="en-US" w:bidi="ar-SA"/>
      </w:rPr>
    </w:lvl>
    <w:lvl w:ilvl="4">
      <w:numFmt w:val="bullet"/>
      <w:lvlText w:val="•"/>
      <w:lvlJc w:val="left"/>
      <w:pPr>
        <w:ind w:left="4387" w:hanging="567"/>
      </w:pPr>
      <w:rPr>
        <w:rFonts w:hint="default"/>
        <w:lang w:val="en-US" w:eastAsia="en-US" w:bidi="ar-SA"/>
      </w:rPr>
    </w:lvl>
    <w:lvl w:ilvl="5">
      <w:numFmt w:val="bullet"/>
      <w:lvlText w:val="•"/>
      <w:lvlJc w:val="left"/>
      <w:pPr>
        <w:ind w:left="5309" w:hanging="567"/>
      </w:pPr>
      <w:rPr>
        <w:rFonts w:hint="default"/>
        <w:lang w:val="en-US" w:eastAsia="en-US" w:bidi="ar-SA"/>
      </w:rPr>
    </w:lvl>
    <w:lvl w:ilvl="6">
      <w:numFmt w:val="bullet"/>
      <w:lvlText w:val="•"/>
      <w:lvlJc w:val="left"/>
      <w:pPr>
        <w:ind w:left="6231" w:hanging="567"/>
      </w:pPr>
      <w:rPr>
        <w:rFonts w:hint="default"/>
        <w:lang w:val="en-US" w:eastAsia="en-US" w:bidi="ar-SA"/>
      </w:rPr>
    </w:lvl>
    <w:lvl w:ilvl="7">
      <w:numFmt w:val="bullet"/>
      <w:lvlText w:val="•"/>
      <w:lvlJc w:val="left"/>
      <w:pPr>
        <w:ind w:left="7153" w:hanging="567"/>
      </w:pPr>
      <w:rPr>
        <w:rFonts w:hint="default"/>
        <w:lang w:val="en-US" w:eastAsia="en-US" w:bidi="ar-SA"/>
      </w:rPr>
    </w:lvl>
    <w:lvl w:ilvl="8">
      <w:numFmt w:val="bullet"/>
      <w:lvlText w:val="•"/>
      <w:lvlJc w:val="left"/>
      <w:pPr>
        <w:ind w:left="8075" w:hanging="567"/>
      </w:pPr>
      <w:rPr>
        <w:rFonts w:hint="default"/>
        <w:lang w:val="en-US" w:eastAsia="en-US" w:bidi="ar-SA"/>
      </w:rPr>
    </w:lvl>
  </w:abstractNum>
  <w:abstractNum w:abstractNumId="22" w15:restartNumberingAfterBreak="0">
    <w:nsid w:val="505A57A9"/>
    <w:multiLevelType w:val="multilevel"/>
    <w:tmpl w:val="6C9888D2"/>
    <w:lvl w:ilvl="0">
      <w:start w:val="1"/>
      <w:numFmt w:val="bullet"/>
      <w:lvlText w:val="•"/>
      <w:lvlJc w:val="left"/>
      <w:rPr>
        <w:rFonts w:ascii="Arial" w:eastAsia="Arial" w:hAnsi="Arial" w:cs="Arial"/>
        <w:b w:val="0"/>
        <w:bCs w:val="0"/>
        <w:i w:val="0"/>
        <w:iCs w:val="0"/>
        <w:smallCaps w:val="0"/>
        <w:strike w:val="0"/>
        <w:color w:val="2A3754"/>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F52E7A"/>
    <w:multiLevelType w:val="multilevel"/>
    <w:tmpl w:val="49E4292E"/>
    <w:lvl w:ilvl="0">
      <w:start w:val="5"/>
      <w:numFmt w:val="decimal"/>
      <w:lvlText w:val="%1."/>
      <w:lvlJc w:val="left"/>
      <w:pPr>
        <w:ind w:left="2791" w:hanging="709"/>
      </w:pPr>
      <w:rPr>
        <w:rFonts w:ascii="Arial" w:eastAsia="Arial" w:hAnsi="Arial" w:cs="Arial" w:hint="default"/>
        <w:b/>
        <w:bCs/>
        <w:color w:val="293754"/>
        <w:spacing w:val="0"/>
        <w:w w:val="97"/>
        <w:sz w:val="40"/>
        <w:szCs w:val="40"/>
        <w:lang w:val="en-US" w:eastAsia="en-US" w:bidi="ar-SA"/>
      </w:rPr>
    </w:lvl>
    <w:lvl w:ilvl="1">
      <w:start w:val="1"/>
      <w:numFmt w:val="decimal"/>
      <w:lvlText w:val="%1.%2"/>
      <w:lvlJc w:val="left"/>
      <w:pPr>
        <w:ind w:left="2757" w:hanging="711"/>
      </w:pPr>
      <w:rPr>
        <w:rFonts w:hint="default"/>
        <w:b/>
        <w:bCs/>
        <w:w w:val="97"/>
        <w:lang w:val="en-US" w:eastAsia="en-US" w:bidi="ar-SA"/>
      </w:rPr>
    </w:lvl>
    <w:lvl w:ilvl="2">
      <w:numFmt w:val="bullet"/>
      <w:lvlText w:val="•"/>
      <w:lvlJc w:val="left"/>
      <w:pPr>
        <w:ind w:left="3477" w:hanging="711"/>
      </w:pPr>
      <w:rPr>
        <w:rFonts w:ascii="Calibri" w:eastAsia="Calibri" w:hAnsi="Calibri" w:cs="Calibri" w:hint="default"/>
        <w:color w:val="293754"/>
        <w:w w:val="97"/>
        <w:sz w:val="20"/>
        <w:szCs w:val="20"/>
        <w:lang w:val="en-US" w:eastAsia="en-US" w:bidi="ar-SA"/>
      </w:rPr>
    </w:lvl>
    <w:lvl w:ilvl="3">
      <w:numFmt w:val="bullet"/>
      <w:lvlText w:val="•"/>
      <w:lvlJc w:val="left"/>
      <w:pPr>
        <w:ind w:left="4342" w:hanging="711"/>
      </w:pPr>
      <w:rPr>
        <w:rFonts w:hint="default"/>
        <w:lang w:val="en-US" w:eastAsia="en-US" w:bidi="ar-SA"/>
      </w:rPr>
    </w:lvl>
    <w:lvl w:ilvl="4">
      <w:numFmt w:val="bullet"/>
      <w:lvlText w:val="•"/>
      <w:lvlJc w:val="left"/>
      <w:pPr>
        <w:ind w:left="5204" w:hanging="711"/>
      </w:pPr>
      <w:rPr>
        <w:rFonts w:hint="default"/>
        <w:lang w:val="en-US" w:eastAsia="en-US" w:bidi="ar-SA"/>
      </w:rPr>
    </w:lvl>
    <w:lvl w:ilvl="5">
      <w:numFmt w:val="bullet"/>
      <w:lvlText w:val="•"/>
      <w:lvlJc w:val="left"/>
      <w:pPr>
        <w:ind w:left="6067" w:hanging="711"/>
      </w:pPr>
      <w:rPr>
        <w:rFonts w:hint="default"/>
        <w:lang w:val="en-US" w:eastAsia="en-US" w:bidi="ar-SA"/>
      </w:rPr>
    </w:lvl>
    <w:lvl w:ilvl="6">
      <w:numFmt w:val="bullet"/>
      <w:lvlText w:val="•"/>
      <w:lvlJc w:val="left"/>
      <w:pPr>
        <w:ind w:left="6929" w:hanging="711"/>
      </w:pPr>
      <w:rPr>
        <w:rFonts w:hint="default"/>
        <w:lang w:val="en-US" w:eastAsia="en-US" w:bidi="ar-SA"/>
      </w:rPr>
    </w:lvl>
    <w:lvl w:ilvl="7">
      <w:numFmt w:val="bullet"/>
      <w:lvlText w:val="•"/>
      <w:lvlJc w:val="left"/>
      <w:pPr>
        <w:ind w:left="7792" w:hanging="711"/>
      </w:pPr>
      <w:rPr>
        <w:rFonts w:hint="default"/>
        <w:lang w:val="en-US" w:eastAsia="en-US" w:bidi="ar-SA"/>
      </w:rPr>
    </w:lvl>
    <w:lvl w:ilvl="8">
      <w:numFmt w:val="bullet"/>
      <w:lvlText w:val="•"/>
      <w:lvlJc w:val="left"/>
      <w:pPr>
        <w:ind w:left="8654" w:hanging="711"/>
      </w:pPr>
      <w:rPr>
        <w:rFonts w:hint="default"/>
        <w:lang w:val="en-US" w:eastAsia="en-US" w:bidi="ar-SA"/>
      </w:rPr>
    </w:lvl>
  </w:abstractNum>
  <w:abstractNum w:abstractNumId="24" w15:restartNumberingAfterBreak="0">
    <w:nsid w:val="5BBC0686"/>
    <w:multiLevelType w:val="multilevel"/>
    <w:tmpl w:val="9118D304"/>
    <w:styleLink w:val="5"/>
    <w:lvl w:ilvl="0">
      <w:start w:val="1"/>
      <w:numFmt w:val="decimal"/>
      <w:lvlText w:val="%1."/>
      <w:lvlJc w:val="left"/>
      <w:pPr>
        <w:ind w:left="0" w:firstLine="0"/>
      </w:pPr>
      <w:rPr>
        <w:rFonts w:ascii="Arial" w:eastAsia="Arial" w:hAnsi="Arial" w:cs="Arial" w:hint="default"/>
        <w:b/>
        <w:bCs/>
        <w:i w:val="0"/>
        <w:iCs w:val="0"/>
        <w:smallCaps w:val="0"/>
        <w:strike w:val="0"/>
        <w:color w:val="2A3754"/>
        <w:spacing w:val="0"/>
        <w:w w:val="100"/>
        <w:position w:val="0"/>
        <w:sz w:val="40"/>
        <w:szCs w:val="40"/>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3B2788D"/>
    <w:multiLevelType w:val="multilevel"/>
    <w:tmpl w:val="8724F2C6"/>
    <w:lvl w:ilvl="0">
      <w:start w:val="1"/>
      <w:numFmt w:val="decimal"/>
      <w:pStyle w:val="h1"/>
      <w:lvlText w:val="%1."/>
      <w:lvlJc w:val="left"/>
      <w:pPr>
        <w:ind w:left="0" w:firstLine="0"/>
      </w:pPr>
      <w:rPr>
        <w:rFonts w:ascii="Arial" w:eastAsia="Arial" w:hAnsi="Arial" w:cs="Arial" w:hint="default"/>
        <w:b/>
        <w:bCs/>
        <w:i w:val="0"/>
        <w:iCs w:val="0"/>
        <w:smallCaps w:val="0"/>
        <w:strike w:val="0"/>
        <w:color w:val="2A3754"/>
        <w:spacing w:val="0"/>
        <w:w w:val="100"/>
        <w:position w:val="0"/>
        <w:sz w:val="40"/>
        <w:szCs w:val="40"/>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63BD27CB"/>
    <w:multiLevelType w:val="multilevel"/>
    <w:tmpl w:val="B052B292"/>
    <w:lvl w:ilvl="0">
      <w:start w:val="5"/>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8C7E59"/>
    <w:multiLevelType w:val="multilevel"/>
    <w:tmpl w:val="5FA600C8"/>
    <w:numStyleLink w:val="6"/>
  </w:abstractNum>
  <w:abstractNum w:abstractNumId="28" w15:restartNumberingAfterBreak="0">
    <w:nsid w:val="6A11690E"/>
    <w:multiLevelType w:val="hybridMultilevel"/>
    <w:tmpl w:val="0BBCAB30"/>
    <w:lvl w:ilvl="0" w:tplc="C6400A48">
      <w:numFmt w:val="bullet"/>
      <w:lvlText w:val="•"/>
      <w:lvlJc w:val="left"/>
      <w:pPr>
        <w:ind w:left="3038" w:hanging="284"/>
      </w:pPr>
      <w:rPr>
        <w:rFonts w:ascii="Calibri" w:eastAsia="Calibri" w:hAnsi="Calibri" w:cs="Calibri" w:hint="default"/>
        <w:color w:val="293754"/>
        <w:w w:val="97"/>
        <w:sz w:val="20"/>
        <w:szCs w:val="20"/>
        <w:lang w:val="en-US" w:eastAsia="en-US" w:bidi="ar-SA"/>
      </w:rPr>
    </w:lvl>
    <w:lvl w:ilvl="1" w:tplc="BCC2DA76">
      <w:numFmt w:val="bullet"/>
      <w:lvlText w:val="•"/>
      <w:lvlJc w:val="left"/>
      <w:pPr>
        <w:ind w:left="3773" w:hanging="284"/>
      </w:pPr>
      <w:rPr>
        <w:rFonts w:hint="default"/>
        <w:lang w:val="en-US" w:eastAsia="en-US" w:bidi="ar-SA"/>
      </w:rPr>
    </w:lvl>
    <w:lvl w:ilvl="2" w:tplc="74264E28">
      <w:numFmt w:val="bullet"/>
      <w:lvlText w:val="•"/>
      <w:lvlJc w:val="left"/>
      <w:pPr>
        <w:ind w:left="4507" w:hanging="284"/>
      </w:pPr>
      <w:rPr>
        <w:rFonts w:hint="default"/>
        <w:lang w:val="en-US" w:eastAsia="en-US" w:bidi="ar-SA"/>
      </w:rPr>
    </w:lvl>
    <w:lvl w:ilvl="3" w:tplc="BE8A3752">
      <w:numFmt w:val="bullet"/>
      <w:lvlText w:val="•"/>
      <w:lvlJc w:val="left"/>
      <w:pPr>
        <w:ind w:left="5241" w:hanging="284"/>
      </w:pPr>
      <w:rPr>
        <w:rFonts w:hint="default"/>
        <w:lang w:val="en-US" w:eastAsia="en-US" w:bidi="ar-SA"/>
      </w:rPr>
    </w:lvl>
    <w:lvl w:ilvl="4" w:tplc="C6E6FC18">
      <w:numFmt w:val="bullet"/>
      <w:lvlText w:val="•"/>
      <w:lvlJc w:val="left"/>
      <w:pPr>
        <w:ind w:left="5975" w:hanging="284"/>
      </w:pPr>
      <w:rPr>
        <w:rFonts w:hint="default"/>
        <w:lang w:val="en-US" w:eastAsia="en-US" w:bidi="ar-SA"/>
      </w:rPr>
    </w:lvl>
    <w:lvl w:ilvl="5" w:tplc="D652BC58">
      <w:numFmt w:val="bullet"/>
      <w:lvlText w:val="•"/>
      <w:lvlJc w:val="left"/>
      <w:pPr>
        <w:ind w:left="6709" w:hanging="284"/>
      </w:pPr>
      <w:rPr>
        <w:rFonts w:hint="default"/>
        <w:lang w:val="en-US" w:eastAsia="en-US" w:bidi="ar-SA"/>
      </w:rPr>
    </w:lvl>
    <w:lvl w:ilvl="6" w:tplc="1A64BBEA">
      <w:numFmt w:val="bullet"/>
      <w:lvlText w:val="•"/>
      <w:lvlJc w:val="left"/>
      <w:pPr>
        <w:ind w:left="7443" w:hanging="284"/>
      </w:pPr>
      <w:rPr>
        <w:rFonts w:hint="default"/>
        <w:lang w:val="en-US" w:eastAsia="en-US" w:bidi="ar-SA"/>
      </w:rPr>
    </w:lvl>
    <w:lvl w:ilvl="7" w:tplc="9F2260BA">
      <w:numFmt w:val="bullet"/>
      <w:lvlText w:val="•"/>
      <w:lvlJc w:val="left"/>
      <w:pPr>
        <w:ind w:left="8177" w:hanging="284"/>
      </w:pPr>
      <w:rPr>
        <w:rFonts w:hint="default"/>
        <w:lang w:val="en-US" w:eastAsia="en-US" w:bidi="ar-SA"/>
      </w:rPr>
    </w:lvl>
    <w:lvl w:ilvl="8" w:tplc="1DE8C90E">
      <w:numFmt w:val="bullet"/>
      <w:lvlText w:val="•"/>
      <w:lvlJc w:val="left"/>
      <w:pPr>
        <w:ind w:left="8911" w:hanging="284"/>
      </w:pPr>
      <w:rPr>
        <w:rFonts w:hint="default"/>
        <w:lang w:val="en-US" w:eastAsia="en-US" w:bidi="ar-SA"/>
      </w:rPr>
    </w:lvl>
  </w:abstractNum>
  <w:abstractNum w:abstractNumId="29" w15:restartNumberingAfterBreak="0">
    <w:nsid w:val="774D1F71"/>
    <w:multiLevelType w:val="multilevel"/>
    <w:tmpl w:val="5FA600C8"/>
    <w:styleLink w:val="6"/>
    <w:lvl w:ilvl="0">
      <w:start w:val="1"/>
      <w:numFmt w:val="decimal"/>
      <w:pStyle w:val="h1-1"/>
      <w:lvlText w:val="%1."/>
      <w:lvlJc w:val="left"/>
      <w:pPr>
        <w:ind w:left="3120" w:firstLine="0"/>
      </w:pPr>
      <w:rPr>
        <w:rFonts w:ascii="Arial" w:eastAsia="Arial" w:hAnsi="Arial" w:cs="Arial" w:hint="default"/>
        <w:b/>
        <w:bCs/>
        <w:i w:val="0"/>
        <w:iCs w:val="0"/>
        <w:smallCaps w:val="0"/>
        <w:strike w:val="0"/>
        <w:color w:val="2A3754"/>
        <w:spacing w:val="0"/>
        <w:w w:val="100"/>
        <w:position w:val="0"/>
        <w:sz w:val="40"/>
        <w:szCs w:val="40"/>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0"/>
  </w:num>
  <w:num w:numId="2">
    <w:abstractNumId w:val="26"/>
  </w:num>
  <w:num w:numId="3">
    <w:abstractNumId w:val="2"/>
  </w:num>
  <w:num w:numId="4">
    <w:abstractNumId w:val="6"/>
  </w:num>
  <w:num w:numId="5">
    <w:abstractNumId w:val="11"/>
  </w:num>
  <w:num w:numId="6">
    <w:abstractNumId w:val="22"/>
  </w:num>
  <w:num w:numId="7">
    <w:abstractNumId w:val="15"/>
  </w:num>
  <w:num w:numId="8">
    <w:abstractNumId w:val="8"/>
  </w:num>
  <w:num w:numId="9">
    <w:abstractNumId w:val="9"/>
  </w:num>
  <w:num w:numId="10">
    <w:abstractNumId w:val="16"/>
  </w:num>
  <w:num w:numId="11">
    <w:abstractNumId w:val="5"/>
  </w:num>
  <w:num w:numId="12">
    <w:abstractNumId w:val="13"/>
  </w:num>
  <w:num w:numId="13">
    <w:abstractNumId w:val="4"/>
  </w:num>
  <w:num w:numId="14">
    <w:abstractNumId w:val="20"/>
  </w:num>
  <w:num w:numId="15">
    <w:abstractNumId w:val="19"/>
  </w:num>
  <w:num w:numId="16">
    <w:abstractNumId w:val="7"/>
  </w:num>
  <w:num w:numId="17">
    <w:abstractNumId w:val="1"/>
  </w:num>
  <w:num w:numId="18">
    <w:abstractNumId w:val="12"/>
  </w:num>
  <w:num w:numId="19">
    <w:abstractNumId w:val="0"/>
  </w:num>
  <w:num w:numId="20">
    <w:abstractNumId w:val="28"/>
  </w:num>
  <w:num w:numId="21">
    <w:abstractNumId w:val="23"/>
  </w:num>
  <w:num w:numId="22">
    <w:abstractNumId w:val="14"/>
  </w:num>
  <w:num w:numId="23">
    <w:abstractNumId w:val="17"/>
  </w:num>
  <w:num w:numId="24">
    <w:abstractNumId w:val="18"/>
  </w:num>
  <w:num w:numId="25">
    <w:abstractNumId w:val="24"/>
  </w:num>
  <w:num w:numId="26">
    <w:abstractNumId w:val="25"/>
  </w:num>
  <w:num w:numId="27">
    <w:abstractNumId w:val="29"/>
  </w:num>
  <w:num w:numId="28">
    <w:abstractNumId w:val="27"/>
  </w:num>
  <w:num w:numId="29">
    <w:abstractNumId w:val="2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hideSpellingErrors/>
  <w:activeWritingStyle w:appName="MSWord" w:lang="ru-RU" w:vendorID="64" w:dllVersion="131078" w:nlCheck="1" w:checkStyle="0"/>
  <w:activeWritingStyle w:appName="MSWord" w:lang="en-US" w:vendorID="64" w:dllVersion="131078" w:nlCheck="1" w:checkStyle="0"/>
  <w:proofState w:grammar="clean"/>
  <w:defaultTabStop w:val="14"/>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511"/>
    <w:rsid w:val="0000421A"/>
    <w:rsid w:val="000114A5"/>
    <w:rsid w:val="0001163A"/>
    <w:rsid w:val="0001283E"/>
    <w:rsid w:val="000145EF"/>
    <w:rsid w:val="000206FB"/>
    <w:rsid w:val="00020CFD"/>
    <w:rsid w:val="00022F5B"/>
    <w:rsid w:val="000231E1"/>
    <w:rsid w:val="00025D7C"/>
    <w:rsid w:val="0004168F"/>
    <w:rsid w:val="00042DC2"/>
    <w:rsid w:val="000454A8"/>
    <w:rsid w:val="00055B4E"/>
    <w:rsid w:val="000622C9"/>
    <w:rsid w:val="00062572"/>
    <w:rsid w:val="000643DC"/>
    <w:rsid w:val="00065081"/>
    <w:rsid w:val="000671C4"/>
    <w:rsid w:val="00067338"/>
    <w:rsid w:val="00075600"/>
    <w:rsid w:val="00076A11"/>
    <w:rsid w:val="00086F53"/>
    <w:rsid w:val="000871AA"/>
    <w:rsid w:val="000941D7"/>
    <w:rsid w:val="000A24DE"/>
    <w:rsid w:val="000A6EBE"/>
    <w:rsid w:val="000B4992"/>
    <w:rsid w:val="000C5160"/>
    <w:rsid w:val="000C5832"/>
    <w:rsid w:val="000C674E"/>
    <w:rsid w:val="000D1217"/>
    <w:rsid w:val="000D71B8"/>
    <w:rsid w:val="000E6706"/>
    <w:rsid w:val="000F162D"/>
    <w:rsid w:val="000F1C72"/>
    <w:rsid w:val="000F48B1"/>
    <w:rsid w:val="000F70AD"/>
    <w:rsid w:val="000FAED4"/>
    <w:rsid w:val="00101BFB"/>
    <w:rsid w:val="00110829"/>
    <w:rsid w:val="00110DE9"/>
    <w:rsid w:val="001128C5"/>
    <w:rsid w:val="001141D8"/>
    <w:rsid w:val="0011459E"/>
    <w:rsid w:val="0011479E"/>
    <w:rsid w:val="00114FB9"/>
    <w:rsid w:val="00121E63"/>
    <w:rsid w:val="001222BC"/>
    <w:rsid w:val="001261C0"/>
    <w:rsid w:val="0013039F"/>
    <w:rsid w:val="00131DB5"/>
    <w:rsid w:val="00136AD6"/>
    <w:rsid w:val="00137ABE"/>
    <w:rsid w:val="00141883"/>
    <w:rsid w:val="00142D65"/>
    <w:rsid w:val="001455AC"/>
    <w:rsid w:val="001507AB"/>
    <w:rsid w:val="00152251"/>
    <w:rsid w:val="001555C2"/>
    <w:rsid w:val="00160F33"/>
    <w:rsid w:val="001617A5"/>
    <w:rsid w:val="00163AE0"/>
    <w:rsid w:val="001642A4"/>
    <w:rsid w:val="00164A4E"/>
    <w:rsid w:val="001664C9"/>
    <w:rsid w:val="00171EFF"/>
    <w:rsid w:val="0017391F"/>
    <w:rsid w:val="001873BA"/>
    <w:rsid w:val="00192497"/>
    <w:rsid w:val="00196D1E"/>
    <w:rsid w:val="00197941"/>
    <w:rsid w:val="001A233A"/>
    <w:rsid w:val="001A4608"/>
    <w:rsid w:val="001B7CC2"/>
    <w:rsid w:val="001C0A1F"/>
    <w:rsid w:val="001C239E"/>
    <w:rsid w:val="001C6184"/>
    <w:rsid w:val="001C6C21"/>
    <w:rsid w:val="001D4808"/>
    <w:rsid w:val="001E542B"/>
    <w:rsid w:val="001E5D76"/>
    <w:rsid w:val="001F0ED5"/>
    <w:rsid w:val="001F6982"/>
    <w:rsid w:val="00205149"/>
    <w:rsid w:val="00205B26"/>
    <w:rsid w:val="0020631F"/>
    <w:rsid w:val="00212667"/>
    <w:rsid w:val="0021646A"/>
    <w:rsid w:val="00224179"/>
    <w:rsid w:val="00227EEC"/>
    <w:rsid w:val="00231ACF"/>
    <w:rsid w:val="002340BF"/>
    <w:rsid w:val="002378C5"/>
    <w:rsid w:val="00237DB4"/>
    <w:rsid w:val="00240967"/>
    <w:rsid w:val="00250919"/>
    <w:rsid w:val="00252706"/>
    <w:rsid w:val="002556C6"/>
    <w:rsid w:val="0025669F"/>
    <w:rsid w:val="0026033B"/>
    <w:rsid w:val="0026328E"/>
    <w:rsid w:val="00264C83"/>
    <w:rsid w:val="002699F7"/>
    <w:rsid w:val="002713C5"/>
    <w:rsid w:val="00282058"/>
    <w:rsid w:val="00282987"/>
    <w:rsid w:val="002839FC"/>
    <w:rsid w:val="00283F6D"/>
    <w:rsid w:val="002843AA"/>
    <w:rsid w:val="00285052"/>
    <w:rsid w:val="00285D2D"/>
    <w:rsid w:val="00286E30"/>
    <w:rsid w:val="00297A0E"/>
    <w:rsid w:val="002A4A86"/>
    <w:rsid w:val="002B4B4F"/>
    <w:rsid w:val="002C34CD"/>
    <w:rsid w:val="002C4831"/>
    <w:rsid w:val="002C7023"/>
    <w:rsid w:val="002D2259"/>
    <w:rsid w:val="002D68D5"/>
    <w:rsid w:val="002D72EF"/>
    <w:rsid w:val="002E0998"/>
    <w:rsid w:val="002E3637"/>
    <w:rsid w:val="002E5F23"/>
    <w:rsid w:val="002E77B1"/>
    <w:rsid w:val="002F05F4"/>
    <w:rsid w:val="002F3578"/>
    <w:rsid w:val="002F3D6F"/>
    <w:rsid w:val="002F51A5"/>
    <w:rsid w:val="002F797C"/>
    <w:rsid w:val="003014F7"/>
    <w:rsid w:val="00301ABF"/>
    <w:rsid w:val="00305287"/>
    <w:rsid w:val="0030615B"/>
    <w:rsid w:val="003120DB"/>
    <w:rsid w:val="00312EBE"/>
    <w:rsid w:val="00320E05"/>
    <w:rsid w:val="003236D2"/>
    <w:rsid w:val="00323752"/>
    <w:rsid w:val="003400D6"/>
    <w:rsid w:val="003402A9"/>
    <w:rsid w:val="003406EE"/>
    <w:rsid w:val="00351C12"/>
    <w:rsid w:val="00356B29"/>
    <w:rsid w:val="00371BF1"/>
    <w:rsid w:val="00373C8F"/>
    <w:rsid w:val="00380B73"/>
    <w:rsid w:val="00382076"/>
    <w:rsid w:val="00385EF6"/>
    <w:rsid w:val="003937EB"/>
    <w:rsid w:val="00393D5B"/>
    <w:rsid w:val="00396A9E"/>
    <w:rsid w:val="003A3587"/>
    <w:rsid w:val="003A4310"/>
    <w:rsid w:val="003A487E"/>
    <w:rsid w:val="003A521D"/>
    <w:rsid w:val="003B323F"/>
    <w:rsid w:val="003B4258"/>
    <w:rsid w:val="003B58B0"/>
    <w:rsid w:val="003B5CDE"/>
    <w:rsid w:val="003B7620"/>
    <w:rsid w:val="003C2939"/>
    <w:rsid w:val="003C2955"/>
    <w:rsid w:val="003C51CA"/>
    <w:rsid w:val="003C5384"/>
    <w:rsid w:val="003D0D50"/>
    <w:rsid w:val="003D6E6C"/>
    <w:rsid w:val="003E18BD"/>
    <w:rsid w:val="003E3511"/>
    <w:rsid w:val="003F532E"/>
    <w:rsid w:val="003F558E"/>
    <w:rsid w:val="003F6D78"/>
    <w:rsid w:val="003F730C"/>
    <w:rsid w:val="0040215A"/>
    <w:rsid w:val="00406E27"/>
    <w:rsid w:val="004076AE"/>
    <w:rsid w:val="004101B5"/>
    <w:rsid w:val="00410E61"/>
    <w:rsid w:val="0041262E"/>
    <w:rsid w:val="0041335A"/>
    <w:rsid w:val="004166EA"/>
    <w:rsid w:val="00420F2C"/>
    <w:rsid w:val="004264AE"/>
    <w:rsid w:val="00431092"/>
    <w:rsid w:val="00432210"/>
    <w:rsid w:val="00433EB9"/>
    <w:rsid w:val="00435265"/>
    <w:rsid w:val="00436BF7"/>
    <w:rsid w:val="0044025B"/>
    <w:rsid w:val="0044280B"/>
    <w:rsid w:val="0044642E"/>
    <w:rsid w:val="00453863"/>
    <w:rsid w:val="00457E14"/>
    <w:rsid w:val="004644B0"/>
    <w:rsid w:val="00474BF1"/>
    <w:rsid w:val="00476F37"/>
    <w:rsid w:val="004776CF"/>
    <w:rsid w:val="0048328C"/>
    <w:rsid w:val="00495B21"/>
    <w:rsid w:val="00497FAA"/>
    <w:rsid w:val="004A6213"/>
    <w:rsid w:val="004A68E2"/>
    <w:rsid w:val="004A6984"/>
    <w:rsid w:val="004B41C3"/>
    <w:rsid w:val="004B4EA7"/>
    <w:rsid w:val="004C050C"/>
    <w:rsid w:val="004C1457"/>
    <w:rsid w:val="004C1BA2"/>
    <w:rsid w:val="004C3859"/>
    <w:rsid w:val="004C5107"/>
    <w:rsid w:val="004C7B71"/>
    <w:rsid w:val="004C7F5F"/>
    <w:rsid w:val="004D0809"/>
    <w:rsid w:val="004D59EA"/>
    <w:rsid w:val="004D76F5"/>
    <w:rsid w:val="004E367B"/>
    <w:rsid w:val="004E3C8E"/>
    <w:rsid w:val="004E514C"/>
    <w:rsid w:val="004E6639"/>
    <w:rsid w:val="00503667"/>
    <w:rsid w:val="00516721"/>
    <w:rsid w:val="00517986"/>
    <w:rsid w:val="00524420"/>
    <w:rsid w:val="00530D1E"/>
    <w:rsid w:val="00531A30"/>
    <w:rsid w:val="00533CEF"/>
    <w:rsid w:val="0053592C"/>
    <w:rsid w:val="00552C86"/>
    <w:rsid w:val="005554D4"/>
    <w:rsid w:val="005613D0"/>
    <w:rsid w:val="00562045"/>
    <w:rsid w:val="005621F5"/>
    <w:rsid w:val="00567222"/>
    <w:rsid w:val="00567EEE"/>
    <w:rsid w:val="005778C5"/>
    <w:rsid w:val="00581A87"/>
    <w:rsid w:val="00581FC4"/>
    <w:rsid w:val="0058311F"/>
    <w:rsid w:val="00590B81"/>
    <w:rsid w:val="00593A23"/>
    <w:rsid w:val="00594406"/>
    <w:rsid w:val="005A4447"/>
    <w:rsid w:val="005B18F7"/>
    <w:rsid w:val="005B63A5"/>
    <w:rsid w:val="005C0FFF"/>
    <w:rsid w:val="005C164E"/>
    <w:rsid w:val="005C7F34"/>
    <w:rsid w:val="005D04C8"/>
    <w:rsid w:val="005D6B62"/>
    <w:rsid w:val="005E6847"/>
    <w:rsid w:val="005F25D7"/>
    <w:rsid w:val="005F35CC"/>
    <w:rsid w:val="005F4AE4"/>
    <w:rsid w:val="005F5C7D"/>
    <w:rsid w:val="00600EC5"/>
    <w:rsid w:val="00607F86"/>
    <w:rsid w:val="006119E5"/>
    <w:rsid w:val="00611AB2"/>
    <w:rsid w:val="00611C00"/>
    <w:rsid w:val="00615300"/>
    <w:rsid w:val="00622751"/>
    <w:rsid w:val="0062422E"/>
    <w:rsid w:val="00624791"/>
    <w:rsid w:val="00630322"/>
    <w:rsid w:val="006316F1"/>
    <w:rsid w:val="00633BC5"/>
    <w:rsid w:val="00636244"/>
    <w:rsid w:val="00637494"/>
    <w:rsid w:val="006418E8"/>
    <w:rsid w:val="006442C6"/>
    <w:rsid w:val="006453FC"/>
    <w:rsid w:val="006501D5"/>
    <w:rsid w:val="006545E7"/>
    <w:rsid w:val="006568AA"/>
    <w:rsid w:val="00657C1C"/>
    <w:rsid w:val="00661A63"/>
    <w:rsid w:val="00670FCF"/>
    <w:rsid w:val="0067219C"/>
    <w:rsid w:val="00672944"/>
    <w:rsid w:val="006741FB"/>
    <w:rsid w:val="006872CD"/>
    <w:rsid w:val="00687A50"/>
    <w:rsid w:val="00690812"/>
    <w:rsid w:val="006A13F5"/>
    <w:rsid w:val="006A4AD6"/>
    <w:rsid w:val="006A629D"/>
    <w:rsid w:val="006B586B"/>
    <w:rsid w:val="006B6DCD"/>
    <w:rsid w:val="006B6EDE"/>
    <w:rsid w:val="006B6FBE"/>
    <w:rsid w:val="006C0665"/>
    <w:rsid w:val="006C197F"/>
    <w:rsid w:val="006C1F46"/>
    <w:rsid w:val="006C4377"/>
    <w:rsid w:val="006C4BBB"/>
    <w:rsid w:val="006D2411"/>
    <w:rsid w:val="006E3004"/>
    <w:rsid w:val="006E3413"/>
    <w:rsid w:val="006E5B28"/>
    <w:rsid w:val="006E738E"/>
    <w:rsid w:val="006F3ABD"/>
    <w:rsid w:val="006F3E5E"/>
    <w:rsid w:val="006F60E6"/>
    <w:rsid w:val="007041CB"/>
    <w:rsid w:val="0070627D"/>
    <w:rsid w:val="00711752"/>
    <w:rsid w:val="007126B3"/>
    <w:rsid w:val="00715B74"/>
    <w:rsid w:val="007167EB"/>
    <w:rsid w:val="007228EC"/>
    <w:rsid w:val="00727AAC"/>
    <w:rsid w:val="00734746"/>
    <w:rsid w:val="00735894"/>
    <w:rsid w:val="0073A9DD"/>
    <w:rsid w:val="00740321"/>
    <w:rsid w:val="00740541"/>
    <w:rsid w:val="00744B4A"/>
    <w:rsid w:val="0074B9D3"/>
    <w:rsid w:val="007568EE"/>
    <w:rsid w:val="00763879"/>
    <w:rsid w:val="007661A2"/>
    <w:rsid w:val="0076626F"/>
    <w:rsid w:val="00766A19"/>
    <w:rsid w:val="0077098E"/>
    <w:rsid w:val="00770DAC"/>
    <w:rsid w:val="00771770"/>
    <w:rsid w:val="00771CCC"/>
    <w:rsid w:val="00780B93"/>
    <w:rsid w:val="0078183B"/>
    <w:rsid w:val="00783004"/>
    <w:rsid w:val="00784AE5"/>
    <w:rsid w:val="00787946"/>
    <w:rsid w:val="007A25A6"/>
    <w:rsid w:val="007A43C9"/>
    <w:rsid w:val="007A609A"/>
    <w:rsid w:val="007ABD4B"/>
    <w:rsid w:val="007B49F3"/>
    <w:rsid w:val="007B4E94"/>
    <w:rsid w:val="007C380C"/>
    <w:rsid w:val="007C4D1E"/>
    <w:rsid w:val="007C50F7"/>
    <w:rsid w:val="007C7240"/>
    <w:rsid w:val="007D2346"/>
    <w:rsid w:val="007D2499"/>
    <w:rsid w:val="007D6FE2"/>
    <w:rsid w:val="007D728E"/>
    <w:rsid w:val="007D78DA"/>
    <w:rsid w:val="007E146B"/>
    <w:rsid w:val="007E4768"/>
    <w:rsid w:val="007E55E0"/>
    <w:rsid w:val="007F0EF7"/>
    <w:rsid w:val="007F1FC7"/>
    <w:rsid w:val="007F5EE8"/>
    <w:rsid w:val="007F6A5E"/>
    <w:rsid w:val="00800BC0"/>
    <w:rsid w:val="00800D83"/>
    <w:rsid w:val="0080341E"/>
    <w:rsid w:val="0081147A"/>
    <w:rsid w:val="00812BED"/>
    <w:rsid w:val="00812F89"/>
    <w:rsid w:val="008144E9"/>
    <w:rsid w:val="008145D2"/>
    <w:rsid w:val="0081630F"/>
    <w:rsid w:val="00817BFA"/>
    <w:rsid w:val="00821034"/>
    <w:rsid w:val="00824231"/>
    <w:rsid w:val="008263D5"/>
    <w:rsid w:val="008307B0"/>
    <w:rsid w:val="008307D2"/>
    <w:rsid w:val="00832629"/>
    <w:rsid w:val="008331CE"/>
    <w:rsid w:val="00836DFE"/>
    <w:rsid w:val="00841363"/>
    <w:rsid w:val="00841A3B"/>
    <w:rsid w:val="00841B75"/>
    <w:rsid w:val="00842224"/>
    <w:rsid w:val="00846B07"/>
    <w:rsid w:val="00866CD9"/>
    <w:rsid w:val="00873DB9"/>
    <w:rsid w:val="0087512A"/>
    <w:rsid w:val="008756CB"/>
    <w:rsid w:val="008809CE"/>
    <w:rsid w:val="0088465A"/>
    <w:rsid w:val="00885EB0"/>
    <w:rsid w:val="0088739C"/>
    <w:rsid w:val="00891F61"/>
    <w:rsid w:val="00893E7E"/>
    <w:rsid w:val="00894724"/>
    <w:rsid w:val="008A2AB3"/>
    <w:rsid w:val="008A4AAF"/>
    <w:rsid w:val="008A7091"/>
    <w:rsid w:val="008A7148"/>
    <w:rsid w:val="008B52EB"/>
    <w:rsid w:val="008B6F56"/>
    <w:rsid w:val="008B7E08"/>
    <w:rsid w:val="008C7554"/>
    <w:rsid w:val="008D179F"/>
    <w:rsid w:val="008D2151"/>
    <w:rsid w:val="008D7AD6"/>
    <w:rsid w:val="008E7388"/>
    <w:rsid w:val="008E7559"/>
    <w:rsid w:val="008E7A60"/>
    <w:rsid w:val="008F1DC5"/>
    <w:rsid w:val="008F377B"/>
    <w:rsid w:val="008F4C53"/>
    <w:rsid w:val="0090497F"/>
    <w:rsid w:val="009116AE"/>
    <w:rsid w:val="00911A0E"/>
    <w:rsid w:val="00911C1A"/>
    <w:rsid w:val="0091348E"/>
    <w:rsid w:val="00913C17"/>
    <w:rsid w:val="009167E3"/>
    <w:rsid w:val="00916AFE"/>
    <w:rsid w:val="00917A92"/>
    <w:rsid w:val="00921560"/>
    <w:rsid w:val="009234F4"/>
    <w:rsid w:val="0092452F"/>
    <w:rsid w:val="00925538"/>
    <w:rsid w:val="009270BF"/>
    <w:rsid w:val="009277A2"/>
    <w:rsid w:val="009326F1"/>
    <w:rsid w:val="0094731F"/>
    <w:rsid w:val="00951F43"/>
    <w:rsid w:val="00955794"/>
    <w:rsid w:val="009578D8"/>
    <w:rsid w:val="009646DD"/>
    <w:rsid w:val="00966D56"/>
    <w:rsid w:val="009727C2"/>
    <w:rsid w:val="0097524C"/>
    <w:rsid w:val="00981E12"/>
    <w:rsid w:val="009836E8"/>
    <w:rsid w:val="009914A4"/>
    <w:rsid w:val="009921FA"/>
    <w:rsid w:val="0099515C"/>
    <w:rsid w:val="00997F39"/>
    <w:rsid w:val="009A39B3"/>
    <w:rsid w:val="009A3EF9"/>
    <w:rsid w:val="009B1052"/>
    <w:rsid w:val="009B195D"/>
    <w:rsid w:val="009B3A0B"/>
    <w:rsid w:val="009B4DE4"/>
    <w:rsid w:val="009B60FE"/>
    <w:rsid w:val="009C1D76"/>
    <w:rsid w:val="009C5A6A"/>
    <w:rsid w:val="009D157F"/>
    <w:rsid w:val="009D5783"/>
    <w:rsid w:val="009D6A34"/>
    <w:rsid w:val="009E04E8"/>
    <w:rsid w:val="009E089B"/>
    <w:rsid w:val="009E2186"/>
    <w:rsid w:val="009F1E31"/>
    <w:rsid w:val="00A02878"/>
    <w:rsid w:val="00A12785"/>
    <w:rsid w:val="00A14252"/>
    <w:rsid w:val="00A14888"/>
    <w:rsid w:val="00A152F9"/>
    <w:rsid w:val="00A15AD2"/>
    <w:rsid w:val="00A1685F"/>
    <w:rsid w:val="00A214C7"/>
    <w:rsid w:val="00A218F1"/>
    <w:rsid w:val="00A247A1"/>
    <w:rsid w:val="00A257F3"/>
    <w:rsid w:val="00A30CA7"/>
    <w:rsid w:val="00A31192"/>
    <w:rsid w:val="00A3236F"/>
    <w:rsid w:val="00A3373F"/>
    <w:rsid w:val="00A41147"/>
    <w:rsid w:val="00A452B6"/>
    <w:rsid w:val="00A454B0"/>
    <w:rsid w:val="00A45B19"/>
    <w:rsid w:val="00A46984"/>
    <w:rsid w:val="00A4757C"/>
    <w:rsid w:val="00A532A8"/>
    <w:rsid w:val="00A6155C"/>
    <w:rsid w:val="00A61E8A"/>
    <w:rsid w:val="00A63A85"/>
    <w:rsid w:val="00A6506E"/>
    <w:rsid w:val="00A77A3F"/>
    <w:rsid w:val="00A77CCB"/>
    <w:rsid w:val="00A77F08"/>
    <w:rsid w:val="00A8014E"/>
    <w:rsid w:val="00A816AA"/>
    <w:rsid w:val="00A82E9C"/>
    <w:rsid w:val="00A93032"/>
    <w:rsid w:val="00A94328"/>
    <w:rsid w:val="00AA13A0"/>
    <w:rsid w:val="00AA71F0"/>
    <w:rsid w:val="00AC1DDD"/>
    <w:rsid w:val="00AD1C22"/>
    <w:rsid w:val="00AD7E7C"/>
    <w:rsid w:val="00AF7CB1"/>
    <w:rsid w:val="00AF7EFB"/>
    <w:rsid w:val="00B00382"/>
    <w:rsid w:val="00B025AC"/>
    <w:rsid w:val="00B05BFF"/>
    <w:rsid w:val="00B17BA7"/>
    <w:rsid w:val="00B226D3"/>
    <w:rsid w:val="00B25C23"/>
    <w:rsid w:val="00B25EB1"/>
    <w:rsid w:val="00B3153D"/>
    <w:rsid w:val="00B35155"/>
    <w:rsid w:val="00B35C5B"/>
    <w:rsid w:val="00B43EBA"/>
    <w:rsid w:val="00B47325"/>
    <w:rsid w:val="00B531B2"/>
    <w:rsid w:val="00B54C77"/>
    <w:rsid w:val="00B5640F"/>
    <w:rsid w:val="00B57F1C"/>
    <w:rsid w:val="00B6298C"/>
    <w:rsid w:val="00B62C92"/>
    <w:rsid w:val="00B65B2C"/>
    <w:rsid w:val="00B679C9"/>
    <w:rsid w:val="00B70DC0"/>
    <w:rsid w:val="00B71322"/>
    <w:rsid w:val="00B74811"/>
    <w:rsid w:val="00B75E51"/>
    <w:rsid w:val="00B775E0"/>
    <w:rsid w:val="00B82E83"/>
    <w:rsid w:val="00B87AF3"/>
    <w:rsid w:val="00B97552"/>
    <w:rsid w:val="00BA0F01"/>
    <w:rsid w:val="00BA67DB"/>
    <w:rsid w:val="00BB197C"/>
    <w:rsid w:val="00BB35BC"/>
    <w:rsid w:val="00BB3F0A"/>
    <w:rsid w:val="00BC00C8"/>
    <w:rsid w:val="00BC4261"/>
    <w:rsid w:val="00BD028E"/>
    <w:rsid w:val="00BD22D8"/>
    <w:rsid w:val="00BD6C20"/>
    <w:rsid w:val="00BE120E"/>
    <w:rsid w:val="00BF009F"/>
    <w:rsid w:val="00BF0E48"/>
    <w:rsid w:val="00BF1E3D"/>
    <w:rsid w:val="00BF2B57"/>
    <w:rsid w:val="00BF5B01"/>
    <w:rsid w:val="00C01845"/>
    <w:rsid w:val="00C01CA4"/>
    <w:rsid w:val="00C03BC5"/>
    <w:rsid w:val="00C05449"/>
    <w:rsid w:val="00C07043"/>
    <w:rsid w:val="00C10586"/>
    <w:rsid w:val="00C117FD"/>
    <w:rsid w:val="00C11B66"/>
    <w:rsid w:val="00C12457"/>
    <w:rsid w:val="00C13D8C"/>
    <w:rsid w:val="00C16BB5"/>
    <w:rsid w:val="00C16FD6"/>
    <w:rsid w:val="00C222B4"/>
    <w:rsid w:val="00C25833"/>
    <w:rsid w:val="00C32E67"/>
    <w:rsid w:val="00C34651"/>
    <w:rsid w:val="00C35846"/>
    <w:rsid w:val="00C3747F"/>
    <w:rsid w:val="00C415F7"/>
    <w:rsid w:val="00C4737F"/>
    <w:rsid w:val="00C50DF4"/>
    <w:rsid w:val="00C520BB"/>
    <w:rsid w:val="00C53540"/>
    <w:rsid w:val="00C63C8F"/>
    <w:rsid w:val="00C64CBE"/>
    <w:rsid w:val="00C66BA5"/>
    <w:rsid w:val="00C7066F"/>
    <w:rsid w:val="00C722E5"/>
    <w:rsid w:val="00C73E4F"/>
    <w:rsid w:val="00C7531F"/>
    <w:rsid w:val="00C75BAB"/>
    <w:rsid w:val="00C76262"/>
    <w:rsid w:val="00C77048"/>
    <w:rsid w:val="00C80A35"/>
    <w:rsid w:val="00C8479B"/>
    <w:rsid w:val="00C85992"/>
    <w:rsid w:val="00C91B47"/>
    <w:rsid w:val="00C942E7"/>
    <w:rsid w:val="00CA32E6"/>
    <w:rsid w:val="00CA4443"/>
    <w:rsid w:val="00CA7CB1"/>
    <w:rsid w:val="00CB54D6"/>
    <w:rsid w:val="00CB61C5"/>
    <w:rsid w:val="00CC43DF"/>
    <w:rsid w:val="00CD0266"/>
    <w:rsid w:val="00CD52D1"/>
    <w:rsid w:val="00CE1AD5"/>
    <w:rsid w:val="00CE4837"/>
    <w:rsid w:val="00CE6559"/>
    <w:rsid w:val="00CE66AA"/>
    <w:rsid w:val="00CE68C0"/>
    <w:rsid w:val="00CE68DE"/>
    <w:rsid w:val="00CE7103"/>
    <w:rsid w:val="00D026BA"/>
    <w:rsid w:val="00D0514B"/>
    <w:rsid w:val="00D076E0"/>
    <w:rsid w:val="00D115D9"/>
    <w:rsid w:val="00D13E9B"/>
    <w:rsid w:val="00D15CAA"/>
    <w:rsid w:val="00D23759"/>
    <w:rsid w:val="00D24C49"/>
    <w:rsid w:val="00D27DF7"/>
    <w:rsid w:val="00D34B53"/>
    <w:rsid w:val="00D411C0"/>
    <w:rsid w:val="00D43453"/>
    <w:rsid w:val="00D43C7B"/>
    <w:rsid w:val="00D43F84"/>
    <w:rsid w:val="00D4692C"/>
    <w:rsid w:val="00D4787C"/>
    <w:rsid w:val="00D509FB"/>
    <w:rsid w:val="00D5575E"/>
    <w:rsid w:val="00D55E06"/>
    <w:rsid w:val="00D56322"/>
    <w:rsid w:val="00D56407"/>
    <w:rsid w:val="00D6492C"/>
    <w:rsid w:val="00D652E9"/>
    <w:rsid w:val="00D65507"/>
    <w:rsid w:val="00D74591"/>
    <w:rsid w:val="00D7494E"/>
    <w:rsid w:val="00D767D5"/>
    <w:rsid w:val="00D77B6A"/>
    <w:rsid w:val="00D77DA5"/>
    <w:rsid w:val="00D827BF"/>
    <w:rsid w:val="00D831A6"/>
    <w:rsid w:val="00D86F60"/>
    <w:rsid w:val="00D92D5D"/>
    <w:rsid w:val="00D95972"/>
    <w:rsid w:val="00DA3614"/>
    <w:rsid w:val="00DA4204"/>
    <w:rsid w:val="00DA66F6"/>
    <w:rsid w:val="00DB1523"/>
    <w:rsid w:val="00DB15A4"/>
    <w:rsid w:val="00DB2513"/>
    <w:rsid w:val="00DB7923"/>
    <w:rsid w:val="00DC183A"/>
    <w:rsid w:val="00DC2AF5"/>
    <w:rsid w:val="00DC512A"/>
    <w:rsid w:val="00DC70E4"/>
    <w:rsid w:val="00DC7800"/>
    <w:rsid w:val="00DE1EE1"/>
    <w:rsid w:val="00DE4F90"/>
    <w:rsid w:val="00DE6234"/>
    <w:rsid w:val="00DF1282"/>
    <w:rsid w:val="00DF1F2E"/>
    <w:rsid w:val="00DF2305"/>
    <w:rsid w:val="00DF3098"/>
    <w:rsid w:val="00DF61C6"/>
    <w:rsid w:val="00DF7847"/>
    <w:rsid w:val="00DF7AFA"/>
    <w:rsid w:val="00E00126"/>
    <w:rsid w:val="00E056B4"/>
    <w:rsid w:val="00E113C6"/>
    <w:rsid w:val="00E1380C"/>
    <w:rsid w:val="00E140BD"/>
    <w:rsid w:val="00E1792A"/>
    <w:rsid w:val="00E2232E"/>
    <w:rsid w:val="00E24BA6"/>
    <w:rsid w:val="00E320E3"/>
    <w:rsid w:val="00E40733"/>
    <w:rsid w:val="00E45CDC"/>
    <w:rsid w:val="00E46C97"/>
    <w:rsid w:val="00E51805"/>
    <w:rsid w:val="00E52BDF"/>
    <w:rsid w:val="00E55D11"/>
    <w:rsid w:val="00E56CED"/>
    <w:rsid w:val="00E575B4"/>
    <w:rsid w:val="00E625FF"/>
    <w:rsid w:val="00E64689"/>
    <w:rsid w:val="00E72346"/>
    <w:rsid w:val="00E74096"/>
    <w:rsid w:val="00E761E3"/>
    <w:rsid w:val="00E825C7"/>
    <w:rsid w:val="00E91FD6"/>
    <w:rsid w:val="00E941A1"/>
    <w:rsid w:val="00E96AAA"/>
    <w:rsid w:val="00E97C5A"/>
    <w:rsid w:val="00EB14E5"/>
    <w:rsid w:val="00EB3600"/>
    <w:rsid w:val="00EB4185"/>
    <w:rsid w:val="00EB6AD5"/>
    <w:rsid w:val="00EC073B"/>
    <w:rsid w:val="00EC170E"/>
    <w:rsid w:val="00ED17D2"/>
    <w:rsid w:val="00ED2AA4"/>
    <w:rsid w:val="00ED3B1F"/>
    <w:rsid w:val="00ED4134"/>
    <w:rsid w:val="00ED6B64"/>
    <w:rsid w:val="00ED7EA9"/>
    <w:rsid w:val="00EE1C46"/>
    <w:rsid w:val="00EE4B97"/>
    <w:rsid w:val="00EE5D94"/>
    <w:rsid w:val="00EF18CC"/>
    <w:rsid w:val="00F00DC0"/>
    <w:rsid w:val="00F06336"/>
    <w:rsid w:val="00F10C2B"/>
    <w:rsid w:val="00F12F11"/>
    <w:rsid w:val="00F202C9"/>
    <w:rsid w:val="00F20A99"/>
    <w:rsid w:val="00F24032"/>
    <w:rsid w:val="00F2481E"/>
    <w:rsid w:val="00F25613"/>
    <w:rsid w:val="00F27987"/>
    <w:rsid w:val="00F27B22"/>
    <w:rsid w:val="00F314A0"/>
    <w:rsid w:val="00F32B92"/>
    <w:rsid w:val="00F37AD5"/>
    <w:rsid w:val="00F4541A"/>
    <w:rsid w:val="00F503B2"/>
    <w:rsid w:val="00F55634"/>
    <w:rsid w:val="00F563B8"/>
    <w:rsid w:val="00F61142"/>
    <w:rsid w:val="00F621F5"/>
    <w:rsid w:val="00F65029"/>
    <w:rsid w:val="00F740BE"/>
    <w:rsid w:val="00F75108"/>
    <w:rsid w:val="00F75358"/>
    <w:rsid w:val="00F7613F"/>
    <w:rsid w:val="00F76389"/>
    <w:rsid w:val="00F76B84"/>
    <w:rsid w:val="00F76E5E"/>
    <w:rsid w:val="00F77986"/>
    <w:rsid w:val="00F8250D"/>
    <w:rsid w:val="00F86FC9"/>
    <w:rsid w:val="00F94127"/>
    <w:rsid w:val="00F94E83"/>
    <w:rsid w:val="00F95C57"/>
    <w:rsid w:val="00FB10E6"/>
    <w:rsid w:val="00FB50E6"/>
    <w:rsid w:val="00FB5654"/>
    <w:rsid w:val="00FB6DB6"/>
    <w:rsid w:val="00FB6EC0"/>
    <w:rsid w:val="00FC011D"/>
    <w:rsid w:val="00FC5CF8"/>
    <w:rsid w:val="00FD24C6"/>
    <w:rsid w:val="00FD2A32"/>
    <w:rsid w:val="00FD65CF"/>
    <w:rsid w:val="00FE081C"/>
    <w:rsid w:val="00FE2FB7"/>
    <w:rsid w:val="00FF286B"/>
    <w:rsid w:val="00FF4B2F"/>
    <w:rsid w:val="00FF63F7"/>
    <w:rsid w:val="01055C03"/>
    <w:rsid w:val="0105BA5C"/>
    <w:rsid w:val="0161DA58"/>
    <w:rsid w:val="0166FE2A"/>
    <w:rsid w:val="017FC47B"/>
    <w:rsid w:val="01974CF4"/>
    <w:rsid w:val="01A1CBBD"/>
    <w:rsid w:val="01A71C67"/>
    <w:rsid w:val="01A90BB9"/>
    <w:rsid w:val="01B99FB9"/>
    <w:rsid w:val="01DEE66F"/>
    <w:rsid w:val="01E241CB"/>
    <w:rsid w:val="01EACD6A"/>
    <w:rsid w:val="01EF2FDE"/>
    <w:rsid w:val="02115C29"/>
    <w:rsid w:val="02141141"/>
    <w:rsid w:val="021AB6C6"/>
    <w:rsid w:val="02302A39"/>
    <w:rsid w:val="0231BD18"/>
    <w:rsid w:val="0242A9A0"/>
    <w:rsid w:val="02440581"/>
    <w:rsid w:val="026AFE72"/>
    <w:rsid w:val="027267BD"/>
    <w:rsid w:val="02A9792F"/>
    <w:rsid w:val="02B0F32E"/>
    <w:rsid w:val="02B53C88"/>
    <w:rsid w:val="02F147D8"/>
    <w:rsid w:val="02FE149D"/>
    <w:rsid w:val="0313F2D7"/>
    <w:rsid w:val="035CCDA8"/>
    <w:rsid w:val="03672202"/>
    <w:rsid w:val="036A1730"/>
    <w:rsid w:val="0371A891"/>
    <w:rsid w:val="03882C81"/>
    <w:rsid w:val="0395BA6F"/>
    <w:rsid w:val="03990499"/>
    <w:rsid w:val="03B620B1"/>
    <w:rsid w:val="03D27E4F"/>
    <w:rsid w:val="03D97824"/>
    <w:rsid w:val="040400B6"/>
    <w:rsid w:val="041EC80F"/>
    <w:rsid w:val="04254638"/>
    <w:rsid w:val="04432483"/>
    <w:rsid w:val="04469A34"/>
    <w:rsid w:val="044F3DE8"/>
    <w:rsid w:val="04958167"/>
    <w:rsid w:val="049D3076"/>
    <w:rsid w:val="049D9D33"/>
    <w:rsid w:val="04A122DC"/>
    <w:rsid w:val="04B258F1"/>
    <w:rsid w:val="04BA3E70"/>
    <w:rsid w:val="04C42452"/>
    <w:rsid w:val="04C482E2"/>
    <w:rsid w:val="04CCBE62"/>
    <w:rsid w:val="04D020D3"/>
    <w:rsid w:val="04D1F112"/>
    <w:rsid w:val="04DF856A"/>
    <w:rsid w:val="04EC628A"/>
    <w:rsid w:val="0537B84D"/>
    <w:rsid w:val="053EF3EE"/>
    <w:rsid w:val="05459936"/>
    <w:rsid w:val="0569A236"/>
    <w:rsid w:val="05982D91"/>
    <w:rsid w:val="059D523B"/>
    <w:rsid w:val="05A75C3E"/>
    <w:rsid w:val="05C2246B"/>
    <w:rsid w:val="05D0B5CC"/>
    <w:rsid w:val="05D8B705"/>
    <w:rsid w:val="05E29312"/>
    <w:rsid w:val="05FDBE93"/>
    <w:rsid w:val="0603A869"/>
    <w:rsid w:val="0619DC85"/>
    <w:rsid w:val="062FB99C"/>
    <w:rsid w:val="0643157D"/>
    <w:rsid w:val="064DC0B8"/>
    <w:rsid w:val="0658EB5F"/>
    <w:rsid w:val="065DF63D"/>
    <w:rsid w:val="066C29C5"/>
    <w:rsid w:val="067C406D"/>
    <w:rsid w:val="06A3A4B9"/>
    <w:rsid w:val="06AD0898"/>
    <w:rsid w:val="06CD3D9D"/>
    <w:rsid w:val="06F89127"/>
    <w:rsid w:val="06FDEE25"/>
    <w:rsid w:val="070E20CB"/>
    <w:rsid w:val="07178F55"/>
    <w:rsid w:val="07204E3B"/>
    <w:rsid w:val="0724EE27"/>
    <w:rsid w:val="072CA038"/>
    <w:rsid w:val="074AC924"/>
    <w:rsid w:val="07555596"/>
    <w:rsid w:val="075CDC6A"/>
    <w:rsid w:val="0775360E"/>
    <w:rsid w:val="07774F35"/>
    <w:rsid w:val="07807549"/>
    <w:rsid w:val="07BF0EDD"/>
    <w:rsid w:val="07C4C94A"/>
    <w:rsid w:val="07D6335E"/>
    <w:rsid w:val="07DB9791"/>
    <w:rsid w:val="07E967EC"/>
    <w:rsid w:val="07F82E3C"/>
    <w:rsid w:val="07FCA817"/>
    <w:rsid w:val="081D6F92"/>
    <w:rsid w:val="08277C21"/>
    <w:rsid w:val="08398143"/>
    <w:rsid w:val="0845BC7C"/>
    <w:rsid w:val="085EC33B"/>
    <w:rsid w:val="0863CD43"/>
    <w:rsid w:val="086BB7CE"/>
    <w:rsid w:val="087FE778"/>
    <w:rsid w:val="08908400"/>
    <w:rsid w:val="089CB6AD"/>
    <w:rsid w:val="08A76C5B"/>
    <w:rsid w:val="08AD792B"/>
    <w:rsid w:val="08B1B546"/>
    <w:rsid w:val="08C45379"/>
    <w:rsid w:val="08D40EDD"/>
    <w:rsid w:val="08FCB6BB"/>
    <w:rsid w:val="0906538E"/>
    <w:rsid w:val="090A7436"/>
    <w:rsid w:val="094D3305"/>
    <w:rsid w:val="095E5067"/>
    <w:rsid w:val="09815B4D"/>
    <w:rsid w:val="0983B044"/>
    <w:rsid w:val="0993BC29"/>
    <w:rsid w:val="099D8432"/>
    <w:rsid w:val="099E5C7A"/>
    <w:rsid w:val="09AAF080"/>
    <w:rsid w:val="09C7B16B"/>
    <w:rsid w:val="09CE64BB"/>
    <w:rsid w:val="09F6405D"/>
    <w:rsid w:val="09F99BFD"/>
    <w:rsid w:val="09FBA61C"/>
    <w:rsid w:val="0A10AF78"/>
    <w:rsid w:val="0A16F7E1"/>
    <w:rsid w:val="0A1A2E3C"/>
    <w:rsid w:val="0A20AB4A"/>
    <w:rsid w:val="0A23D0FC"/>
    <w:rsid w:val="0A35F4F3"/>
    <w:rsid w:val="0A4A09AE"/>
    <w:rsid w:val="0A5C44E4"/>
    <w:rsid w:val="0A6F3206"/>
    <w:rsid w:val="0A6F5171"/>
    <w:rsid w:val="0A96B415"/>
    <w:rsid w:val="0AB297C7"/>
    <w:rsid w:val="0AC2875A"/>
    <w:rsid w:val="0ADC3D2A"/>
    <w:rsid w:val="0AE72398"/>
    <w:rsid w:val="0AE8456E"/>
    <w:rsid w:val="0B073DEB"/>
    <w:rsid w:val="0B0E1766"/>
    <w:rsid w:val="0B126216"/>
    <w:rsid w:val="0B37FE13"/>
    <w:rsid w:val="0B3BF2E8"/>
    <w:rsid w:val="0B3D9CC6"/>
    <w:rsid w:val="0B474105"/>
    <w:rsid w:val="0B4B87AA"/>
    <w:rsid w:val="0B5BE37B"/>
    <w:rsid w:val="0B8C2D56"/>
    <w:rsid w:val="0B8F4852"/>
    <w:rsid w:val="0B945E3B"/>
    <w:rsid w:val="0B9F56F7"/>
    <w:rsid w:val="0BB38DAD"/>
    <w:rsid w:val="0BE108D4"/>
    <w:rsid w:val="0BE68AD6"/>
    <w:rsid w:val="0BEB6B76"/>
    <w:rsid w:val="0BEEB50B"/>
    <w:rsid w:val="0C0214BA"/>
    <w:rsid w:val="0C029F7C"/>
    <w:rsid w:val="0C0887BE"/>
    <w:rsid w:val="0C09D300"/>
    <w:rsid w:val="0C145496"/>
    <w:rsid w:val="0C1D6839"/>
    <w:rsid w:val="0C457A80"/>
    <w:rsid w:val="0C45D1F4"/>
    <w:rsid w:val="0C50CA1D"/>
    <w:rsid w:val="0C51DBE4"/>
    <w:rsid w:val="0C56122B"/>
    <w:rsid w:val="0C60936E"/>
    <w:rsid w:val="0C657961"/>
    <w:rsid w:val="0C74D2E6"/>
    <w:rsid w:val="0C89236A"/>
    <w:rsid w:val="0C89CB6C"/>
    <w:rsid w:val="0C89F96B"/>
    <w:rsid w:val="0C960D62"/>
    <w:rsid w:val="0C9F5484"/>
    <w:rsid w:val="0CB29CA5"/>
    <w:rsid w:val="0CE95346"/>
    <w:rsid w:val="0CF02249"/>
    <w:rsid w:val="0D038307"/>
    <w:rsid w:val="0D1A7958"/>
    <w:rsid w:val="0D235F6C"/>
    <w:rsid w:val="0D34B2DA"/>
    <w:rsid w:val="0D427529"/>
    <w:rsid w:val="0D83933F"/>
    <w:rsid w:val="0DCAA541"/>
    <w:rsid w:val="0DE80480"/>
    <w:rsid w:val="0DF37DFA"/>
    <w:rsid w:val="0DF6BEC3"/>
    <w:rsid w:val="0E040AD0"/>
    <w:rsid w:val="0E1CB767"/>
    <w:rsid w:val="0E4A3829"/>
    <w:rsid w:val="0E4F7C9D"/>
    <w:rsid w:val="0E582710"/>
    <w:rsid w:val="0E5880FE"/>
    <w:rsid w:val="0E68238B"/>
    <w:rsid w:val="0E71EE28"/>
    <w:rsid w:val="0E744101"/>
    <w:rsid w:val="0E8AE3DB"/>
    <w:rsid w:val="0EA33403"/>
    <w:rsid w:val="0EA58283"/>
    <w:rsid w:val="0EF0AE9B"/>
    <w:rsid w:val="0EF214A7"/>
    <w:rsid w:val="0EFC521B"/>
    <w:rsid w:val="0F09817C"/>
    <w:rsid w:val="0F19AD79"/>
    <w:rsid w:val="0F36D2CD"/>
    <w:rsid w:val="0F52DA90"/>
    <w:rsid w:val="0F6094C6"/>
    <w:rsid w:val="0F7DD47D"/>
    <w:rsid w:val="0F890EE0"/>
    <w:rsid w:val="0FC0653B"/>
    <w:rsid w:val="0FD2B570"/>
    <w:rsid w:val="0FD78F47"/>
    <w:rsid w:val="0FF2CC2C"/>
    <w:rsid w:val="1029257D"/>
    <w:rsid w:val="1045D185"/>
    <w:rsid w:val="104CD38B"/>
    <w:rsid w:val="104E15F2"/>
    <w:rsid w:val="10649A97"/>
    <w:rsid w:val="107734DA"/>
    <w:rsid w:val="1078F3B0"/>
    <w:rsid w:val="107B3550"/>
    <w:rsid w:val="108CEB0A"/>
    <w:rsid w:val="10BA186B"/>
    <w:rsid w:val="10DB6204"/>
    <w:rsid w:val="10EEF45E"/>
    <w:rsid w:val="10EF71CF"/>
    <w:rsid w:val="11117EBD"/>
    <w:rsid w:val="111B2E81"/>
    <w:rsid w:val="1138F0A1"/>
    <w:rsid w:val="11407FE6"/>
    <w:rsid w:val="11444DAA"/>
    <w:rsid w:val="11560DB9"/>
    <w:rsid w:val="1176C57D"/>
    <w:rsid w:val="117E0367"/>
    <w:rsid w:val="118992A5"/>
    <w:rsid w:val="118BA4A8"/>
    <w:rsid w:val="119D918B"/>
    <w:rsid w:val="11A19242"/>
    <w:rsid w:val="11C67875"/>
    <w:rsid w:val="120DC2D6"/>
    <w:rsid w:val="12306FDA"/>
    <w:rsid w:val="12457044"/>
    <w:rsid w:val="125C3301"/>
    <w:rsid w:val="126638F6"/>
    <w:rsid w:val="127A2DC2"/>
    <w:rsid w:val="127C554C"/>
    <w:rsid w:val="12892BC2"/>
    <w:rsid w:val="12A3D15B"/>
    <w:rsid w:val="12BF2576"/>
    <w:rsid w:val="12C5C9A7"/>
    <w:rsid w:val="12EA3BCB"/>
    <w:rsid w:val="12F86655"/>
    <w:rsid w:val="13327F11"/>
    <w:rsid w:val="13377D3C"/>
    <w:rsid w:val="13506044"/>
    <w:rsid w:val="135AC448"/>
    <w:rsid w:val="1360DB85"/>
    <w:rsid w:val="1362F12B"/>
    <w:rsid w:val="1367BD14"/>
    <w:rsid w:val="1370E21A"/>
    <w:rsid w:val="137180AE"/>
    <w:rsid w:val="13953C9F"/>
    <w:rsid w:val="13BDE829"/>
    <w:rsid w:val="13C64630"/>
    <w:rsid w:val="13CCB49D"/>
    <w:rsid w:val="13CFC931"/>
    <w:rsid w:val="13DEB649"/>
    <w:rsid w:val="13E2ABA8"/>
    <w:rsid w:val="1425C2BD"/>
    <w:rsid w:val="1429E8E4"/>
    <w:rsid w:val="1435AC72"/>
    <w:rsid w:val="14499425"/>
    <w:rsid w:val="147197F0"/>
    <w:rsid w:val="14790295"/>
    <w:rsid w:val="14988683"/>
    <w:rsid w:val="14ADAE14"/>
    <w:rsid w:val="14AE6BE7"/>
    <w:rsid w:val="14B143D8"/>
    <w:rsid w:val="14B5D991"/>
    <w:rsid w:val="14D9CCB6"/>
    <w:rsid w:val="14DCD028"/>
    <w:rsid w:val="14E8DE68"/>
    <w:rsid w:val="14E93E86"/>
    <w:rsid w:val="14F64BAF"/>
    <w:rsid w:val="150E8870"/>
    <w:rsid w:val="15197AE0"/>
    <w:rsid w:val="1526EF87"/>
    <w:rsid w:val="152D856B"/>
    <w:rsid w:val="1540A297"/>
    <w:rsid w:val="1589E66A"/>
    <w:rsid w:val="1594485C"/>
    <w:rsid w:val="15ACA179"/>
    <w:rsid w:val="16297FC5"/>
    <w:rsid w:val="167F243C"/>
    <w:rsid w:val="1691DCB8"/>
    <w:rsid w:val="16948AB8"/>
    <w:rsid w:val="169AB3B3"/>
    <w:rsid w:val="169BF0A0"/>
    <w:rsid w:val="169E3983"/>
    <w:rsid w:val="16A56F29"/>
    <w:rsid w:val="16ADE71B"/>
    <w:rsid w:val="16C705C4"/>
    <w:rsid w:val="16D0F44D"/>
    <w:rsid w:val="16D7F6AA"/>
    <w:rsid w:val="16DB72A2"/>
    <w:rsid w:val="16E49A0B"/>
    <w:rsid w:val="16EA9D80"/>
    <w:rsid w:val="16F02784"/>
    <w:rsid w:val="17266C24"/>
    <w:rsid w:val="173123EC"/>
    <w:rsid w:val="17386709"/>
    <w:rsid w:val="173D6785"/>
    <w:rsid w:val="1742DBF6"/>
    <w:rsid w:val="17488FD8"/>
    <w:rsid w:val="174B6FBC"/>
    <w:rsid w:val="17612310"/>
    <w:rsid w:val="1768FF5C"/>
    <w:rsid w:val="1785ACD0"/>
    <w:rsid w:val="178600D8"/>
    <w:rsid w:val="178ACA36"/>
    <w:rsid w:val="179A9180"/>
    <w:rsid w:val="17AFBA11"/>
    <w:rsid w:val="17BCAE17"/>
    <w:rsid w:val="17C609C3"/>
    <w:rsid w:val="17D0A506"/>
    <w:rsid w:val="17E6C9ED"/>
    <w:rsid w:val="18053008"/>
    <w:rsid w:val="1805F4CA"/>
    <w:rsid w:val="1808DB84"/>
    <w:rsid w:val="182A29B5"/>
    <w:rsid w:val="184EDAA5"/>
    <w:rsid w:val="1856DB65"/>
    <w:rsid w:val="18790B78"/>
    <w:rsid w:val="1880F97F"/>
    <w:rsid w:val="18915E20"/>
    <w:rsid w:val="18AE3E6A"/>
    <w:rsid w:val="18D33B95"/>
    <w:rsid w:val="18EB190F"/>
    <w:rsid w:val="1903C666"/>
    <w:rsid w:val="194A8F6B"/>
    <w:rsid w:val="194D245A"/>
    <w:rsid w:val="1956CE3A"/>
    <w:rsid w:val="19586333"/>
    <w:rsid w:val="1979F9CB"/>
    <w:rsid w:val="197D1123"/>
    <w:rsid w:val="199B9110"/>
    <w:rsid w:val="19A1D497"/>
    <w:rsid w:val="19A68050"/>
    <w:rsid w:val="19AA74E7"/>
    <w:rsid w:val="19B1F2BC"/>
    <w:rsid w:val="19B7E542"/>
    <w:rsid w:val="19BBB6FD"/>
    <w:rsid w:val="19BE20BA"/>
    <w:rsid w:val="19C4A124"/>
    <w:rsid w:val="19CC9721"/>
    <w:rsid w:val="19D2AADA"/>
    <w:rsid w:val="19E65F70"/>
    <w:rsid w:val="19F6B8E5"/>
    <w:rsid w:val="19F7E72C"/>
    <w:rsid w:val="19FD68AF"/>
    <w:rsid w:val="1A0ACD06"/>
    <w:rsid w:val="1A100D96"/>
    <w:rsid w:val="1A19F9EA"/>
    <w:rsid w:val="1A1A8747"/>
    <w:rsid w:val="1A1DFFE6"/>
    <w:rsid w:val="1A2F0729"/>
    <w:rsid w:val="1A3AC933"/>
    <w:rsid w:val="1A430E5C"/>
    <w:rsid w:val="1A57CB8B"/>
    <w:rsid w:val="1A7AE631"/>
    <w:rsid w:val="1A7DE7BE"/>
    <w:rsid w:val="1A8FE5C1"/>
    <w:rsid w:val="1A935D8F"/>
    <w:rsid w:val="1AD0F8FA"/>
    <w:rsid w:val="1AED7278"/>
    <w:rsid w:val="1B06FCAF"/>
    <w:rsid w:val="1B11CDC3"/>
    <w:rsid w:val="1B128D04"/>
    <w:rsid w:val="1B141636"/>
    <w:rsid w:val="1B141EB0"/>
    <w:rsid w:val="1B61EC29"/>
    <w:rsid w:val="1B84F49F"/>
    <w:rsid w:val="1B86F117"/>
    <w:rsid w:val="1BB48810"/>
    <w:rsid w:val="1BB6CCD0"/>
    <w:rsid w:val="1BC533CD"/>
    <w:rsid w:val="1BDCA130"/>
    <w:rsid w:val="1BDCC4DD"/>
    <w:rsid w:val="1BEC7123"/>
    <w:rsid w:val="1BF721CE"/>
    <w:rsid w:val="1C088D94"/>
    <w:rsid w:val="1C1C43AA"/>
    <w:rsid w:val="1C1F03D7"/>
    <w:rsid w:val="1C2403DE"/>
    <w:rsid w:val="1C437060"/>
    <w:rsid w:val="1C482085"/>
    <w:rsid w:val="1C4F931D"/>
    <w:rsid w:val="1C55DB40"/>
    <w:rsid w:val="1C61659C"/>
    <w:rsid w:val="1C7F4AF2"/>
    <w:rsid w:val="1C800985"/>
    <w:rsid w:val="1C94EC27"/>
    <w:rsid w:val="1C9E115D"/>
    <w:rsid w:val="1CA057F0"/>
    <w:rsid w:val="1CB6E417"/>
    <w:rsid w:val="1CE9C9AB"/>
    <w:rsid w:val="1D18EEBD"/>
    <w:rsid w:val="1D1F55B3"/>
    <w:rsid w:val="1D47E59D"/>
    <w:rsid w:val="1D782158"/>
    <w:rsid w:val="1D9847DF"/>
    <w:rsid w:val="1D9F405B"/>
    <w:rsid w:val="1D9F656A"/>
    <w:rsid w:val="1DB4B6B6"/>
    <w:rsid w:val="1DB6CF63"/>
    <w:rsid w:val="1DC4E8D0"/>
    <w:rsid w:val="1DEE9610"/>
    <w:rsid w:val="1DEE99C5"/>
    <w:rsid w:val="1DEF76C6"/>
    <w:rsid w:val="1E0FB627"/>
    <w:rsid w:val="1E1F44E3"/>
    <w:rsid w:val="1E2F756E"/>
    <w:rsid w:val="1E319011"/>
    <w:rsid w:val="1E3981A6"/>
    <w:rsid w:val="1E418F3D"/>
    <w:rsid w:val="1E46269C"/>
    <w:rsid w:val="1E4BAFC0"/>
    <w:rsid w:val="1E51F0AF"/>
    <w:rsid w:val="1E5A138B"/>
    <w:rsid w:val="1E696EA5"/>
    <w:rsid w:val="1E962AA5"/>
    <w:rsid w:val="1EAF66B5"/>
    <w:rsid w:val="1EBBBB9A"/>
    <w:rsid w:val="1ED39029"/>
    <w:rsid w:val="1EE40B05"/>
    <w:rsid w:val="1EF11936"/>
    <w:rsid w:val="1F135747"/>
    <w:rsid w:val="1F156DCF"/>
    <w:rsid w:val="1F16135E"/>
    <w:rsid w:val="1F1AE107"/>
    <w:rsid w:val="1F1F9C2D"/>
    <w:rsid w:val="1F244FEC"/>
    <w:rsid w:val="1F36049D"/>
    <w:rsid w:val="1F6489F1"/>
    <w:rsid w:val="1F72AC51"/>
    <w:rsid w:val="1F735271"/>
    <w:rsid w:val="1F7707E9"/>
    <w:rsid w:val="1F7AC4C0"/>
    <w:rsid w:val="1F7CDA02"/>
    <w:rsid w:val="1F7D3E90"/>
    <w:rsid w:val="1F7EAD90"/>
    <w:rsid w:val="1F8543D6"/>
    <w:rsid w:val="1F88ED38"/>
    <w:rsid w:val="1F9E0B4C"/>
    <w:rsid w:val="1FABCC5F"/>
    <w:rsid w:val="1FDE0F58"/>
    <w:rsid w:val="1FE0CC1B"/>
    <w:rsid w:val="20001293"/>
    <w:rsid w:val="200EBC63"/>
    <w:rsid w:val="20250F04"/>
    <w:rsid w:val="20254507"/>
    <w:rsid w:val="202FA963"/>
    <w:rsid w:val="203A8541"/>
    <w:rsid w:val="205E3542"/>
    <w:rsid w:val="20794C1C"/>
    <w:rsid w:val="2088731B"/>
    <w:rsid w:val="20919142"/>
    <w:rsid w:val="20DAA9AA"/>
    <w:rsid w:val="20E6183C"/>
    <w:rsid w:val="20F1EC41"/>
    <w:rsid w:val="20F58735"/>
    <w:rsid w:val="20F97BD9"/>
    <w:rsid w:val="20FC7D23"/>
    <w:rsid w:val="210770FC"/>
    <w:rsid w:val="210C69E7"/>
    <w:rsid w:val="2116632D"/>
    <w:rsid w:val="211A57A0"/>
    <w:rsid w:val="21258094"/>
    <w:rsid w:val="212B4677"/>
    <w:rsid w:val="212FF1D0"/>
    <w:rsid w:val="213209B9"/>
    <w:rsid w:val="213AFF42"/>
    <w:rsid w:val="213F3D4E"/>
    <w:rsid w:val="21444AD4"/>
    <w:rsid w:val="214EE71B"/>
    <w:rsid w:val="215038E0"/>
    <w:rsid w:val="21566A78"/>
    <w:rsid w:val="215ED591"/>
    <w:rsid w:val="215F2599"/>
    <w:rsid w:val="216606DD"/>
    <w:rsid w:val="216B584A"/>
    <w:rsid w:val="21753FA3"/>
    <w:rsid w:val="2175FCD1"/>
    <w:rsid w:val="217DFFCF"/>
    <w:rsid w:val="2187D8F0"/>
    <w:rsid w:val="218F2FFB"/>
    <w:rsid w:val="2195CF71"/>
    <w:rsid w:val="2197F0F0"/>
    <w:rsid w:val="219C8854"/>
    <w:rsid w:val="21F9A1CF"/>
    <w:rsid w:val="2200ABF8"/>
    <w:rsid w:val="22081A1B"/>
    <w:rsid w:val="220CEA15"/>
    <w:rsid w:val="223767E4"/>
    <w:rsid w:val="223E63A3"/>
    <w:rsid w:val="223F24E5"/>
    <w:rsid w:val="2244C7FC"/>
    <w:rsid w:val="2251CA12"/>
    <w:rsid w:val="22525B4B"/>
    <w:rsid w:val="225F73D5"/>
    <w:rsid w:val="22634E9C"/>
    <w:rsid w:val="2266E5B7"/>
    <w:rsid w:val="22928BA6"/>
    <w:rsid w:val="22B5E4BD"/>
    <w:rsid w:val="22B97F89"/>
    <w:rsid w:val="22BA01DF"/>
    <w:rsid w:val="22C9FBF0"/>
    <w:rsid w:val="22F06C99"/>
    <w:rsid w:val="22F5A18D"/>
    <w:rsid w:val="2308AD3C"/>
    <w:rsid w:val="233B5575"/>
    <w:rsid w:val="238AB2B2"/>
    <w:rsid w:val="238AFCEC"/>
    <w:rsid w:val="23BE82C4"/>
    <w:rsid w:val="23C61479"/>
    <w:rsid w:val="23EDE9DF"/>
    <w:rsid w:val="24006D4B"/>
    <w:rsid w:val="2419B7F1"/>
    <w:rsid w:val="244E718A"/>
    <w:rsid w:val="2456AA4C"/>
    <w:rsid w:val="245F71ED"/>
    <w:rsid w:val="246B9A88"/>
    <w:rsid w:val="246FD5DE"/>
    <w:rsid w:val="2481C96D"/>
    <w:rsid w:val="2482193C"/>
    <w:rsid w:val="24A31DC1"/>
    <w:rsid w:val="24AB4EAF"/>
    <w:rsid w:val="24BBE228"/>
    <w:rsid w:val="24BED1E2"/>
    <w:rsid w:val="24C8CB92"/>
    <w:rsid w:val="24DC2D67"/>
    <w:rsid w:val="24EC02AF"/>
    <w:rsid w:val="24ED5E02"/>
    <w:rsid w:val="2517402C"/>
    <w:rsid w:val="2549055D"/>
    <w:rsid w:val="255C5C8E"/>
    <w:rsid w:val="25780E6E"/>
    <w:rsid w:val="25A31FC0"/>
    <w:rsid w:val="25B0F2B4"/>
    <w:rsid w:val="25B2AFEE"/>
    <w:rsid w:val="25F101EC"/>
    <w:rsid w:val="25F4B991"/>
    <w:rsid w:val="260A46C7"/>
    <w:rsid w:val="261DBEBA"/>
    <w:rsid w:val="264D6D98"/>
    <w:rsid w:val="265937E5"/>
    <w:rsid w:val="26633FD9"/>
    <w:rsid w:val="26664C9C"/>
    <w:rsid w:val="266F51B2"/>
    <w:rsid w:val="26848E77"/>
    <w:rsid w:val="268C90D1"/>
    <w:rsid w:val="269A79F3"/>
    <w:rsid w:val="269E5097"/>
    <w:rsid w:val="26A3A550"/>
    <w:rsid w:val="26A4AD8E"/>
    <w:rsid w:val="26A83390"/>
    <w:rsid w:val="26BE15A3"/>
    <w:rsid w:val="26C3E5B8"/>
    <w:rsid w:val="26FD00A6"/>
    <w:rsid w:val="27033758"/>
    <w:rsid w:val="2708875E"/>
    <w:rsid w:val="270C7BBD"/>
    <w:rsid w:val="272C457B"/>
    <w:rsid w:val="2751087E"/>
    <w:rsid w:val="2778B1C4"/>
    <w:rsid w:val="277E80ED"/>
    <w:rsid w:val="27825AE5"/>
    <w:rsid w:val="27A944DE"/>
    <w:rsid w:val="27ACAB20"/>
    <w:rsid w:val="27BA94FF"/>
    <w:rsid w:val="27D32786"/>
    <w:rsid w:val="27DCF318"/>
    <w:rsid w:val="27E2838A"/>
    <w:rsid w:val="27EB5CD5"/>
    <w:rsid w:val="27ED60BB"/>
    <w:rsid w:val="27FEDFAB"/>
    <w:rsid w:val="28052C65"/>
    <w:rsid w:val="28291459"/>
    <w:rsid w:val="282EB863"/>
    <w:rsid w:val="2834289A"/>
    <w:rsid w:val="2834C319"/>
    <w:rsid w:val="28392407"/>
    <w:rsid w:val="283EDBD8"/>
    <w:rsid w:val="284F80AA"/>
    <w:rsid w:val="28585B86"/>
    <w:rsid w:val="285D2ABC"/>
    <w:rsid w:val="2863E29B"/>
    <w:rsid w:val="2866A8EA"/>
    <w:rsid w:val="2868EB79"/>
    <w:rsid w:val="28926EC1"/>
    <w:rsid w:val="28A1179D"/>
    <w:rsid w:val="28D4289A"/>
    <w:rsid w:val="28D63038"/>
    <w:rsid w:val="2907B308"/>
    <w:rsid w:val="29280B92"/>
    <w:rsid w:val="2952AFCF"/>
    <w:rsid w:val="2983617A"/>
    <w:rsid w:val="29985201"/>
    <w:rsid w:val="29A8EB41"/>
    <w:rsid w:val="29B3AE24"/>
    <w:rsid w:val="29BACEC3"/>
    <w:rsid w:val="29DAB3FE"/>
    <w:rsid w:val="29FB9B0F"/>
    <w:rsid w:val="2A46DCB1"/>
    <w:rsid w:val="2A5F7CEF"/>
    <w:rsid w:val="2A7E8714"/>
    <w:rsid w:val="2A7F88FB"/>
    <w:rsid w:val="2A83426C"/>
    <w:rsid w:val="2A890BBA"/>
    <w:rsid w:val="2A965A53"/>
    <w:rsid w:val="2AA8A4D9"/>
    <w:rsid w:val="2ADBBBBD"/>
    <w:rsid w:val="2B04D1CD"/>
    <w:rsid w:val="2B1E81E3"/>
    <w:rsid w:val="2B2C6297"/>
    <w:rsid w:val="2B6CB84B"/>
    <w:rsid w:val="2B72F11D"/>
    <w:rsid w:val="2B8124E3"/>
    <w:rsid w:val="2B88B5AE"/>
    <w:rsid w:val="2BA3F01E"/>
    <w:rsid w:val="2BAE81B6"/>
    <w:rsid w:val="2BB70A2C"/>
    <w:rsid w:val="2BBA309F"/>
    <w:rsid w:val="2BBAA21D"/>
    <w:rsid w:val="2BBC908E"/>
    <w:rsid w:val="2BCBDF5C"/>
    <w:rsid w:val="2BD2E519"/>
    <w:rsid w:val="2BE4137B"/>
    <w:rsid w:val="2BECBD81"/>
    <w:rsid w:val="2C0D91E1"/>
    <w:rsid w:val="2C1D4D4F"/>
    <w:rsid w:val="2C27800C"/>
    <w:rsid w:val="2C353E5B"/>
    <w:rsid w:val="2C3E1593"/>
    <w:rsid w:val="2C41BC3D"/>
    <w:rsid w:val="2C42F4F6"/>
    <w:rsid w:val="2C4C1CAA"/>
    <w:rsid w:val="2C6F0472"/>
    <w:rsid w:val="2C8DDBDA"/>
    <w:rsid w:val="2C97E49E"/>
    <w:rsid w:val="2CA0F3F8"/>
    <w:rsid w:val="2CA14B58"/>
    <w:rsid w:val="2CBC9FBD"/>
    <w:rsid w:val="2CC5FCA0"/>
    <w:rsid w:val="2CCA757A"/>
    <w:rsid w:val="2CD55891"/>
    <w:rsid w:val="2CE4BC1E"/>
    <w:rsid w:val="2CE50C43"/>
    <w:rsid w:val="2CEC6C79"/>
    <w:rsid w:val="2CFE48A2"/>
    <w:rsid w:val="2D15E39C"/>
    <w:rsid w:val="2D594E2E"/>
    <w:rsid w:val="2D75E4ED"/>
    <w:rsid w:val="2D7B217E"/>
    <w:rsid w:val="2D81C4F1"/>
    <w:rsid w:val="2D97AE17"/>
    <w:rsid w:val="2D9925D6"/>
    <w:rsid w:val="2D9B5A16"/>
    <w:rsid w:val="2D9F4F86"/>
    <w:rsid w:val="2DA210D9"/>
    <w:rsid w:val="2DB4D42A"/>
    <w:rsid w:val="2DCA404C"/>
    <w:rsid w:val="2DD295DB"/>
    <w:rsid w:val="2DD6E671"/>
    <w:rsid w:val="2DE87330"/>
    <w:rsid w:val="2DEFC5D9"/>
    <w:rsid w:val="2DFB038F"/>
    <w:rsid w:val="2DFD75C8"/>
    <w:rsid w:val="2E0EE25D"/>
    <w:rsid w:val="2E1CDFC5"/>
    <w:rsid w:val="2E4BA304"/>
    <w:rsid w:val="2E550F92"/>
    <w:rsid w:val="2E64197A"/>
    <w:rsid w:val="2E69CA85"/>
    <w:rsid w:val="2E9DE023"/>
    <w:rsid w:val="2EA01630"/>
    <w:rsid w:val="2EB1364E"/>
    <w:rsid w:val="2EBA0351"/>
    <w:rsid w:val="2EF6FBEF"/>
    <w:rsid w:val="2EF9A3BE"/>
    <w:rsid w:val="2F002BFB"/>
    <w:rsid w:val="2F2945C7"/>
    <w:rsid w:val="2F2A6F43"/>
    <w:rsid w:val="2F42F3D4"/>
    <w:rsid w:val="2F630298"/>
    <w:rsid w:val="2F691049"/>
    <w:rsid w:val="2F9A4AA2"/>
    <w:rsid w:val="2F9DF88C"/>
    <w:rsid w:val="2FB41639"/>
    <w:rsid w:val="2FB8C8B1"/>
    <w:rsid w:val="2FC9AF33"/>
    <w:rsid w:val="2FD584BF"/>
    <w:rsid w:val="2FD8B765"/>
    <w:rsid w:val="2FF38959"/>
    <w:rsid w:val="300A780D"/>
    <w:rsid w:val="304C3ABC"/>
    <w:rsid w:val="30610EA7"/>
    <w:rsid w:val="3063FAC5"/>
    <w:rsid w:val="30734973"/>
    <w:rsid w:val="307D2A83"/>
    <w:rsid w:val="309410D9"/>
    <w:rsid w:val="30AACA68"/>
    <w:rsid w:val="30BA3B09"/>
    <w:rsid w:val="30C3C09B"/>
    <w:rsid w:val="30C61022"/>
    <w:rsid w:val="30CC70BA"/>
    <w:rsid w:val="30D663F6"/>
    <w:rsid w:val="30E7B7EC"/>
    <w:rsid w:val="3104121F"/>
    <w:rsid w:val="3122BAD2"/>
    <w:rsid w:val="3128AC06"/>
    <w:rsid w:val="3149C817"/>
    <w:rsid w:val="31548DCE"/>
    <w:rsid w:val="315C3B08"/>
    <w:rsid w:val="31645178"/>
    <w:rsid w:val="317C5639"/>
    <w:rsid w:val="319490FB"/>
    <w:rsid w:val="31B8D92F"/>
    <w:rsid w:val="31D2C001"/>
    <w:rsid w:val="31E1163A"/>
    <w:rsid w:val="32023687"/>
    <w:rsid w:val="3226DEDE"/>
    <w:rsid w:val="322C446E"/>
    <w:rsid w:val="32331849"/>
    <w:rsid w:val="323ADB31"/>
    <w:rsid w:val="32441BED"/>
    <w:rsid w:val="32474360"/>
    <w:rsid w:val="324E2FCB"/>
    <w:rsid w:val="32603691"/>
    <w:rsid w:val="32620050"/>
    <w:rsid w:val="3268672D"/>
    <w:rsid w:val="32731AF1"/>
    <w:rsid w:val="327D0C33"/>
    <w:rsid w:val="3282FFBE"/>
    <w:rsid w:val="328F9EC9"/>
    <w:rsid w:val="3299D1C0"/>
    <w:rsid w:val="329C6A79"/>
    <w:rsid w:val="32B4CC43"/>
    <w:rsid w:val="32E1EE34"/>
    <w:rsid w:val="32E5156A"/>
    <w:rsid w:val="32EB15A6"/>
    <w:rsid w:val="331B6A18"/>
    <w:rsid w:val="33478E70"/>
    <w:rsid w:val="334909E6"/>
    <w:rsid w:val="335772F4"/>
    <w:rsid w:val="33627764"/>
    <w:rsid w:val="3365279A"/>
    <w:rsid w:val="3366193C"/>
    <w:rsid w:val="33719B02"/>
    <w:rsid w:val="337242FF"/>
    <w:rsid w:val="338255A9"/>
    <w:rsid w:val="33986F89"/>
    <w:rsid w:val="33BB9274"/>
    <w:rsid w:val="33DAF3B3"/>
    <w:rsid w:val="33E0E501"/>
    <w:rsid w:val="33FD7FDE"/>
    <w:rsid w:val="341354A5"/>
    <w:rsid w:val="341639DA"/>
    <w:rsid w:val="341AF5ED"/>
    <w:rsid w:val="341D6990"/>
    <w:rsid w:val="34543BF1"/>
    <w:rsid w:val="34554210"/>
    <w:rsid w:val="345741AF"/>
    <w:rsid w:val="345CABA3"/>
    <w:rsid w:val="346A5278"/>
    <w:rsid w:val="346D622A"/>
    <w:rsid w:val="347FA3CE"/>
    <w:rsid w:val="34AB4B23"/>
    <w:rsid w:val="34BB8BD0"/>
    <w:rsid w:val="34C219E0"/>
    <w:rsid w:val="34CDA1F8"/>
    <w:rsid w:val="34D57227"/>
    <w:rsid w:val="34D9E099"/>
    <w:rsid w:val="34DB1688"/>
    <w:rsid w:val="34DC91AA"/>
    <w:rsid w:val="34E67EF4"/>
    <w:rsid w:val="35511942"/>
    <w:rsid w:val="35634DAD"/>
    <w:rsid w:val="3569AADF"/>
    <w:rsid w:val="357A62C3"/>
    <w:rsid w:val="357FF7E4"/>
    <w:rsid w:val="3592D35E"/>
    <w:rsid w:val="359D40B0"/>
    <w:rsid w:val="35ACA343"/>
    <w:rsid w:val="35B44E12"/>
    <w:rsid w:val="35BE9036"/>
    <w:rsid w:val="35C51035"/>
    <w:rsid w:val="35C77FC8"/>
    <w:rsid w:val="35CC3C3C"/>
    <w:rsid w:val="366A65F3"/>
    <w:rsid w:val="366FDD60"/>
    <w:rsid w:val="368251F7"/>
    <w:rsid w:val="368F71B1"/>
    <w:rsid w:val="36A23887"/>
    <w:rsid w:val="36A3C910"/>
    <w:rsid w:val="36D73904"/>
    <w:rsid w:val="36DA133B"/>
    <w:rsid w:val="370F5E30"/>
    <w:rsid w:val="3711D47C"/>
    <w:rsid w:val="371AAEF0"/>
    <w:rsid w:val="3720C30A"/>
    <w:rsid w:val="3722C61F"/>
    <w:rsid w:val="37380769"/>
    <w:rsid w:val="373DD83C"/>
    <w:rsid w:val="3747E236"/>
    <w:rsid w:val="375C2AC1"/>
    <w:rsid w:val="376FD898"/>
    <w:rsid w:val="377474D9"/>
    <w:rsid w:val="377A2271"/>
    <w:rsid w:val="3791E6E9"/>
    <w:rsid w:val="37AFA421"/>
    <w:rsid w:val="37C8356E"/>
    <w:rsid w:val="37CE6DF7"/>
    <w:rsid w:val="37E05E2D"/>
    <w:rsid w:val="37E3D7F8"/>
    <w:rsid w:val="37F0B7C9"/>
    <w:rsid w:val="37F0CF56"/>
    <w:rsid w:val="37FA7362"/>
    <w:rsid w:val="38220BF2"/>
    <w:rsid w:val="3831C5FC"/>
    <w:rsid w:val="385FB1E3"/>
    <w:rsid w:val="386617B5"/>
    <w:rsid w:val="3876753E"/>
    <w:rsid w:val="3885FC98"/>
    <w:rsid w:val="38A1F889"/>
    <w:rsid w:val="38CBCC43"/>
    <w:rsid w:val="38E6C18F"/>
    <w:rsid w:val="38EFCFDF"/>
    <w:rsid w:val="390D1685"/>
    <w:rsid w:val="390EC5D8"/>
    <w:rsid w:val="39136DE4"/>
    <w:rsid w:val="392FE484"/>
    <w:rsid w:val="394B4887"/>
    <w:rsid w:val="397C6542"/>
    <w:rsid w:val="39A1B3EB"/>
    <w:rsid w:val="39A2813D"/>
    <w:rsid w:val="39BD833E"/>
    <w:rsid w:val="39D01DDE"/>
    <w:rsid w:val="39D079F6"/>
    <w:rsid w:val="39E718B9"/>
    <w:rsid w:val="39EBE3B5"/>
    <w:rsid w:val="39EC9AC8"/>
    <w:rsid w:val="39FC3C5E"/>
    <w:rsid w:val="3A1AEA09"/>
    <w:rsid w:val="3A3843A8"/>
    <w:rsid w:val="3A3BA28F"/>
    <w:rsid w:val="3A3CA848"/>
    <w:rsid w:val="3A438ADE"/>
    <w:rsid w:val="3A5A4209"/>
    <w:rsid w:val="3A64D366"/>
    <w:rsid w:val="3AAC17D8"/>
    <w:rsid w:val="3AAC8404"/>
    <w:rsid w:val="3AE17B5E"/>
    <w:rsid w:val="3B0B0812"/>
    <w:rsid w:val="3B0E5506"/>
    <w:rsid w:val="3B0ED7D9"/>
    <w:rsid w:val="3B1A5B5D"/>
    <w:rsid w:val="3B21A3D4"/>
    <w:rsid w:val="3B28AAD2"/>
    <w:rsid w:val="3B2EBFAE"/>
    <w:rsid w:val="3B33F9D4"/>
    <w:rsid w:val="3B505CA4"/>
    <w:rsid w:val="3B6BDFCB"/>
    <w:rsid w:val="3B82BF7C"/>
    <w:rsid w:val="3B890829"/>
    <w:rsid w:val="3B8DCD4F"/>
    <w:rsid w:val="3BB70E09"/>
    <w:rsid w:val="3BC1F1F1"/>
    <w:rsid w:val="3BCAE890"/>
    <w:rsid w:val="3C1141BB"/>
    <w:rsid w:val="3C2B814D"/>
    <w:rsid w:val="3C2D7A9C"/>
    <w:rsid w:val="3C4A64F6"/>
    <w:rsid w:val="3C4AF0CC"/>
    <w:rsid w:val="3C5D892B"/>
    <w:rsid w:val="3C697ACC"/>
    <w:rsid w:val="3C716CC7"/>
    <w:rsid w:val="3C73123C"/>
    <w:rsid w:val="3C9E1611"/>
    <w:rsid w:val="3CB379D2"/>
    <w:rsid w:val="3CBCEE43"/>
    <w:rsid w:val="3CD01C49"/>
    <w:rsid w:val="3CD74D4E"/>
    <w:rsid w:val="3CE97784"/>
    <w:rsid w:val="3D026C23"/>
    <w:rsid w:val="3D0F4D7C"/>
    <w:rsid w:val="3D5FFA4E"/>
    <w:rsid w:val="3D639CC8"/>
    <w:rsid w:val="3D7F9922"/>
    <w:rsid w:val="3D7FADC2"/>
    <w:rsid w:val="3D874496"/>
    <w:rsid w:val="3D98BBDE"/>
    <w:rsid w:val="3D9F50C1"/>
    <w:rsid w:val="3DC797CC"/>
    <w:rsid w:val="3DDA8848"/>
    <w:rsid w:val="3DDBF115"/>
    <w:rsid w:val="3DF1AED7"/>
    <w:rsid w:val="3E00B239"/>
    <w:rsid w:val="3E18C77E"/>
    <w:rsid w:val="3E35CB2B"/>
    <w:rsid w:val="3E376913"/>
    <w:rsid w:val="3E567C43"/>
    <w:rsid w:val="3E57CE3A"/>
    <w:rsid w:val="3E60DA4A"/>
    <w:rsid w:val="3E620C77"/>
    <w:rsid w:val="3E6B0F9C"/>
    <w:rsid w:val="3E6CF66E"/>
    <w:rsid w:val="3E9CBBD0"/>
    <w:rsid w:val="3EA00859"/>
    <w:rsid w:val="3EAE7227"/>
    <w:rsid w:val="3EB8F734"/>
    <w:rsid w:val="3F00459F"/>
    <w:rsid w:val="3F141B3B"/>
    <w:rsid w:val="3F23D5A8"/>
    <w:rsid w:val="3F279AB2"/>
    <w:rsid w:val="3F4682EE"/>
    <w:rsid w:val="3F47690B"/>
    <w:rsid w:val="3F512CCA"/>
    <w:rsid w:val="3F6DA9B1"/>
    <w:rsid w:val="3F6E6662"/>
    <w:rsid w:val="3F8D8FFB"/>
    <w:rsid w:val="3FD6D4CE"/>
    <w:rsid w:val="3FF2A857"/>
    <w:rsid w:val="3FFE9BA2"/>
    <w:rsid w:val="4002F077"/>
    <w:rsid w:val="401DBA95"/>
    <w:rsid w:val="40206988"/>
    <w:rsid w:val="4022D504"/>
    <w:rsid w:val="402E6115"/>
    <w:rsid w:val="403DF7C4"/>
    <w:rsid w:val="4042F002"/>
    <w:rsid w:val="404B662F"/>
    <w:rsid w:val="4061B939"/>
    <w:rsid w:val="406412F0"/>
    <w:rsid w:val="408C23AB"/>
    <w:rsid w:val="4095531A"/>
    <w:rsid w:val="40AD11C2"/>
    <w:rsid w:val="40B47FCD"/>
    <w:rsid w:val="40B669D4"/>
    <w:rsid w:val="40B9355B"/>
    <w:rsid w:val="40D5EDE3"/>
    <w:rsid w:val="40D79DE0"/>
    <w:rsid w:val="40F396C8"/>
    <w:rsid w:val="410839E2"/>
    <w:rsid w:val="4110FCF8"/>
    <w:rsid w:val="4116A268"/>
    <w:rsid w:val="411BCFD6"/>
    <w:rsid w:val="412F176F"/>
    <w:rsid w:val="413BB410"/>
    <w:rsid w:val="4142172F"/>
    <w:rsid w:val="41618318"/>
    <w:rsid w:val="416E6F3A"/>
    <w:rsid w:val="417138DC"/>
    <w:rsid w:val="4171C9BA"/>
    <w:rsid w:val="417F80D2"/>
    <w:rsid w:val="4182AA28"/>
    <w:rsid w:val="4186BCC5"/>
    <w:rsid w:val="418E94AC"/>
    <w:rsid w:val="41B242E2"/>
    <w:rsid w:val="41C49EAF"/>
    <w:rsid w:val="41C7CCFA"/>
    <w:rsid w:val="41E6B328"/>
    <w:rsid w:val="41FC8EA8"/>
    <w:rsid w:val="4212BB2E"/>
    <w:rsid w:val="42258662"/>
    <w:rsid w:val="4245E6E4"/>
    <w:rsid w:val="425F6FFC"/>
    <w:rsid w:val="4268BA72"/>
    <w:rsid w:val="427315F7"/>
    <w:rsid w:val="428D55C3"/>
    <w:rsid w:val="4298BD25"/>
    <w:rsid w:val="4299CCE3"/>
    <w:rsid w:val="42AD460E"/>
    <w:rsid w:val="42F3037C"/>
    <w:rsid w:val="430E4F41"/>
    <w:rsid w:val="4321F7B7"/>
    <w:rsid w:val="432BBA5F"/>
    <w:rsid w:val="434A7F01"/>
    <w:rsid w:val="434BAB4D"/>
    <w:rsid w:val="435257D1"/>
    <w:rsid w:val="4365765A"/>
    <w:rsid w:val="43849B03"/>
    <w:rsid w:val="438B558E"/>
    <w:rsid w:val="438EC80A"/>
    <w:rsid w:val="43A28E1C"/>
    <w:rsid w:val="43B2298B"/>
    <w:rsid w:val="43CFDC4D"/>
    <w:rsid w:val="43D8E48D"/>
    <w:rsid w:val="43FFAB74"/>
    <w:rsid w:val="4400F279"/>
    <w:rsid w:val="4402A5AD"/>
    <w:rsid w:val="4408E719"/>
    <w:rsid w:val="44111E76"/>
    <w:rsid w:val="441C1DB3"/>
    <w:rsid w:val="4435ACB6"/>
    <w:rsid w:val="446A3E29"/>
    <w:rsid w:val="4478C070"/>
    <w:rsid w:val="448B2CD9"/>
    <w:rsid w:val="44CE2687"/>
    <w:rsid w:val="44E44703"/>
    <w:rsid w:val="44E4C4C0"/>
    <w:rsid w:val="44EB582F"/>
    <w:rsid w:val="44EE92C3"/>
    <w:rsid w:val="45059323"/>
    <w:rsid w:val="4507CE03"/>
    <w:rsid w:val="4512A06F"/>
    <w:rsid w:val="453960F5"/>
    <w:rsid w:val="45523FE4"/>
    <w:rsid w:val="45585D8B"/>
    <w:rsid w:val="456B4956"/>
    <w:rsid w:val="45706B5B"/>
    <w:rsid w:val="45728102"/>
    <w:rsid w:val="4572F4E7"/>
    <w:rsid w:val="458F9A55"/>
    <w:rsid w:val="459D3FEF"/>
    <w:rsid w:val="45A460B2"/>
    <w:rsid w:val="45A67A30"/>
    <w:rsid w:val="45CD4743"/>
    <w:rsid w:val="45E0BC45"/>
    <w:rsid w:val="45F80B82"/>
    <w:rsid w:val="460B267D"/>
    <w:rsid w:val="460C489C"/>
    <w:rsid w:val="461B1D2D"/>
    <w:rsid w:val="461B4C1E"/>
    <w:rsid w:val="4622194E"/>
    <w:rsid w:val="46224F33"/>
    <w:rsid w:val="4628558A"/>
    <w:rsid w:val="462E8E52"/>
    <w:rsid w:val="46314A1D"/>
    <w:rsid w:val="4638B081"/>
    <w:rsid w:val="464C68F8"/>
    <w:rsid w:val="46568E44"/>
    <w:rsid w:val="46573181"/>
    <w:rsid w:val="465B04C1"/>
    <w:rsid w:val="4665AC12"/>
    <w:rsid w:val="467EC80C"/>
    <w:rsid w:val="468368FE"/>
    <w:rsid w:val="4697A18A"/>
    <w:rsid w:val="469AD668"/>
    <w:rsid w:val="469D803C"/>
    <w:rsid w:val="46AB2319"/>
    <w:rsid w:val="46B11814"/>
    <w:rsid w:val="46EC68E9"/>
    <w:rsid w:val="46FF8241"/>
    <w:rsid w:val="470DD68A"/>
    <w:rsid w:val="470DF2D8"/>
    <w:rsid w:val="4712BB80"/>
    <w:rsid w:val="472CC79C"/>
    <w:rsid w:val="47310BE6"/>
    <w:rsid w:val="474E4B43"/>
    <w:rsid w:val="4768ADE1"/>
    <w:rsid w:val="478D9BC4"/>
    <w:rsid w:val="47BB334E"/>
    <w:rsid w:val="47CF864B"/>
    <w:rsid w:val="47DDD987"/>
    <w:rsid w:val="480C1ADE"/>
    <w:rsid w:val="480D8BC2"/>
    <w:rsid w:val="481795F4"/>
    <w:rsid w:val="48243106"/>
    <w:rsid w:val="48581681"/>
    <w:rsid w:val="485A6668"/>
    <w:rsid w:val="485A9C5B"/>
    <w:rsid w:val="485CA3B6"/>
    <w:rsid w:val="485FBEBC"/>
    <w:rsid w:val="48769208"/>
    <w:rsid w:val="48999046"/>
    <w:rsid w:val="48AE56E5"/>
    <w:rsid w:val="48C3B78F"/>
    <w:rsid w:val="48D66BCE"/>
    <w:rsid w:val="48D7B383"/>
    <w:rsid w:val="48D8AF6B"/>
    <w:rsid w:val="48DB7D2C"/>
    <w:rsid w:val="48DD802C"/>
    <w:rsid w:val="48E7F454"/>
    <w:rsid w:val="48EC753D"/>
    <w:rsid w:val="48F0A8F4"/>
    <w:rsid w:val="48F5D012"/>
    <w:rsid w:val="4904F420"/>
    <w:rsid w:val="491ADEA5"/>
    <w:rsid w:val="491BBA2C"/>
    <w:rsid w:val="491E9A6B"/>
    <w:rsid w:val="49247BB9"/>
    <w:rsid w:val="49433042"/>
    <w:rsid w:val="4950E958"/>
    <w:rsid w:val="4965968F"/>
    <w:rsid w:val="4977F7CF"/>
    <w:rsid w:val="49A14DD1"/>
    <w:rsid w:val="49ACB68B"/>
    <w:rsid w:val="49AFC2B4"/>
    <w:rsid w:val="49B103C9"/>
    <w:rsid w:val="49D584A2"/>
    <w:rsid w:val="49DE5C2F"/>
    <w:rsid w:val="49EFCBCB"/>
    <w:rsid w:val="4A02D816"/>
    <w:rsid w:val="4A1B3D16"/>
    <w:rsid w:val="4A2820F4"/>
    <w:rsid w:val="4A2E79CA"/>
    <w:rsid w:val="4A33C3F2"/>
    <w:rsid w:val="4A4F0FDC"/>
    <w:rsid w:val="4A5ED5C7"/>
    <w:rsid w:val="4A91EE0B"/>
    <w:rsid w:val="4A92C869"/>
    <w:rsid w:val="4A995F9A"/>
    <w:rsid w:val="4A9E8221"/>
    <w:rsid w:val="4AD58532"/>
    <w:rsid w:val="4B0A8232"/>
    <w:rsid w:val="4B0FF73B"/>
    <w:rsid w:val="4B151DC5"/>
    <w:rsid w:val="4B283B18"/>
    <w:rsid w:val="4B319D08"/>
    <w:rsid w:val="4B70606E"/>
    <w:rsid w:val="4B88DD97"/>
    <w:rsid w:val="4BA4FA3A"/>
    <w:rsid w:val="4BB233B1"/>
    <w:rsid w:val="4BC9299E"/>
    <w:rsid w:val="4BCA3CC4"/>
    <w:rsid w:val="4BE9FD56"/>
    <w:rsid w:val="4C1C2705"/>
    <w:rsid w:val="4C2D0F5C"/>
    <w:rsid w:val="4C6DFE9B"/>
    <w:rsid w:val="4C76D3DB"/>
    <w:rsid w:val="4C816C1B"/>
    <w:rsid w:val="4C81A3AA"/>
    <w:rsid w:val="4CAFEDE0"/>
    <w:rsid w:val="4CD96D01"/>
    <w:rsid w:val="4D02EF13"/>
    <w:rsid w:val="4D0D083C"/>
    <w:rsid w:val="4D191429"/>
    <w:rsid w:val="4D1F0FD0"/>
    <w:rsid w:val="4D3882D9"/>
    <w:rsid w:val="4D45D3D6"/>
    <w:rsid w:val="4D4818E6"/>
    <w:rsid w:val="4D48EFDC"/>
    <w:rsid w:val="4D55408C"/>
    <w:rsid w:val="4D592A9A"/>
    <w:rsid w:val="4D942514"/>
    <w:rsid w:val="4DA07066"/>
    <w:rsid w:val="4DA4A721"/>
    <w:rsid w:val="4DC08E7E"/>
    <w:rsid w:val="4DC38EA9"/>
    <w:rsid w:val="4DCC2AED"/>
    <w:rsid w:val="4DCCC9D9"/>
    <w:rsid w:val="4E052428"/>
    <w:rsid w:val="4E1032CF"/>
    <w:rsid w:val="4E1707E1"/>
    <w:rsid w:val="4E29DE93"/>
    <w:rsid w:val="4E2B6990"/>
    <w:rsid w:val="4E2D1F85"/>
    <w:rsid w:val="4E2F0110"/>
    <w:rsid w:val="4E4BB0E7"/>
    <w:rsid w:val="4E56F8FA"/>
    <w:rsid w:val="4E57CBBC"/>
    <w:rsid w:val="4E6ECD07"/>
    <w:rsid w:val="4E965566"/>
    <w:rsid w:val="4E9CFA14"/>
    <w:rsid w:val="4EA41DF4"/>
    <w:rsid w:val="4EA99915"/>
    <w:rsid w:val="4EBDF42C"/>
    <w:rsid w:val="4ECC5CCD"/>
    <w:rsid w:val="4ED3E5AC"/>
    <w:rsid w:val="4ED6E479"/>
    <w:rsid w:val="4EEFFC61"/>
    <w:rsid w:val="4EEFFCA0"/>
    <w:rsid w:val="4F0500A9"/>
    <w:rsid w:val="4F050A50"/>
    <w:rsid w:val="4F0AF9BF"/>
    <w:rsid w:val="4F18E5CC"/>
    <w:rsid w:val="4F261BFC"/>
    <w:rsid w:val="4F63E830"/>
    <w:rsid w:val="4F6DA2BD"/>
    <w:rsid w:val="4F74CFB5"/>
    <w:rsid w:val="4F8A2F21"/>
    <w:rsid w:val="4FAC5A26"/>
    <w:rsid w:val="4FD461E5"/>
    <w:rsid w:val="4FEE0BE2"/>
    <w:rsid w:val="4FF607EB"/>
    <w:rsid w:val="4FF7198E"/>
    <w:rsid w:val="4FFA7ACF"/>
    <w:rsid w:val="4FFF055D"/>
    <w:rsid w:val="500FBFFD"/>
    <w:rsid w:val="501E288B"/>
    <w:rsid w:val="5069306F"/>
    <w:rsid w:val="508BEA60"/>
    <w:rsid w:val="50943E75"/>
    <w:rsid w:val="509C26E0"/>
    <w:rsid w:val="50C396C1"/>
    <w:rsid w:val="517BD291"/>
    <w:rsid w:val="51A6634F"/>
    <w:rsid w:val="51DE1806"/>
    <w:rsid w:val="51E1B9FD"/>
    <w:rsid w:val="51E52B18"/>
    <w:rsid w:val="51F3154A"/>
    <w:rsid w:val="51FA05FA"/>
    <w:rsid w:val="52155E30"/>
    <w:rsid w:val="521ACD78"/>
    <w:rsid w:val="523FCF04"/>
    <w:rsid w:val="52503154"/>
    <w:rsid w:val="525B5290"/>
    <w:rsid w:val="526B8D56"/>
    <w:rsid w:val="527CAB5B"/>
    <w:rsid w:val="528DB43F"/>
    <w:rsid w:val="528EF649"/>
    <w:rsid w:val="52950A48"/>
    <w:rsid w:val="52B81ED0"/>
    <w:rsid w:val="52B8FACD"/>
    <w:rsid w:val="52BFCDFE"/>
    <w:rsid w:val="52CE2D88"/>
    <w:rsid w:val="52EA67F8"/>
    <w:rsid w:val="5307949A"/>
    <w:rsid w:val="5308FD03"/>
    <w:rsid w:val="531ED96C"/>
    <w:rsid w:val="5324C5B5"/>
    <w:rsid w:val="532B3BFB"/>
    <w:rsid w:val="5345F94F"/>
    <w:rsid w:val="5350BE40"/>
    <w:rsid w:val="53559936"/>
    <w:rsid w:val="535A42EF"/>
    <w:rsid w:val="535BE695"/>
    <w:rsid w:val="53B2D475"/>
    <w:rsid w:val="53C21AE9"/>
    <w:rsid w:val="53C56C51"/>
    <w:rsid w:val="53D5F0EB"/>
    <w:rsid w:val="53DD22E7"/>
    <w:rsid w:val="53E4526E"/>
    <w:rsid w:val="53E71B0B"/>
    <w:rsid w:val="53E85BF1"/>
    <w:rsid w:val="53F32F28"/>
    <w:rsid w:val="5419A7F2"/>
    <w:rsid w:val="541E7CDA"/>
    <w:rsid w:val="543616F3"/>
    <w:rsid w:val="54509D0E"/>
    <w:rsid w:val="545CFA42"/>
    <w:rsid w:val="54715C97"/>
    <w:rsid w:val="549E803C"/>
    <w:rsid w:val="54A2D0FA"/>
    <w:rsid w:val="54C4BF86"/>
    <w:rsid w:val="54D58424"/>
    <w:rsid w:val="54E8250C"/>
    <w:rsid w:val="54EC27E9"/>
    <w:rsid w:val="54F99603"/>
    <w:rsid w:val="54FEC563"/>
    <w:rsid w:val="5501C1CF"/>
    <w:rsid w:val="5503713E"/>
    <w:rsid w:val="5503D284"/>
    <w:rsid w:val="5524AF5F"/>
    <w:rsid w:val="552799B6"/>
    <w:rsid w:val="555F861A"/>
    <w:rsid w:val="55677819"/>
    <w:rsid w:val="556EB22E"/>
    <w:rsid w:val="559E82DC"/>
    <w:rsid w:val="55A63908"/>
    <w:rsid w:val="55C641B1"/>
    <w:rsid w:val="55C66810"/>
    <w:rsid w:val="55D1C396"/>
    <w:rsid w:val="55E4429B"/>
    <w:rsid w:val="55EE80E5"/>
    <w:rsid w:val="55FA5B91"/>
    <w:rsid w:val="562B18E7"/>
    <w:rsid w:val="562BD4D2"/>
    <w:rsid w:val="564E5AF3"/>
    <w:rsid w:val="56A61FE4"/>
    <w:rsid w:val="56B04E6E"/>
    <w:rsid w:val="56B704CF"/>
    <w:rsid w:val="56C11309"/>
    <w:rsid w:val="56C32608"/>
    <w:rsid w:val="56DA9360"/>
    <w:rsid w:val="56E76409"/>
    <w:rsid w:val="5704C096"/>
    <w:rsid w:val="57060ADA"/>
    <w:rsid w:val="570FC254"/>
    <w:rsid w:val="572C1174"/>
    <w:rsid w:val="57337776"/>
    <w:rsid w:val="57544270"/>
    <w:rsid w:val="575F4221"/>
    <w:rsid w:val="577A3A90"/>
    <w:rsid w:val="577B54BB"/>
    <w:rsid w:val="57899B03"/>
    <w:rsid w:val="579FB4F7"/>
    <w:rsid w:val="57C78FA7"/>
    <w:rsid w:val="57D46EFC"/>
    <w:rsid w:val="57F28D8A"/>
    <w:rsid w:val="5824AA05"/>
    <w:rsid w:val="5824ADB1"/>
    <w:rsid w:val="5829C5EB"/>
    <w:rsid w:val="58611387"/>
    <w:rsid w:val="5873052E"/>
    <w:rsid w:val="58870B5A"/>
    <w:rsid w:val="58A63A33"/>
    <w:rsid w:val="58C2DD36"/>
    <w:rsid w:val="58F82558"/>
    <w:rsid w:val="58F87618"/>
    <w:rsid w:val="58F8F8B4"/>
    <w:rsid w:val="5915D75B"/>
    <w:rsid w:val="59197753"/>
    <w:rsid w:val="591B0025"/>
    <w:rsid w:val="59309702"/>
    <w:rsid w:val="59344C70"/>
    <w:rsid w:val="5936A39E"/>
    <w:rsid w:val="593E9A13"/>
    <w:rsid w:val="59430FCD"/>
    <w:rsid w:val="595AE3D0"/>
    <w:rsid w:val="59645FFF"/>
    <w:rsid w:val="5966F2CF"/>
    <w:rsid w:val="597AFF03"/>
    <w:rsid w:val="597C5772"/>
    <w:rsid w:val="599A4C12"/>
    <w:rsid w:val="59AC0E47"/>
    <w:rsid w:val="59D1F872"/>
    <w:rsid w:val="5A08A866"/>
    <w:rsid w:val="5A0B3FBD"/>
    <w:rsid w:val="5A1D66A0"/>
    <w:rsid w:val="5A2D786E"/>
    <w:rsid w:val="5A499372"/>
    <w:rsid w:val="5A4A223C"/>
    <w:rsid w:val="5A4C49BD"/>
    <w:rsid w:val="5A521E1D"/>
    <w:rsid w:val="5A8A75F4"/>
    <w:rsid w:val="5A92AB5C"/>
    <w:rsid w:val="5A969290"/>
    <w:rsid w:val="5AA34196"/>
    <w:rsid w:val="5AB12AA5"/>
    <w:rsid w:val="5AB2F37F"/>
    <w:rsid w:val="5ABDA5D1"/>
    <w:rsid w:val="5AC6205F"/>
    <w:rsid w:val="5AE5F4AC"/>
    <w:rsid w:val="5AFFB40C"/>
    <w:rsid w:val="5B03713C"/>
    <w:rsid w:val="5B175EA4"/>
    <w:rsid w:val="5B19F1EC"/>
    <w:rsid w:val="5B2AC825"/>
    <w:rsid w:val="5B2C7810"/>
    <w:rsid w:val="5B360905"/>
    <w:rsid w:val="5B36BCDC"/>
    <w:rsid w:val="5B6BB26A"/>
    <w:rsid w:val="5B7435C4"/>
    <w:rsid w:val="5B7BABFA"/>
    <w:rsid w:val="5B842C18"/>
    <w:rsid w:val="5B850C0A"/>
    <w:rsid w:val="5B908A6B"/>
    <w:rsid w:val="5BCA41F9"/>
    <w:rsid w:val="5BDF3677"/>
    <w:rsid w:val="5BE46DE7"/>
    <w:rsid w:val="5BEBF8EB"/>
    <w:rsid w:val="5C005A13"/>
    <w:rsid w:val="5C1D97BD"/>
    <w:rsid w:val="5C1DEA0D"/>
    <w:rsid w:val="5C20734D"/>
    <w:rsid w:val="5C31B63E"/>
    <w:rsid w:val="5C4338C8"/>
    <w:rsid w:val="5C586D93"/>
    <w:rsid w:val="5C747191"/>
    <w:rsid w:val="5CADAB11"/>
    <w:rsid w:val="5CB9B8C7"/>
    <w:rsid w:val="5CCD9FB2"/>
    <w:rsid w:val="5CDC574A"/>
    <w:rsid w:val="5CF2DA1E"/>
    <w:rsid w:val="5CF81847"/>
    <w:rsid w:val="5D01C754"/>
    <w:rsid w:val="5D0B02D8"/>
    <w:rsid w:val="5D2DFEE5"/>
    <w:rsid w:val="5D41B0AC"/>
    <w:rsid w:val="5D8C157E"/>
    <w:rsid w:val="5D9F2B39"/>
    <w:rsid w:val="5DA33A11"/>
    <w:rsid w:val="5DBD5DCC"/>
    <w:rsid w:val="5DBF8213"/>
    <w:rsid w:val="5DC69D51"/>
    <w:rsid w:val="5DC8EDBF"/>
    <w:rsid w:val="5DDBBA23"/>
    <w:rsid w:val="5DE7EC06"/>
    <w:rsid w:val="5DE89C80"/>
    <w:rsid w:val="5DEA4A90"/>
    <w:rsid w:val="5DEEBAC1"/>
    <w:rsid w:val="5E17C43A"/>
    <w:rsid w:val="5E3E492B"/>
    <w:rsid w:val="5E5F3FCE"/>
    <w:rsid w:val="5E6FEAE2"/>
    <w:rsid w:val="5E7A820E"/>
    <w:rsid w:val="5E8C640B"/>
    <w:rsid w:val="5EA27B6C"/>
    <w:rsid w:val="5EA698A9"/>
    <w:rsid w:val="5EAA1319"/>
    <w:rsid w:val="5EB4B8C6"/>
    <w:rsid w:val="5EC82AFE"/>
    <w:rsid w:val="5ECC6247"/>
    <w:rsid w:val="5EE3C84F"/>
    <w:rsid w:val="5F161339"/>
    <w:rsid w:val="5F1D87F2"/>
    <w:rsid w:val="5F31616C"/>
    <w:rsid w:val="5F3441D2"/>
    <w:rsid w:val="5F62D0B0"/>
    <w:rsid w:val="5F807BA9"/>
    <w:rsid w:val="5F8150D3"/>
    <w:rsid w:val="5F9403A6"/>
    <w:rsid w:val="5F967FFC"/>
    <w:rsid w:val="5FA52486"/>
    <w:rsid w:val="5FCC056E"/>
    <w:rsid w:val="5FEA89DE"/>
    <w:rsid w:val="5FF4141F"/>
    <w:rsid w:val="6001B61D"/>
    <w:rsid w:val="6006A543"/>
    <w:rsid w:val="60291871"/>
    <w:rsid w:val="602D3F37"/>
    <w:rsid w:val="602EAB8B"/>
    <w:rsid w:val="60303FD6"/>
    <w:rsid w:val="6039F265"/>
    <w:rsid w:val="605D23ED"/>
    <w:rsid w:val="6060DCF4"/>
    <w:rsid w:val="607EB363"/>
    <w:rsid w:val="607FD0E1"/>
    <w:rsid w:val="60F0421F"/>
    <w:rsid w:val="6121F154"/>
    <w:rsid w:val="6128DB3E"/>
    <w:rsid w:val="612B4F9B"/>
    <w:rsid w:val="613AB852"/>
    <w:rsid w:val="61544047"/>
    <w:rsid w:val="6160649D"/>
    <w:rsid w:val="617A2009"/>
    <w:rsid w:val="61864389"/>
    <w:rsid w:val="61ABDA22"/>
    <w:rsid w:val="61BEDD99"/>
    <w:rsid w:val="61D0D42A"/>
    <w:rsid w:val="61D11D71"/>
    <w:rsid w:val="61F3E141"/>
    <w:rsid w:val="622065F8"/>
    <w:rsid w:val="6227E30F"/>
    <w:rsid w:val="623891EA"/>
    <w:rsid w:val="62545C5E"/>
    <w:rsid w:val="62712860"/>
    <w:rsid w:val="628A2078"/>
    <w:rsid w:val="629AB7EB"/>
    <w:rsid w:val="629D5573"/>
    <w:rsid w:val="62A1C5E2"/>
    <w:rsid w:val="62B7BD21"/>
    <w:rsid w:val="62DA45C6"/>
    <w:rsid w:val="62E1688E"/>
    <w:rsid w:val="62E81823"/>
    <w:rsid w:val="62EABADD"/>
    <w:rsid w:val="62FC30DC"/>
    <w:rsid w:val="630C5967"/>
    <w:rsid w:val="631E766F"/>
    <w:rsid w:val="633387C7"/>
    <w:rsid w:val="6340726D"/>
    <w:rsid w:val="634FCBFD"/>
    <w:rsid w:val="637E2EED"/>
    <w:rsid w:val="6382D407"/>
    <w:rsid w:val="63889450"/>
    <w:rsid w:val="638BD160"/>
    <w:rsid w:val="6397E17F"/>
    <w:rsid w:val="63A7B4B1"/>
    <w:rsid w:val="63E66504"/>
    <w:rsid w:val="63FBF244"/>
    <w:rsid w:val="64060582"/>
    <w:rsid w:val="64081B0E"/>
    <w:rsid w:val="6415DE02"/>
    <w:rsid w:val="641879AF"/>
    <w:rsid w:val="6420A0F7"/>
    <w:rsid w:val="642E93EB"/>
    <w:rsid w:val="6430A24E"/>
    <w:rsid w:val="645DBE33"/>
    <w:rsid w:val="64732EDE"/>
    <w:rsid w:val="648D6176"/>
    <w:rsid w:val="648F7892"/>
    <w:rsid w:val="64B96FDE"/>
    <w:rsid w:val="64D60020"/>
    <w:rsid w:val="64DD5DC5"/>
    <w:rsid w:val="64FAD425"/>
    <w:rsid w:val="65040779"/>
    <w:rsid w:val="650953AB"/>
    <w:rsid w:val="652D9D6A"/>
    <w:rsid w:val="6544BC0B"/>
    <w:rsid w:val="655DF812"/>
    <w:rsid w:val="65678CAA"/>
    <w:rsid w:val="656FA85D"/>
    <w:rsid w:val="657DFFD1"/>
    <w:rsid w:val="6599ACE3"/>
    <w:rsid w:val="65A49830"/>
    <w:rsid w:val="65B30479"/>
    <w:rsid w:val="65B3DD26"/>
    <w:rsid w:val="65B4FB96"/>
    <w:rsid w:val="65B745CD"/>
    <w:rsid w:val="65C6F43F"/>
    <w:rsid w:val="65D1E6B3"/>
    <w:rsid w:val="65D23646"/>
    <w:rsid w:val="65D2FE47"/>
    <w:rsid w:val="6616BEBB"/>
    <w:rsid w:val="66270F06"/>
    <w:rsid w:val="66334097"/>
    <w:rsid w:val="663560C5"/>
    <w:rsid w:val="664439DC"/>
    <w:rsid w:val="666BF05D"/>
    <w:rsid w:val="667371C8"/>
    <w:rsid w:val="66819727"/>
    <w:rsid w:val="66883E7E"/>
    <w:rsid w:val="66A62E8D"/>
    <w:rsid w:val="66C12763"/>
    <w:rsid w:val="66CD4A1C"/>
    <w:rsid w:val="66D13C61"/>
    <w:rsid w:val="66D298F6"/>
    <w:rsid w:val="66DBBA0F"/>
    <w:rsid w:val="66EC874D"/>
    <w:rsid w:val="67160593"/>
    <w:rsid w:val="672A8447"/>
    <w:rsid w:val="67336234"/>
    <w:rsid w:val="673ACE1D"/>
    <w:rsid w:val="6744EE0F"/>
    <w:rsid w:val="67673EEE"/>
    <w:rsid w:val="67716321"/>
    <w:rsid w:val="677E8B83"/>
    <w:rsid w:val="67801FAF"/>
    <w:rsid w:val="678C52D2"/>
    <w:rsid w:val="679524B3"/>
    <w:rsid w:val="679E8E52"/>
    <w:rsid w:val="67B81181"/>
    <w:rsid w:val="67C52815"/>
    <w:rsid w:val="67C7F0A1"/>
    <w:rsid w:val="67C82741"/>
    <w:rsid w:val="67DB22B8"/>
    <w:rsid w:val="67F03A48"/>
    <w:rsid w:val="67F71BC3"/>
    <w:rsid w:val="67FCFE4C"/>
    <w:rsid w:val="682804BC"/>
    <w:rsid w:val="68372671"/>
    <w:rsid w:val="683F702C"/>
    <w:rsid w:val="683F7EB1"/>
    <w:rsid w:val="684F71C2"/>
    <w:rsid w:val="687BDAFD"/>
    <w:rsid w:val="689691F5"/>
    <w:rsid w:val="689E67D9"/>
    <w:rsid w:val="689EA16A"/>
    <w:rsid w:val="68D0FFEC"/>
    <w:rsid w:val="68D79257"/>
    <w:rsid w:val="68E1F606"/>
    <w:rsid w:val="68E3C622"/>
    <w:rsid w:val="68EBB31A"/>
    <w:rsid w:val="690457EC"/>
    <w:rsid w:val="69069858"/>
    <w:rsid w:val="691821FC"/>
    <w:rsid w:val="691B0B36"/>
    <w:rsid w:val="691D1859"/>
    <w:rsid w:val="6937BA37"/>
    <w:rsid w:val="6939135E"/>
    <w:rsid w:val="693CEC6D"/>
    <w:rsid w:val="6948AEB5"/>
    <w:rsid w:val="6971EDFE"/>
    <w:rsid w:val="6974614F"/>
    <w:rsid w:val="69830874"/>
    <w:rsid w:val="699A2502"/>
    <w:rsid w:val="699AC99A"/>
    <w:rsid w:val="69AA9A8E"/>
    <w:rsid w:val="69ABCB66"/>
    <w:rsid w:val="69B4A4D3"/>
    <w:rsid w:val="69D41723"/>
    <w:rsid w:val="69E34138"/>
    <w:rsid w:val="69EDE770"/>
    <w:rsid w:val="6A1AD0A2"/>
    <w:rsid w:val="6A26DA91"/>
    <w:rsid w:val="6A38EC2B"/>
    <w:rsid w:val="6A499200"/>
    <w:rsid w:val="6A51CC9B"/>
    <w:rsid w:val="6A5E7DE5"/>
    <w:rsid w:val="6A604742"/>
    <w:rsid w:val="6A9B1D74"/>
    <w:rsid w:val="6AA25736"/>
    <w:rsid w:val="6AB0BBED"/>
    <w:rsid w:val="6AB0DB19"/>
    <w:rsid w:val="6AB94705"/>
    <w:rsid w:val="6ABA899A"/>
    <w:rsid w:val="6AC6FD61"/>
    <w:rsid w:val="6AC8444B"/>
    <w:rsid w:val="6AD2197A"/>
    <w:rsid w:val="6AD50D1B"/>
    <w:rsid w:val="6AD68622"/>
    <w:rsid w:val="6AD95E56"/>
    <w:rsid w:val="6AE10C82"/>
    <w:rsid w:val="6AF1568E"/>
    <w:rsid w:val="6B122BAE"/>
    <w:rsid w:val="6B1F9683"/>
    <w:rsid w:val="6B2A52A4"/>
    <w:rsid w:val="6B3FA37E"/>
    <w:rsid w:val="6B4AD3B3"/>
    <w:rsid w:val="6B608737"/>
    <w:rsid w:val="6B68DEEF"/>
    <w:rsid w:val="6B75C9EA"/>
    <w:rsid w:val="6B78ECD1"/>
    <w:rsid w:val="6B8FCDC0"/>
    <w:rsid w:val="6BB0D429"/>
    <w:rsid w:val="6BB4AD74"/>
    <w:rsid w:val="6BC7334D"/>
    <w:rsid w:val="6BDBEAFF"/>
    <w:rsid w:val="6BDEF25A"/>
    <w:rsid w:val="6BF1A7C9"/>
    <w:rsid w:val="6BF208A6"/>
    <w:rsid w:val="6C0DC7C5"/>
    <w:rsid w:val="6C1A1955"/>
    <w:rsid w:val="6C2A0184"/>
    <w:rsid w:val="6C2D6FB1"/>
    <w:rsid w:val="6C4A57A9"/>
    <w:rsid w:val="6C4EBC51"/>
    <w:rsid w:val="6C64A379"/>
    <w:rsid w:val="6C840663"/>
    <w:rsid w:val="6C91F45A"/>
    <w:rsid w:val="6CAD0818"/>
    <w:rsid w:val="6CB1BBF5"/>
    <w:rsid w:val="6CB7DA01"/>
    <w:rsid w:val="6CE81101"/>
    <w:rsid w:val="6CF0659E"/>
    <w:rsid w:val="6CF5BD62"/>
    <w:rsid w:val="6D0643DF"/>
    <w:rsid w:val="6D342E99"/>
    <w:rsid w:val="6D351BE5"/>
    <w:rsid w:val="6D3AA46F"/>
    <w:rsid w:val="6D79329F"/>
    <w:rsid w:val="6D87E3AA"/>
    <w:rsid w:val="6D9639EC"/>
    <w:rsid w:val="6DC3FBEA"/>
    <w:rsid w:val="6DCBE83A"/>
    <w:rsid w:val="6DD2DA9B"/>
    <w:rsid w:val="6DE81C37"/>
    <w:rsid w:val="6DFB4EBF"/>
    <w:rsid w:val="6E31B22C"/>
    <w:rsid w:val="6E32C9CA"/>
    <w:rsid w:val="6E371F4A"/>
    <w:rsid w:val="6E4CD217"/>
    <w:rsid w:val="6E6089AC"/>
    <w:rsid w:val="6E800135"/>
    <w:rsid w:val="6E899BEF"/>
    <w:rsid w:val="6EACB022"/>
    <w:rsid w:val="6EB322DE"/>
    <w:rsid w:val="6EB902C4"/>
    <w:rsid w:val="6EC1DA79"/>
    <w:rsid w:val="6EC62D69"/>
    <w:rsid w:val="6ED9BC90"/>
    <w:rsid w:val="6EE760D5"/>
    <w:rsid w:val="6F182C34"/>
    <w:rsid w:val="6F185CF2"/>
    <w:rsid w:val="6F20BF1F"/>
    <w:rsid w:val="6F2EBF11"/>
    <w:rsid w:val="6F338527"/>
    <w:rsid w:val="6F3582E1"/>
    <w:rsid w:val="6F39DF94"/>
    <w:rsid w:val="6F44B757"/>
    <w:rsid w:val="6F45F07E"/>
    <w:rsid w:val="6F847997"/>
    <w:rsid w:val="6F8590F7"/>
    <w:rsid w:val="6F9AA23C"/>
    <w:rsid w:val="6FA00CC2"/>
    <w:rsid w:val="6FAFF83D"/>
    <w:rsid w:val="6FB3A90E"/>
    <w:rsid w:val="6FB5708C"/>
    <w:rsid w:val="6FD27599"/>
    <w:rsid w:val="7006C47A"/>
    <w:rsid w:val="7015F490"/>
    <w:rsid w:val="702DAEE8"/>
    <w:rsid w:val="703731FE"/>
    <w:rsid w:val="7040862B"/>
    <w:rsid w:val="7050BC98"/>
    <w:rsid w:val="7055E890"/>
    <w:rsid w:val="7061BB25"/>
    <w:rsid w:val="7061FA6E"/>
    <w:rsid w:val="708854C5"/>
    <w:rsid w:val="708C2249"/>
    <w:rsid w:val="7096020A"/>
    <w:rsid w:val="7096E0CF"/>
    <w:rsid w:val="70AE8384"/>
    <w:rsid w:val="70AEE5B5"/>
    <w:rsid w:val="70CCCD82"/>
    <w:rsid w:val="70D2E959"/>
    <w:rsid w:val="70E34DDD"/>
    <w:rsid w:val="70E81F69"/>
    <w:rsid w:val="70E988B7"/>
    <w:rsid w:val="710FB9D1"/>
    <w:rsid w:val="711E48B2"/>
    <w:rsid w:val="71200BED"/>
    <w:rsid w:val="712E4B9E"/>
    <w:rsid w:val="7133A9D6"/>
    <w:rsid w:val="7151C8CE"/>
    <w:rsid w:val="716F3DD1"/>
    <w:rsid w:val="71975FAE"/>
    <w:rsid w:val="71A5B654"/>
    <w:rsid w:val="71AA30E9"/>
    <w:rsid w:val="71E05DC2"/>
    <w:rsid w:val="720215DE"/>
    <w:rsid w:val="721CDC96"/>
    <w:rsid w:val="72279D79"/>
    <w:rsid w:val="722A5843"/>
    <w:rsid w:val="722EEAAF"/>
    <w:rsid w:val="722FC62B"/>
    <w:rsid w:val="723164F9"/>
    <w:rsid w:val="7238F515"/>
    <w:rsid w:val="7252F581"/>
    <w:rsid w:val="725A7E2D"/>
    <w:rsid w:val="725AFA58"/>
    <w:rsid w:val="726D8282"/>
    <w:rsid w:val="729F4AE0"/>
    <w:rsid w:val="72A21E93"/>
    <w:rsid w:val="72A31153"/>
    <w:rsid w:val="72AB7AEC"/>
    <w:rsid w:val="72B1424C"/>
    <w:rsid w:val="72B932B5"/>
    <w:rsid w:val="72BF23FC"/>
    <w:rsid w:val="72DF0B20"/>
    <w:rsid w:val="731FA9EB"/>
    <w:rsid w:val="73231C9D"/>
    <w:rsid w:val="7329D907"/>
    <w:rsid w:val="734F9A4F"/>
    <w:rsid w:val="7356B2B0"/>
    <w:rsid w:val="7358F4B4"/>
    <w:rsid w:val="73662AB4"/>
    <w:rsid w:val="738F9DD4"/>
    <w:rsid w:val="73A0E4A4"/>
    <w:rsid w:val="73A7382C"/>
    <w:rsid w:val="73AD092B"/>
    <w:rsid w:val="73D8CEC5"/>
    <w:rsid w:val="73FF82F2"/>
    <w:rsid w:val="7408D875"/>
    <w:rsid w:val="7426619A"/>
    <w:rsid w:val="7440E0E3"/>
    <w:rsid w:val="746EDCC1"/>
    <w:rsid w:val="7473B5BF"/>
    <w:rsid w:val="74751881"/>
    <w:rsid w:val="74A9CB01"/>
    <w:rsid w:val="74AF71C4"/>
    <w:rsid w:val="74B1A23F"/>
    <w:rsid w:val="74C2F86F"/>
    <w:rsid w:val="74C5FA70"/>
    <w:rsid w:val="74CFB790"/>
    <w:rsid w:val="74D428D7"/>
    <w:rsid w:val="74DA6448"/>
    <w:rsid w:val="74DE7720"/>
    <w:rsid w:val="74DEB7A4"/>
    <w:rsid w:val="74E3B6F0"/>
    <w:rsid w:val="74EB6E8B"/>
    <w:rsid w:val="74F354E6"/>
    <w:rsid w:val="7502D722"/>
    <w:rsid w:val="75035815"/>
    <w:rsid w:val="750A331B"/>
    <w:rsid w:val="750F98D8"/>
    <w:rsid w:val="75214F52"/>
    <w:rsid w:val="753267A8"/>
    <w:rsid w:val="75477845"/>
    <w:rsid w:val="754A07EE"/>
    <w:rsid w:val="757FF53B"/>
    <w:rsid w:val="7586CCE5"/>
    <w:rsid w:val="7586CE86"/>
    <w:rsid w:val="759052C0"/>
    <w:rsid w:val="75CED8D7"/>
    <w:rsid w:val="75D4244B"/>
    <w:rsid w:val="75D6BDE7"/>
    <w:rsid w:val="75E45970"/>
    <w:rsid w:val="75F05E87"/>
    <w:rsid w:val="75F8FD88"/>
    <w:rsid w:val="75FDABF4"/>
    <w:rsid w:val="760469CB"/>
    <w:rsid w:val="760610E6"/>
    <w:rsid w:val="7613A893"/>
    <w:rsid w:val="7616DCEB"/>
    <w:rsid w:val="761CA1EC"/>
    <w:rsid w:val="7636B301"/>
    <w:rsid w:val="763788B7"/>
    <w:rsid w:val="763D7D26"/>
    <w:rsid w:val="76408DA9"/>
    <w:rsid w:val="765FA7B0"/>
    <w:rsid w:val="76620B13"/>
    <w:rsid w:val="767BCBC0"/>
    <w:rsid w:val="7692993E"/>
    <w:rsid w:val="76A8ACEF"/>
    <w:rsid w:val="76B54DC9"/>
    <w:rsid w:val="77098A4C"/>
    <w:rsid w:val="770DD3FC"/>
    <w:rsid w:val="771F017C"/>
    <w:rsid w:val="772AF4D6"/>
    <w:rsid w:val="7741633F"/>
    <w:rsid w:val="77429A6C"/>
    <w:rsid w:val="7742EABB"/>
    <w:rsid w:val="7768FE98"/>
    <w:rsid w:val="777260A4"/>
    <w:rsid w:val="7784299A"/>
    <w:rsid w:val="778D43AE"/>
    <w:rsid w:val="778DE299"/>
    <w:rsid w:val="77948A08"/>
    <w:rsid w:val="7794B909"/>
    <w:rsid w:val="77A311CB"/>
    <w:rsid w:val="77AA8478"/>
    <w:rsid w:val="77C14B48"/>
    <w:rsid w:val="77C1EF76"/>
    <w:rsid w:val="77EEAEF4"/>
    <w:rsid w:val="77F137DA"/>
    <w:rsid w:val="77FF2DFD"/>
    <w:rsid w:val="7804DB91"/>
    <w:rsid w:val="78156BCE"/>
    <w:rsid w:val="7820C207"/>
    <w:rsid w:val="782D8B9C"/>
    <w:rsid w:val="78300DEB"/>
    <w:rsid w:val="784BC426"/>
    <w:rsid w:val="784C98F9"/>
    <w:rsid w:val="784F278D"/>
    <w:rsid w:val="7850B983"/>
    <w:rsid w:val="785BC814"/>
    <w:rsid w:val="785CA37B"/>
    <w:rsid w:val="7866A867"/>
    <w:rsid w:val="78849A94"/>
    <w:rsid w:val="78883146"/>
    <w:rsid w:val="788DB42F"/>
    <w:rsid w:val="78921867"/>
    <w:rsid w:val="7897274E"/>
    <w:rsid w:val="78AC281D"/>
    <w:rsid w:val="78C3F809"/>
    <w:rsid w:val="78D39110"/>
    <w:rsid w:val="78D76871"/>
    <w:rsid w:val="78DC9F7B"/>
    <w:rsid w:val="78F0E872"/>
    <w:rsid w:val="790506CF"/>
    <w:rsid w:val="79266F3B"/>
    <w:rsid w:val="792F8D25"/>
    <w:rsid w:val="79304F96"/>
    <w:rsid w:val="793306C7"/>
    <w:rsid w:val="794A8687"/>
    <w:rsid w:val="794E89C6"/>
    <w:rsid w:val="796AA842"/>
    <w:rsid w:val="7975380E"/>
    <w:rsid w:val="79766995"/>
    <w:rsid w:val="797B6A50"/>
    <w:rsid w:val="79B65887"/>
    <w:rsid w:val="79BA9E04"/>
    <w:rsid w:val="79C2DD45"/>
    <w:rsid w:val="79D2367D"/>
    <w:rsid w:val="79D4FE8C"/>
    <w:rsid w:val="79D63616"/>
    <w:rsid w:val="79EA1C97"/>
    <w:rsid w:val="7A30AAAC"/>
    <w:rsid w:val="7A42BC23"/>
    <w:rsid w:val="7A4BAF7E"/>
    <w:rsid w:val="7A50A85B"/>
    <w:rsid w:val="7A65ED12"/>
    <w:rsid w:val="7A67FA22"/>
    <w:rsid w:val="7A82FA11"/>
    <w:rsid w:val="7A989981"/>
    <w:rsid w:val="7AB0B461"/>
    <w:rsid w:val="7AB5404A"/>
    <w:rsid w:val="7ABC28EC"/>
    <w:rsid w:val="7AC18BB0"/>
    <w:rsid w:val="7AC35D62"/>
    <w:rsid w:val="7ACEBC5A"/>
    <w:rsid w:val="7ACF7002"/>
    <w:rsid w:val="7ADE8F78"/>
    <w:rsid w:val="7AF2418F"/>
    <w:rsid w:val="7B1295B4"/>
    <w:rsid w:val="7B16E78B"/>
    <w:rsid w:val="7B2312CC"/>
    <w:rsid w:val="7B386B02"/>
    <w:rsid w:val="7B6D5CD8"/>
    <w:rsid w:val="7B75733D"/>
    <w:rsid w:val="7B759E3A"/>
    <w:rsid w:val="7B7B4E18"/>
    <w:rsid w:val="7B7C2059"/>
    <w:rsid w:val="7B82E3E3"/>
    <w:rsid w:val="7B8E7313"/>
    <w:rsid w:val="7BA6C1CF"/>
    <w:rsid w:val="7BA7E59C"/>
    <w:rsid w:val="7BA8BF95"/>
    <w:rsid w:val="7BB66CB6"/>
    <w:rsid w:val="7BD3CBDC"/>
    <w:rsid w:val="7BDCF025"/>
    <w:rsid w:val="7BEB895D"/>
    <w:rsid w:val="7BF954EE"/>
    <w:rsid w:val="7BFA0420"/>
    <w:rsid w:val="7BFA2BCF"/>
    <w:rsid w:val="7BFFD495"/>
    <w:rsid w:val="7C0238C4"/>
    <w:rsid w:val="7C050141"/>
    <w:rsid w:val="7C2C4375"/>
    <w:rsid w:val="7C569113"/>
    <w:rsid w:val="7C6AF243"/>
    <w:rsid w:val="7C811D87"/>
    <w:rsid w:val="7C90F128"/>
    <w:rsid w:val="7C97B806"/>
    <w:rsid w:val="7CBCBACC"/>
    <w:rsid w:val="7CBF5965"/>
    <w:rsid w:val="7CE308EE"/>
    <w:rsid w:val="7CEC0E79"/>
    <w:rsid w:val="7CEDC939"/>
    <w:rsid w:val="7D01302D"/>
    <w:rsid w:val="7D02290A"/>
    <w:rsid w:val="7D0E6EBB"/>
    <w:rsid w:val="7D1B0001"/>
    <w:rsid w:val="7D1B8F8B"/>
    <w:rsid w:val="7D2CB818"/>
    <w:rsid w:val="7D33FA65"/>
    <w:rsid w:val="7D465987"/>
    <w:rsid w:val="7D46F72B"/>
    <w:rsid w:val="7D545487"/>
    <w:rsid w:val="7D5896CC"/>
    <w:rsid w:val="7D66577F"/>
    <w:rsid w:val="7D725064"/>
    <w:rsid w:val="7D732E0D"/>
    <w:rsid w:val="7D7541A3"/>
    <w:rsid w:val="7D7A48F5"/>
    <w:rsid w:val="7D7B0B19"/>
    <w:rsid w:val="7DADC80E"/>
    <w:rsid w:val="7DB80875"/>
    <w:rsid w:val="7DCE2AFA"/>
    <w:rsid w:val="7DD79DA3"/>
    <w:rsid w:val="7DF6C6E9"/>
    <w:rsid w:val="7DF9D220"/>
    <w:rsid w:val="7E1E5EC8"/>
    <w:rsid w:val="7E299F2B"/>
    <w:rsid w:val="7E30CD70"/>
    <w:rsid w:val="7E4275BC"/>
    <w:rsid w:val="7E62F0B7"/>
    <w:rsid w:val="7E6D54FC"/>
    <w:rsid w:val="7EA37444"/>
    <w:rsid w:val="7EAACE1A"/>
    <w:rsid w:val="7EB92D99"/>
    <w:rsid w:val="7EBD8019"/>
    <w:rsid w:val="7ECB8F36"/>
    <w:rsid w:val="7ED85C92"/>
    <w:rsid w:val="7F087317"/>
    <w:rsid w:val="7F0E6474"/>
    <w:rsid w:val="7F1B1A93"/>
    <w:rsid w:val="7F21E655"/>
    <w:rsid w:val="7F3A5991"/>
    <w:rsid w:val="7F3BD4B1"/>
    <w:rsid w:val="7F50A046"/>
    <w:rsid w:val="7F6C5B3D"/>
    <w:rsid w:val="7F703549"/>
    <w:rsid w:val="7F7212B1"/>
    <w:rsid w:val="7F8E630F"/>
    <w:rsid w:val="7FAFFAF9"/>
    <w:rsid w:val="7FCD532C"/>
    <w:rsid w:val="7FD61919"/>
    <w:rsid w:val="7FF27C1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2E600"/>
  <w15:docId w15:val="{583C46E7-E99A-40C1-A78D-E789B09C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6C64A379"/>
    <w:rPr>
      <w:rFonts w:ascii="Arial" w:hAnsi="Arial"/>
      <w:color w:val="000000" w:themeColor="text1"/>
      <w:lang w:val="ru-RU"/>
    </w:rPr>
  </w:style>
  <w:style w:type="paragraph" w:styleId="1">
    <w:name w:val="heading 1"/>
    <w:basedOn w:val="a"/>
    <w:link w:val="10"/>
    <w:uiPriority w:val="1"/>
    <w:qFormat/>
    <w:rsid w:val="6C64A379"/>
    <w:pPr>
      <w:spacing w:before="88"/>
      <w:ind w:left="2791"/>
      <w:outlineLvl w:val="0"/>
    </w:pPr>
    <w:rPr>
      <w:rFonts w:eastAsia="Arial" w:cs="Arial"/>
      <w:b/>
      <w:bCs/>
      <w:color w:val="auto"/>
      <w:sz w:val="40"/>
      <w:szCs w:val="40"/>
      <w:lang w:bidi="ar-SA"/>
    </w:rPr>
  </w:style>
  <w:style w:type="paragraph" w:styleId="2">
    <w:name w:val="heading 2"/>
    <w:basedOn w:val="a"/>
    <w:link w:val="20"/>
    <w:uiPriority w:val="1"/>
    <w:qFormat/>
    <w:rsid w:val="6C64A379"/>
    <w:pPr>
      <w:ind w:left="2791"/>
      <w:outlineLvl w:val="1"/>
    </w:pPr>
    <w:rPr>
      <w:rFonts w:eastAsia="Arial" w:cs="Arial"/>
      <w:b/>
      <w:bCs/>
      <w:color w:val="auto"/>
      <w:sz w:val="28"/>
      <w:szCs w:val="28"/>
      <w:lang w:bidi="ar-SA"/>
    </w:rPr>
  </w:style>
  <w:style w:type="paragraph" w:styleId="3">
    <w:name w:val="heading 3"/>
    <w:basedOn w:val="a"/>
    <w:link w:val="30"/>
    <w:uiPriority w:val="1"/>
    <w:qFormat/>
    <w:rsid w:val="6C64A379"/>
    <w:pPr>
      <w:ind w:left="2757"/>
      <w:outlineLvl w:val="2"/>
    </w:pPr>
    <w:rPr>
      <w:rFonts w:eastAsia="Arial" w:cs="Arial"/>
      <w:b/>
      <w:bCs/>
      <w:color w:val="auto"/>
      <w:sz w:val="20"/>
      <w:szCs w:val="20"/>
      <w:lang w:bidi="ar-SA"/>
    </w:rPr>
  </w:style>
  <w:style w:type="paragraph" w:styleId="4">
    <w:name w:val="heading 4"/>
    <w:basedOn w:val="a"/>
    <w:link w:val="40"/>
    <w:uiPriority w:val="1"/>
    <w:qFormat/>
    <w:rsid w:val="6C64A379"/>
    <w:pPr>
      <w:ind w:left="2791"/>
      <w:outlineLvl w:val="3"/>
    </w:pPr>
    <w:rPr>
      <w:rFonts w:eastAsia="Arial" w:cs="Arial"/>
      <w:b/>
      <w:bCs/>
      <w:i/>
      <w:i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10"/>
    <w:rPr>
      <w:rFonts w:ascii="Arial" w:eastAsia="Arial" w:hAnsi="Arial" w:cs="Arial"/>
      <w:b w:val="0"/>
      <w:bCs w:val="0"/>
      <w:i w:val="0"/>
      <w:iCs w:val="0"/>
      <w:smallCaps w:val="0"/>
      <w:strike w:val="0"/>
      <w:sz w:val="20"/>
      <w:szCs w:val="20"/>
      <w:u w:val="none"/>
    </w:rPr>
  </w:style>
  <w:style w:type="character" w:customStyle="1" w:styleId="212pt2">
    <w:name w:val="Основной текст (2) + 12 pt.Полужирный2"/>
    <w:basedOn w:val="21"/>
    <w:rPr>
      <w:rFonts w:ascii="Arial" w:eastAsia="Arial" w:hAnsi="Arial" w:cs="Arial"/>
      <w:b/>
      <w:bCs/>
      <w:i w:val="0"/>
      <w:iCs w:val="0"/>
      <w:smallCaps w:val="0"/>
      <w:strike w:val="0"/>
      <w:color w:val="2A3754"/>
      <w:spacing w:val="0"/>
      <w:w w:val="100"/>
      <w:position w:val="0"/>
      <w:sz w:val="24"/>
      <w:szCs w:val="24"/>
      <w:u w:val="none"/>
      <w:lang w:val="en-US" w:eastAsia="en-US" w:bidi="en-US"/>
    </w:rPr>
  </w:style>
  <w:style w:type="character" w:customStyle="1" w:styleId="22">
    <w:name w:val="Заголовок №2_"/>
    <w:basedOn w:val="a0"/>
    <w:link w:val="211"/>
    <w:rPr>
      <w:rFonts w:ascii="Arial" w:eastAsia="Arial" w:hAnsi="Arial" w:cs="Arial"/>
      <w:b/>
      <w:bCs/>
      <w:i w:val="0"/>
      <w:iCs w:val="0"/>
      <w:smallCaps w:val="0"/>
      <w:strike w:val="0"/>
      <w:sz w:val="40"/>
      <w:szCs w:val="40"/>
      <w:u w:val="none"/>
    </w:rPr>
  </w:style>
  <w:style w:type="character" w:customStyle="1" w:styleId="23">
    <w:name w:val="Заголовок №2"/>
    <w:basedOn w:val="22"/>
    <w:rPr>
      <w:rFonts w:ascii="Arial" w:eastAsia="Arial" w:hAnsi="Arial" w:cs="Arial"/>
      <w:b/>
      <w:bCs/>
      <w:i w:val="0"/>
      <w:iCs w:val="0"/>
      <w:smallCaps w:val="0"/>
      <w:strike w:val="0"/>
      <w:color w:val="2A3754"/>
      <w:spacing w:val="0"/>
      <w:w w:val="100"/>
      <w:position w:val="0"/>
      <w:sz w:val="40"/>
      <w:szCs w:val="40"/>
      <w:u w:val="none"/>
      <w:lang w:val="en-US" w:eastAsia="en-US" w:bidi="en-US"/>
    </w:rPr>
  </w:style>
  <w:style w:type="character" w:customStyle="1" w:styleId="212pt1">
    <w:name w:val="Основной текст (2) + 12 pt.Полужирный1"/>
    <w:basedOn w:val="21"/>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31">
    <w:name w:val="Заголовок №3_"/>
    <w:basedOn w:val="a0"/>
    <w:link w:val="310"/>
    <w:rPr>
      <w:rFonts w:ascii="Arial" w:eastAsia="Arial" w:hAnsi="Arial" w:cs="Arial"/>
      <w:b/>
      <w:bCs/>
      <w:i w:val="0"/>
      <w:iCs w:val="0"/>
      <w:smallCaps w:val="0"/>
      <w:strike w:val="0"/>
      <w:sz w:val="28"/>
      <w:szCs w:val="28"/>
      <w:u w:val="none"/>
    </w:rPr>
  </w:style>
  <w:style w:type="character" w:customStyle="1" w:styleId="32">
    <w:name w:val="Заголовок №3"/>
    <w:basedOn w:val="31"/>
    <w:rPr>
      <w:rFonts w:ascii="Arial" w:eastAsia="Arial" w:hAnsi="Arial" w:cs="Arial"/>
      <w:b/>
      <w:bCs/>
      <w:i w:val="0"/>
      <w:iCs w:val="0"/>
      <w:smallCaps w:val="0"/>
      <w:strike w:val="0"/>
      <w:color w:val="2A3754"/>
      <w:spacing w:val="0"/>
      <w:w w:val="100"/>
      <w:position w:val="0"/>
      <w:sz w:val="28"/>
      <w:szCs w:val="28"/>
      <w:u w:val="none"/>
      <w:lang w:val="en-US" w:eastAsia="en-US" w:bidi="en-US"/>
    </w:rPr>
  </w:style>
  <w:style w:type="character" w:customStyle="1" w:styleId="70">
    <w:name w:val="Основной текст (7)_"/>
    <w:basedOn w:val="a0"/>
    <w:link w:val="71"/>
    <w:rPr>
      <w:rFonts w:ascii="Arial" w:eastAsia="Arial" w:hAnsi="Arial" w:cs="Arial"/>
      <w:b w:val="0"/>
      <w:bCs w:val="0"/>
      <w:i w:val="0"/>
      <w:iCs w:val="0"/>
      <w:smallCaps w:val="0"/>
      <w:strike w:val="0"/>
      <w:sz w:val="16"/>
      <w:szCs w:val="16"/>
      <w:u w:val="none"/>
    </w:rPr>
  </w:style>
  <w:style w:type="character" w:customStyle="1" w:styleId="11">
    <w:name w:val="Оглавление 1 Знак"/>
    <w:basedOn w:val="a0"/>
    <w:link w:val="12"/>
    <w:uiPriority w:val="39"/>
    <w:rsid w:val="00636244"/>
    <w:rPr>
      <w:rFonts w:ascii="Arial" w:eastAsia="Arial" w:hAnsi="Arial" w:cs="Arial"/>
      <w:b/>
      <w:bCs/>
      <w:color w:val="000000"/>
      <w:shd w:val="clear" w:color="auto" w:fill="FFFFFF"/>
    </w:rPr>
  </w:style>
  <w:style w:type="character" w:customStyle="1" w:styleId="33">
    <w:name w:val="Оглавление 3 Знак"/>
    <w:basedOn w:val="a0"/>
    <w:link w:val="34"/>
    <w:uiPriority w:val="39"/>
    <w:rsid w:val="004D0809"/>
    <w:rPr>
      <w:rFonts w:ascii="Arial" w:eastAsia="Arial" w:hAnsi="Arial" w:cs="Arial"/>
      <w:b/>
      <w:color w:val="000000"/>
      <w:szCs w:val="22"/>
      <w:shd w:val="clear" w:color="auto" w:fill="FFFFFF"/>
    </w:rPr>
  </w:style>
  <w:style w:type="character" w:customStyle="1" w:styleId="a3">
    <w:name w:val="Оглавление_"/>
    <w:basedOn w:val="a0"/>
    <w:link w:val="a4"/>
    <w:rPr>
      <w:rFonts w:ascii="Arial" w:eastAsia="Arial" w:hAnsi="Arial" w:cs="Arial"/>
      <w:b/>
      <w:bCs/>
      <w:i w:val="0"/>
      <w:iCs w:val="0"/>
      <w:smallCaps w:val="0"/>
      <w:strike w:val="0"/>
      <w:sz w:val="22"/>
      <w:szCs w:val="22"/>
      <w:u w:val="none"/>
    </w:rPr>
  </w:style>
  <w:style w:type="character" w:customStyle="1" w:styleId="13">
    <w:name w:val="Заголовок №1 (3)_"/>
    <w:basedOn w:val="a0"/>
    <w:link w:val="131"/>
    <w:rPr>
      <w:rFonts w:ascii="Arial" w:eastAsia="Arial" w:hAnsi="Arial" w:cs="Arial"/>
      <w:b/>
      <w:bCs/>
      <w:i w:val="0"/>
      <w:iCs w:val="0"/>
      <w:smallCaps w:val="0"/>
      <w:strike w:val="0"/>
      <w:spacing w:val="0"/>
      <w:sz w:val="40"/>
      <w:szCs w:val="40"/>
      <w:u w:val="none"/>
    </w:rPr>
  </w:style>
  <w:style w:type="character" w:customStyle="1" w:styleId="130">
    <w:name w:val="Заголовок №1 (3)"/>
    <w:basedOn w:val="13"/>
    <w:rPr>
      <w:rFonts w:ascii="Arial" w:eastAsia="Arial" w:hAnsi="Arial" w:cs="Arial"/>
      <w:b/>
      <w:bCs/>
      <w:i w:val="0"/>
      <w:iCs w:val="0"/>
      <w:smallCaps w:val="0"/>
      <w:strike w:val="0"/>
      <w:color w:val="2A3754"/>
      <w:spacing w:val="0"/>
      <w:w w:val="100"/>
      <w:position w:val="0"/>
      <w:sz w:val="40"/>
      <w:szCs w:val="40"/>
      <w:u w:val="none"/>
      <w:lang w:val="en-US" w:eastAsia="en-US" w:bidi="en-US"/>
    </w:rPr>
  </w:style>
  <w:style w:type="character" w:customStyle="1" w:styleId="50">
    <w:name w:val="Основной текст (5)_"/>
    <w:basedOn w:val="a0"/>
    <w:link w:val="51"/>
    <w:rPr>
      <w:rFonts w:ascii="Arial" w:eastAsia="Arial" w:hAnsi="Arial" w:cs="Arial"/>
      <w:b/>
      <w:bCs/>
      <w:i w:val="0"/>
      <w:iCs w:val="0"/>
      <w:smallCaps w:val="0"/>
      <w:strike w:val="0"/>
      <w:sz w:val="28"/>
      <w:szCs w:val="28"/>
      <w:u w:val="none"/>
    </w:rPr>
  </w:style>
  <w:style w:type="character" w:customStyle="1" w:styleId="52">
    <w:name w:val="Основной текст (5)"/>
    <w:basedOn w:val="50"/>
    <w:rPr>
      <w:rFonts w:ascii="Arial" w:eastAsia="Arial" w:hAnsi="Arial" w:cs="Arial"/>
      <w:b/>
      <w:bCs/>
      <w:i w:val="0"/>
      <w:iCs w:val="0"/>
      <w:smallCaps w:val="0"/>
      <w:strike w:val="0"/>
      <w:color w:val="2A3754"/>
      <w:spacing w:val="0"/>
      <w:w w:val="100"/>
      <w:position w:val="0"/>
      <w:sz w:val="28"/>
      <w:szCs w:val="28"/>
      <w:u w:val="none"/>
      <w:lang w:val="en-US" w:eastAsia="en-US" w:bidi="en-US"/>
    </w:rPr>
  </w:style>
  <w:style w:type="character" w:customStyle="1" w:styleId="211pt2">
    <w:name w:val="Основной текст (2) + 11 pt.Полужирный2"/>
    <w:basedOn w:val="21"/>
    <w:rPr>
      <w:rFonts w:ascii="Arial" w:eastAsia="Arial" w:hAnsi="Arial" w:cs="Arial"/>
      <w:b/>
      <w:bCs/>
      <w:i w:val="0"/>
      <w:iCs w:val="0"/>
      <w:smallCaps w:val="0"/>
      <w:strike w:val="0"/>
      <w:color w:val="2A3754"/>
      <w:spacing w:val="0"/>
      <w:w w:val="100"/>
      <w:position w:val="0"/>
      <w:sz w:val="22"/>
      <w:szCs w:val="22"/>
      <w:u w:val="none"/>
      <w:lang w:val="en-US" w:eastAsia="en-US" w:bidi="en-US"/>
    </w:rPr>
  </w:style>
  <w:style w:type="character" w:customStyle="1" w:styleId="29pt1">
    <w:name w:val="Основной текст (2) + 9 pt.Полужирный.Курсив1"/>
    <w:basedOn w:val="21"/>
    <w:rPr>
      <w:rFonts w:ascii="Arial" w:eastAsia="Arial" w:hAnsi="Arial" w:cs="Arial"/>
      <w:b/>
      <w:bCs/>
      <w:i/>
      <w:iCs/>
      <w:smallCaps w:val="0"/>
      <w:strike w:val="0"/>
      <w:color w:val="000000"/>
      <w:spacing w:val="0"/>
      <w:w w:val="100"/>
      <w:position w:val="0"/>
      <w:sz w:val="18"/>
      <w:szCs w:val="18"/>
      <w:u w:val="none"/>
      <w:lang w:val="en-US" w:eastAsia="en-US" w:bidi="en-US"/>
    </w:rPr>
  </w:style>
  <w:style w:type="character" w:customStyle="1" w:styleId="220">
    <w:name w:val="Заголовок №22"/>
    <w:basedOn w:val="22"/>
    <w:rPr>
      <w:rFonts w:ascii="Arial" w:eastAsia="Arial" w:hAnsi="Arial" w:cs="Arial"/>
      <w:b/>
      <w:bCs/>
      <w:i w:val="0"/>
      <w:iCs w:val="0"/>
      <w:smallCaps w:val="0"/>
      <w:strike w:val="0"/>
      <w:color w:val="000000"/>
      <w:spacing w:val="0"/>
      <w:w w:val="100"/>
      <w:position w:val="0"/>
      <w:sz w:val="40"/>
      <w:szCs w:val="40"/>
      <w:u w:val="none"/>
    </w:rPr>
  </w:style>
  <w:style w:type="character" w:customStyle="1" w:styleId="24">
    <w:name w:val="Основной текст (2)"/>
    <w:basedOn w:val="21"/>
    <w:rPr>
      <w:rFonts w:ascii="Arial" w:eastAsia="Arial" w:hAnsi="Arial" w:cs="Arial"/>
      <w:b w:val="0"/>
      <w:bCs w:val="0"/>
      <w:i w:val="0"/>
      <w:iCs w:val="0"/>
      <w:smallCaps w:val="0"/>
      <w:strike w:val="0"/>
      <w:color w:val="2A3754"/>
      <w:spacing w:val="0"/>
      <w:w w:val="100"/>
      <w:position w:val="0"/>
      <w:sz w:val="20"/>
      <w:szCs w:val="20"/>
      <w:u w:val="none"/>
      <w:lang w:val="en-US" w:eastAsia="en-US" w:bidi="en-US"/>
    </w:rPr>
  </w:style>
  <w:style w:type="character" w:customStyle="1" w:styleId="29pt">
    <w:name w:val="Основной текст (2) + 9 pt.Полужирный.Курсив"/>
    <w:basedOn w:val="21"/>
    <w:rPr>
      <w:rFonts w:ascii="Arial" w:eastAsia="Arial" w:hAnsi="Arial" w:cs="Arial"/>
      <w:b/>
      <w:bCs/>
      <w:i/>
      <w:iCs/>
      <w:smallCaps w:val="0"/>
      <w:strike w:val="0"/>
      <w:color w:val="2A3754"/>
      <w:spacing w:val="0"/>
      <w:w w:val="100"/>
      <w:position w:val="0"/>
      <w:sz w:val="18"/>
      <w:szCs w:val="18"/>
      <w:u w:val="none"/>
      <w:lang w:val="en-US" w:eastAsia="en-US" w:bidi="en-US"/>
    </w:rPr>
  </w:style>
  <w:style w:type="character" w:customStyle="1" w:styleId="212pt">
    <w:name w:val="Основной текст (2) + 12 pt.Полужирный"/>
    <w:basedOn w:val="21"/>
    <w:rPr>
      <w:rFonts w:ascii="Arial" w:eastAsia="Arial" w:hAnsi="Arial" w:cs="Arial"/>
      <w:b/>
      <w:bCs/>
      <w:i w:val="0"/>
      <w:iCs w:val="0"/>
      <w:smallCaps w:val="0"/>
      <w:strike w:val="0"/>
      <w:color w:val="FFFFFF"/>
      <w:spacing w:val="0"/>
      <w:w w:val="100"/>
      <w:position w:val="0"/>
      <w:sz w:val="24"/>
      <w:szCs w:val="24"/>
      <w:u w:val="none"/>
      <w:lang w:val="en-US" w:eastAsia="en-US" w:bidi="en-US"/>
    </w:rPr>
  </w:style>
  <w:style w:type="character" w:customStyle="1" w:styleId="25">
    <w:name w:val="Основной текст (2) + Полужирный"/>
    <w:basedOn w:val="21"/>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211pt1">
    <w:name w:val="Основной текст (2) + 11 pt.Полужирный1"/>
    <w:basedOn w:val="21"/>
    <w:rPr>
      <w:rFonts w:ascii="Arial" w:eastAsia="Arial" w:hAnsi="Arial" w:cs="Arial"/>
      <w:b/>
      <w:bCs/>
      <w:i w:val="0"/>
      <w:iCs w:val="0"/>
      <w:smallCaps w:val="0"/>
      <w:strike w:val="0"/>
      <w:color w:val="FFFFFF"/>
      <w:spacing w:val="0"/>
      <w:w w:val="100"/>
      <w:position w:val="0"/>
      <w:sz w:val="22"/>
      <w:szCs w:val="22"/>
      <w:u w:val="none"/>
      <w:lang w:val="en-US" w:eastAsia="en-US" w:bidi="en-US"/>
    </w:rPr>
  </w:style>
  <w:style w:type="character" w:customStyle="1" w:styleId="295pt">
    <w:name w:val="Основной текст (2) + 9.5 pt.Полужирный.Курсив"/>
    <w:basedOn w:val="21"/>
    <w:rPr>
      <w:rFonts w:ascii="Arial" w:eastAsia="Arial" w:hAnsi="Arial" w:cs="Arial"/>
      <w:b/>
      <w:bCs/>
      <w:i/>
      <w:iCs/>
      <w:smallCaps w:val="0"/>
      <w:strike w:val="0"/>
      <w:color w:val="000000"/>
      <w:spacing w:val="0"/>
      <w:w w:val="100"/>
      <w:position w:val="0"/>
      <w:sz w:val="19"/>
      <w:szCs w:val="19"/>
      <w:u w:val="none"/>
      <w:lang w:val="en-US" w:eastAsia="en-US" w:bidi="en-US"/>
    </w:rPr>
  </w:style>
  <w:style w:type="character" w:customStyle="1" w:styleId="211pt">
    <w:name w:val="Основной текст (2) + 11 pt.Полужирный"/>
    <w:basedOn w:val="21"/>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295pt0">
    <w:name w:val="Основной текст (2) + 9.5 pt.Курсив"/>
    <w:basedOn w:val="21"/>
    <w:rPr>
      <w:rFonts w:ascii="Arial" w:eastAsia="Arial" w:hAnsi="Arial" w:cs="Arial"/>
      <w:b w:val="0"/>
      <w:bCs w:val="0"/>
      <w:i/>
      <w:iCs/>
      <w:smallCaps w:val="0"/>
      <w:strike w:val="0"/>
      <w:color w:val="000000"/>
      <w:spacing w:val="0"/>
      <w:w w:val="100"/>
      <w:position w:val="0"/>
      <w:sz w:val="19"/>
      <w:szCs w:val="19"/>
      <w:u w:val="none"/>
      <w:lang w:val="en-US" w:eastAsia="en-US" w:bidi="en-US"/>
    </w:rPr>
  </w:style>
  <w:style w:type="character" w:customStyle="1" w:styleId="20pt">
    <w:name w:val="Основной текст (2) + Интервал 0 pt"/>
    <w:basedOn w:val="21"/>
    <w:rPr>
      <w:rFonts w:ascii="Arial" w:eastAsia="Arial" w:hAnsi="Arial" w:cs="Arial"/>
      <w:b w:val="0"/>
      <w:bCs w:val="0"/>
      <w:i w:val="0"/>
      <w:iCs w:val="0"/>
      <w:smallCaps w:val="0"/>
      <w:strike w:val="0"/>
      <w:color w:val="000000"/>
      <w:spacing w:val="10"/>
      <w:w w:val="100"/>
      <w:position w:val="0"/>
      <w:sz w:val="20"/>
      <w:szCs w:val="20"/>
      <w:u w:val="none"/>
      <w:lang w:val="en-US" w:eastAsia="en-US" w:bidi="en-US"/>
    </w:rPr>
  </w:style>
  <w:style w:type="paragraph" w:customStyle="1" w:styleId="210">
    <w:name w:val="Основной текст (2)1"/>
    <w:basedOn w:val="a"/>
    <w:link w:val="21"/>
    <w:uiPriority w:val="1"/>
    <w:rsid w:val="6C64A379"/>
    <w:pPr>
      <w:shd w:val="clear" w:color="auto" w:fill="FFFFFF" w:themeFill="background1"/>
      <w:spacing w:line="250" w:lineRule="exact"/>
    </w:pPr>
    <w:rPr>
      <w:rFonts w:eastAsia="Arial" w:cs="Arial"/>
      <w:sz w:val="20"/>
      <w:szCs w:val="20"/>
    </w:rPr>
  </w:style>
  <w:style w:type="paragraph" w:customStyle="1" w:styleId="211">
    <w:name w:val="Заголовок №21"/>
    <w:basedOn w:val="a"/>
    <w:link w:val="22"/>
    <w:uiPriority w:val="1"/>
    <w:rsid w:val="6C64A379"/>
    <w:pPr>
      <w:shd w:val="clear" w:color="auto" w:fill="FFFFFF" w:themeFill="background1"/>
      <w:spacing w:line="0" w:lineRule="atLeast"/>
      <w:outlineLvl w:val="1"/>
    </w:pPr>
    <w:rPr>
      <w:rFonts w:eastAsia="Arial" w:cs="Arial"/>
      <w:b/>
      <w:bCs/>
      <w:sz w:val="40"/>
      <w:szCs w:val="40"/>
    </w:rPr>
  </w:style>
  <w:style w:type="paragraph" w:customStyle="1" w:styleId="310">
    <w:name w:val="Заголовок №31"/>
    <w:basedOn w:val="a"/>
    <w:link w:val="31"/>
    <w:uiPriority w:val="1"/>
    <w:rsid w:val="6C64A379"/>
    <w:pPr>
      <w:shd w:val="clear" w:color="auto" w:fill="FFFFFF" w:themeFill="background1"/>
      <w:spacing w:line="0" w:lineRule="atLeast"/>
      <w:outlineLvl w:val="2"/>
    </w:pPr>
    <w:rPr>
      <w:rFonts w:eastAsia="Arial" w:cs="Arial"/>
      <w:b/>
      <w:bCs/>
      <w:sz w:val="28"/>
      <w:szCs w:val="28"/>
    </w:rPr>
  </w:style>
  <w:style w:type="paragraph" w:customStyle="1" w:styleId="71">
    <w:name w:val="Основной текст (7)"/>
    <w:basedOn w:val="a"/>
    <w:link w:val="70"/>
    <w:uiPriority w:val="1"/>
    <w:rsid w:val="6C64A379"/>
    <w:pPr>
      <w:shd w:val="clear" w:color="auto" w:fill="FFFFFF" w:themeFill="background1"/>
      <w:spacing w:line="0" w:lineRule="atLeast"/>
    </w:pPr>
    <w:rPr>
      <w:rFonts w:eastAsia="Arial" w:cs="Arial"/>
      <w:sz w:val="16"/>
      <w:szCs w:val="16"/>
    </w:rPr>
  </w:style>
  <w:style w:type="paragraph" w:styleId="12">
    <w:name w:val="toc 1"/>
    <w:basedOn w:val="a"/>
    <w:link w:val="11"/>
    <w:uiPriority w:val="39"/>
    <w:qFormat/>
    <w:rsid w:val="6C64A379"/>
    <w:pPr>
      <w:widowControl/>
      <w:shd w:val="clear" w:color="auto" w:fill="FFFFFF" w:themeFill="background1"/>
      <w:tabs>
        <w:tab w:val="left" w:pos="567"/>
        <w:tab w:val="right" w:leader="dot" w:pos="4820"/>
      </w:tabs>
      <w:spacing w:before="120" w:line="0" w:lineRule="atLeast"/>
      <w:ind w:left="567" w:hanging="567"/>
    </w:pPr>
    <w:rPr>
      <w:rFonts w:eastAsia="Arial" w:cs="Arial"/>
      <w:b/>
      <w:bCs/>
    </w:rPr>
  </w:style>
  <w:style w:type="paragraph" w:styleId="34">
    <w:name w:val="toc 3"/>
    <w:basedOn w:val="a"/>
    <w:link w:val="33"/>
    <w:uiPriority w:val="39"/>
    <w:rsid w:val="6C64A379"/>
    <w:pPr>
      <w:shd w:val="clear" w:color="auto" w:fill="FFFFFF" w:themeFill="background1"/>
      <w:tabs>
        <w:tab w:val="right" w:leader="dot" w:pos="4855"/>
      </w:tabs>
      <w:spacing w:before="120" w:line="0" w:lineRule="atLeast"/>
      <w:ind w:left="567" w:hanging="567"/>
    </w:pPr>
    <w:rPr>
      <w:rFonts w:eastAsia="Arial" w:cs="Arial"/>
      <w:b/>
      <w:bCs/>
    </w:rPr>
  </w:style>
  <w:style w:type="paragraph" w:customStyle="1" w:styleId="a4">
    <w:name w:val="Оглавление"/>
    <w:basedOn w:val="a"/>
    <w:link w:val="a3"/>
    <w:uiPriority w:val="1"/>
    <w:rsid w:val="6C64A379"/>
    <w:pPr>
      <w:shd w:val="clear" w:color="auto" w:fill="FFFFFF" w:themeFill="background1"/>
      <w:spacing w:line="0" w:lineRule="atLeast"/>
      <w:ind w:hanging="440"/>
      <w:jc w:val="both"/>
    </w:pPr>
    <w:rPr>
      <w:rFonts w:eastAsia="Arial" w:cs="Arial"/>
      <w:b/>
      <w:bCs/>
      <w:sz w:val="22"/>
      <w:szCs w:val="22"/>
    </w:rPr>
  </w:style>
  <w:style w:type="paragraph" w:customStyle="1" w:styleId="131">
    <w:name w:val="Заголовок №1 (3)1"/>
    <w:basedOn w:val="a"/>
    <w:link w:val="13"/>
    <w:uiPriority w:val="1"/>
    <w:rsid w:val="6C64A379"/>
    <w:pPr>
      <w:shd w:val="clear" w:color="auto" w:fill="FFFFFF" w:themeFill="background1"/>
      <w:spacing w:line="509" w:lineRule="exact"/>
      <w:ind w:hanging="720"/>
      <w:outlineLvl w:val="0"/>
    </w:pPr>
    <w:rPr>
      <w:rFonts w:eastAsia="Arial" w:cs="Arial"/>
      <w:b/>
      <w:bCs/>
      <w:sz w:val="40"/>
      <w:szCs w:val="40"/>
    </w:rPr>
  </w:style>
  <w:style w:type="paragraph" w:customStyle="1" w:styleId="51">
    <w:name w:val="Основной текст (5)1"/>
    <w:basedOn w:val="a"/>
    <w:link w:val="50"/>
    <w:uiPriority w:val="1"/>
    <w:rsid w:val="6C64A379"/>
    <w:pPr>
      <w:shd w:val="clear" w:color="auto" w:fill="FFFFFF" w:themeFill="background1"/>
      <w:spacing w:line="0" w:lineRule="atLeast"/>
    </w:pPr>
    <w:rPr>
      <w:rFonts w:eastAsia="Arial" w:cs="Arial"/>
      <w:b/>
      <w:bCs/>
      <w:sz w:val="28"/>
      <w:szCs w:val="28"/>
    </w:rPr>
  </w:style>
  <w:style w:type="paragraph" w:styleId="26">
    <w:name w:val="toc 2"/>
    <w:basedOn w:val="a"/>
    <w:uiPriority w:val="39"/>
    <w:qFormat/>
    <w:rsid w:val="6C64A379"/>
    <w:pPr>
      <w:shd w:val="clear" w:color="auto" w:fill="FFFFFF" w:themeFill="background1"/>
      <w:tabs>
        <w:tab w:val="right" w:leader="dot" w:pos="4855"/>
      </w:tabs>
      <w:spacing w:line="0" w:lineRule="atLeast"/>
      <w:ind w:left="567"/>
    </w:pPr>
    <w:rPr>
      <w:rFonts w:eastAsia="Arial" w:cs="Arial"/>
      <w:noProof/>
    </w:rPr>
  </w:style>
  <w:style w:type="paragraph" w:styleId="a5">
    <w:name w:val="Body Text"/>
    <w:basedOn w:val="a"/>
    <w:link w:val="a6"/>
    <w:uiPriority w:val="1"/>
    <w:qFormat/>
    <w:rsid w:val="6C64A379"/>
    <w:rPr>
      <w:rFonts w:eastAsia="Arial" w:cs="Arial"/>
      <w:color w:val="auto"/>
      <w:sz w:val="20"/>
      <w:szCs w:val="20"/>
      <w:lang w:bidi="ar-SA"/>
    </w:rPr>
  </w:style>
  <w:style w:type="character" w:customStyle="1" w:styleId="a6">
    <w:name w:val="Основной текст Знак"/>
    <w:basedOn w:val="a0"/>
    <w:link w:val="a5"/>
    <w:uiPriority w:val="1"/>
    <w:rsid w:val="00B74811"/>
    <w:rPr>
      <w:rFonts w:ascii="Arial" w:eastAsia="Arial" w:hAnsi="Arial" w:cs="Arial"/>
      <w:sz w:val="20"/>
      <w:szCs w:val="20"/>
      <w:lang w:bidi="ar-SA"/>
    </w:rPr>
  </w:style>
  <w:style w:type="paragraph" w:styleId="a7">
    <w:name w:val="Title"/>
    <w:basedOn w:val="a"/>
    <w:link w:val="a8"/>
    <w:uiPriority w:val="1"/>
    <w:qFormat/>
    <w:rsid w:val="6C64A379"/>
    <w:pPr>
      <w:spacing w:before="69"/>
      <w:ind w:left="945" w:right="1592"/>
      <w:jc w:val="center"/>
    </w:pPr>
    <w:rPr>
      <w:rFonts w:eastAsia="Arial" w:cs="Arial"/>
      <w:b/>
      <w:bCs/>
      <w:color w:val="auto"/>
      <w:sz w:val="96"/>
      <w:szCs w:val="96"/>
      <w:lang w:bidi="ar-SA"/>
    </w:rPr>
  </w:style>
  <w:style w:type="character" w:customStyle="1" w:styleId="a8">
    <w:name w:val="Название Знак"/>
    <w:basedOn w:val="a0"/>
    <w:link w:val="a7"/>
    <w:uiPriority w:val="1"/>
    <w:rsid w:val="00B74811"/>
    <w:rPr>
      <w:rFonts w:ascii="Arial" w:eastAsia="Arial" w:hAnsi="Arial" w:cs="Arial"/>
      <w:b/>
      <w:bCs/>
      <w:sz w:val="96"/>
      <w:szCs w:val="96"/>
      <w:lang w:bidi="ar-SA"/>
    </w:rPr>
  </w:style>
  <w:style w:type="paragraph" w:styleId="a9">
    <w:name w:val="header"/>
    <w:basedOn w:val="a"/>
    <w:link w:val="aa"/>
    <w:uiPriority w:val="99"/>
    <w:unhideWhenUsed/>
    <w:rsid w:val="6C64A379"/>
    <w:pPr>
      <w:tabs>
        <w:tab w:val="center" w:pos="4677"/>
        <w:tab w:val="right" w:pos="9355"/>
      </w:tabs>
    </w:pPr>
  </w:style>
  <w:style w:type="character" w:customStyle="1" w:styleId="aa">
    <w:name w:val="Верхний колонтитул Знак"/>
    <w:basedOn w:val="a0"/>
    <w:link w:val="a9"/>
    <w:uiPriority w:val="99"/>
    <w:rsid w:val="000671C4"/>
    <w:rPr>
      <w:color w:val="000000"/>
    </w:rPr>
  </w:style>
  <w:style w:type="paragraph" w:styleId="ab">
    <w:name w:val="footer"/>
    <w:basedOn w:val="a"/>
    <w:link w:val="ac"/>
    <w:uiPriority w:val="99"/>
    <w:unhideWhenUsed/>
    <w:rsid w:val="6C64A379"/>
    <w:pPr>
      <w:tabs>
        <w:tab w:val="center" w:pos="4677"/>
        <w:tab w:val="right" w:pos="9355"/>
      </w:tabs>
    </w:pPr>
  </w:style>
  <w:style w:type="character" w:customStyle="1" w:styleId="ac">
    <w:name w:val="Нижний колонтитул Знак"/>
    <w:basedOn w:val="a0"/>
    <w:link w:val="ab"/>
    <w:uiPriority w:val="99"/>
    <w:rsid w:val="000671C4"/>
    <w:rPr>
      <w:color w:val="000000"/>
    </w:rPr>
  </w:style>
  <w:style w:type="paragraph" w:customStyle="1" w:styleId="14">
    <w:name w:val="Стиль1"/>
    <w:basedOn w:val="210"/>
    <w:link w:val="15"/>
    <w:qFormat/>
    <w:rsid w:val="000671C4"/>
    <w:pPr>
      <w:shd w:val="clear" w:color="auto" w:fill="auto"/>
      <w:spacing w:before="120" w:after="120" w:line="288" w:lineRule="auto"/>
    </w:pPr>
    <w:rPr>
      <w:rFonts w:asciiTheme="minorBidi" w:hAnsiTheme="minorBidi" w:cstheme="minorBidi"/>
    </w:rPr>
  </w:style>
  <w:style w:type="paragraph" w:customStyle="1" w:styleId="h1">
    <w:name w:val="h1"/>
    <w:basedOn w:val="211"/>
    <w:link w:val="h10"/>
    <w:qFormat/>
    <w:rsid w:val="009C5A6A"/>
    <w:pPr>
      <w:keepNext/>
      <w:keepLines/>
      <w:numPr>
        <w:numId w:val="26"/>
      </w:numPr>
      <w:shd w:val="clear" w:color="auto" w:fill="auto"/>
      <w:spacing w:before="120" w:after="120" w:line="264" w:lineRule="auto"/>
      <w:ind w:left="709" w:hanging="709"/>
    </w:pPr>
    <w:rPr>
      <w:rFonts w:asciiTheme="minorBidi" w:hAnsiTheme="minorBidi" w:cstheme="minorBidi"/>
      <w:color w:val="2A3754"/>
    </w:rPr>
  </w:style>
  <w:style w:type="character" w:customStyle="1" w:styleId="15">
    <w:name w:val="Стиль1 Знак"/>
    <w:basedOn w:val="21"/>
    <w:link w:val="14"/>
    <w:rsid w:val="000671C4"/>
    <w:rPr>
      <w:rFonts w:asciiTheme="minorBidi" w:eastAsia="Arial" w:hAnsiTheme="minorBidi" w:cstheme="minorBidi"/>
      <w:b w:val="0"/>
      <w:bCs w:val="0"/>
      <w:i w:val="0"/>
      <w:iCs w:val="0"/>
      <w:smallCaps w:val="0"/>
      <w:strike w:val="0"/>
      <w:color w:val="000000"/>
      <w:sz w:val="20"/>
      <w:szCs w:val="20"/>
      <w:u w:val="none"/>
    </w:rPr>
  </w:style>
  <w:style w:type="paragraph" w:customStyle="1" w:styleId="h2">
    <w:name w:val="h2"/>
    <w:basedOn w:val="310"/>
    <w:link w:val="h20"/>
    <w:qFormat/>
    <w:rsid w:val="00022F5B"/>
    <w:pPr>
      <w:keepNext/>
      <w:keepLines/>
      <w:shd w:val="clear" w:color="auto" w:fill="auto"/>
      <w:spacing w:before="120" w:after="120" w:line="264" w:lineRule="auto"/>
    </w:pPr>
    <w:rPr>
      <w:rFonts w:asciiTheme="minorBidi" w:hAnsiTheme="minorBidi" w:cstheme="minorBidi"/>
      <w:color w:val="2A3754"/>
    </w:rPr>
  </w:style>
  <w:style w:type="character" w:customStyle="1" w:styleId="h10">
    <w:name w:val="h1 Знак"/>
    <w:basedOn w:val="22"/>
    <w:link w:val="h1"/>
    <w:rsid w:val="009C5A6A"/>
    <w:rPr>
      <w:rFonts w:asciiTheme="minorBidi" w:eastAsia="Arial" w:hAnsiTheme="minorBidi" w:cstheme="minorBidi"/>
      <w:b/>
      <w:bCs/>
      <w:i w:val="0"/>
      <w:iCs w:val="0"/>
      <w:smallCaps w:val="0"/>
      <w:strike w:val="0"/>
      <w:color w:val="2A3754"/>
      <w:sz w:val="40"/>
      <w:szCs w:val="40"/>
      <w:u w:val="none"/>
    </w:rPr>
  </w:style>
  <w:style w:type="paragraph" w:customStyle="1" w:styleId="27">
    <w:name w:val="Стиль2"/>
    <w:basedOn w:val="210"/>
    <w:link w:val="28"/>
    <w:qFormat/>
    <w:rsid w:val="00086F53"/>
    <w:pPr>
      <w:shd w:val="clear" w:color="auto" w:fill="auto"/>
      <w:spacing w:before="20" w:after="120" w:line="264" w:lineRule="auto"/>
      <w:ind w:left="652" w:right="57" w:hanging="595"/>
    </w:pPr>
    <w:rPr>
      <w:rFonts w:asciiTheme="minorBidi" w:hAnsiTheme="minorBidi" w:cstheme="minorBidi"/>
    </w:rPr>
  </w:style>
  <w:style w:type="character" w:customStyle="1" w:styleId="h20">
    <w:name w:val="h2 Знак"/>
    <w:basedOn w:val="31"/>
    <w:link w:val="h2"/>
    <w:rsid w:val="00022F5B"/>
    <w:rPr>
      <w:rFonts w:asciiTheme="minorBidi" w:eastAsia="Arial" w:hAnsiTheme="minorBidi" w:cstheme="minorBidi"/>
      <w:b/>
      <w:bCs/>
      <w:i w:val="0"/>
      <w:iCs w:val="0"/>
      <w:smallCaps w:val="0"/>
      <w:strike w:val="0"/>
      <w:color w:val="2A3754"/>
      <w:sz w:val="28"/>
      <w:szCs w:val="28"/>
      <w:u w:val="none"/>
    </w:rPr>
  </w:style>
  <w:style w:type="paragraph" w:customStyle="1" w:styleId="35">
    <w:name w:val="Стиль3"/>
    <w:basedOn w:val="210"/>
    <w:link w:val="36"/>
    <w:qFormat/>
    <w:rsid w:val="006453FC"/>
    <w:pPr>
      <w:shd w:val="clear" w:color="auto" w:fill="auto"/>
      <w:spacing w:after="120" w:line="264" w:lineRule="auto"/>
      <w:ind w:left="630" w:right="57"/>
    </w:pPr>
    <w:rPr>
      <w:rFonts w:asciiTheme="minorBidi" w:hAnsiTheme="minorBidi" w:cstheme="minorBidi"/>
    </w:rPr>
  </w:style>
  <w:style w:type="character" w:customStyle="1" w:styleId="28">
    <w:name w:val="Стиль2 Знак"/>
    <w:basedOn w:val="21"/>
    <w:link w:val="27"/>
    <w:rsid w:val="00086F53"/>
    <w:rPr>
      <w:rFonts w:asciiTheme="minorBidi" w:eastAsia="Arial" w:hAnsiTheme="minorBidi" w:cstheme="minorBidi"/>
      <w:b w:val="0"/>
      <w:bCs w:val="0"/>
      <w:i w:val="0"/>
      <w:iCs w:val="0"/>
      <w:smallCaps w:val="0"/>
      <w:strike w:val="0"/>
      <w:color w:val="000000"/>
      <w:sz w:val="20"/>
      <w:szCs w:val="20"/>
      <w:u w:val="none"/>
    </w:rPr>
  </w:style>
  <w:style w:type="paragraph" w:customStyle="1" w:styleId="41">
    <w:name w:val="Стиль4"/>
    <w:basedOn w:val="a"/>
    <w:link w:val="42"/>
    <w:uiPriority w:val="1"/>
    <w:qFormat/>
    <w:rsid w:val="6C64A379"/>
    <w:rPr>
      <w:rFonts w:asciiTheme="minorBidi" w:hAnsiTheme="minorBidi" w:cstheme="minorBidi"/>
      <w:color w:val="auto"/>
      <w:sz w:val="20"/>
      <w:szCs w:val="20"/>
    </w:rPr>
  </w:style>
  <w:style w:type="character" w:customStyle="1" w:styleId="36">
    <w:name w:val="Стиль3 Знак"/>
    <w:basedOn w:val="21"/>
    <w:link w:val="35"/>
    <w:rsid w:val="006453FC"/>
    <w:rPr>
      <w:rFonts w:asciiTheme="minorBidi" w:eastAsia="Arial" w:hAnsiTheme="minorBidi" w:cstheme="minorBidi"/>
      <w:b w:val="0"/>
      <w:bCs w:val="0"/>
      <w:i w:val="0"/>
      <w:iCs w:val="0"/>
      <w:smallCaps w:val="0"/>
      <w:strike w:val="0"/>
      <w:color w:val="000000"/>
      <w:sz w:val="20"/>
      <w:szCs w:val="20"/>
      <w:u w:val="none"/>
    </w:rPr>
  </w:style>
  <w:style w:type="paragraph" w:customStyle="1" w:styleId="TAB">
    <w:name w:val="TAB"/>
    <w:basedOn w:val="211"/>
    <w:link w:val="TAB0"/>
    <w:qFormat/>
    <w:rsid w:val="00196D1E"/>
    <w:pPr>
      <w:keepNext/>
      <w:keepLines/>
      <w:shd w:val="clear" w:color="auto" w:fill="auto"/>
      <w:spacing w:line="264" w:lineRule="auto"/>
    </w:pPr>
    <w:rPr>
      <w:rFonts w:asciiTheme="minorBidi" w:hAnsiTheme="minorBidi" w:cstheme="minorBidi"/>
      <w:color w:val="293754"/>
    </w:rPr>
  </w:style>
  <w:style w:type="character" w:customStyle="1" w:styleId="42">
    <w:name w:val="Стиль4 Знак"/>
    <w:basedOn w:val="a0"/>
    <w:link w:val="41"/>
    <w:rsid w:val="004B4EA7"/>
    <w:rPr>
      <w:rFonts w:asciiTheme="minorBidi" w:hAnsiTheme="minorBidi" w:cstheme="minorBidi"/>
      <w:sz w:val="20"/>
      <w:szCs w:val="20"/>
    </w:rPr>
  </w:style>
  <w:style w:type="table" w:styleId="ad">
    <w:name w:val="Table Grid"/>
    <w:basedOn w:val="a1"/>
    <w:uiPriority w:val="39"/>
    <w:rsid w:val="00020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0">
    <w:name w:val="TAB Знак"/>
    <w:basedOn w:val="22"/>
    <w:link w:val="TAB"/>
    <w:rsid w:val="00196D1E"/>
    <w:rPr>
      <w:rFonts w:asciiTheme="minorBidi" w:eastAsia="Arial" w:hAnsiTheme="minorBidi" w:cstheme="minorBidi"/>
      <w:b/>
      <w:bCs/>
      <w:i w:val="0"/>
      <w:iCs w:val="0"/>
      <w:smallCaps w:val="0"/>
      <w:strike w:val="0"/>
      <w:color w:val="293754"/>
      <w:sz w:val="40"/>
      <w:szCs w:val="40"/>
      <w:u w:val="none"/>
    </w:rPr>
  </w:style>
  <w:style w:type="paragraph" w:customStyle="1" w:styleId="TAB-1">
    <w:name w:val="TAB-1"/>
    <w:basedOn w:val="TAB"/>
    <w:link w:val="TAB-10"/>
    <w:qFormat/>
    <w:rsid w:val="00020CFD"/>
  </w:style>
  <w:style w:type="table" w:customStyle="1" w:styleId="TableNormal">
    <w:name w:val="Table Normal"/>
    <w:uiPriority w:val="2"/>
    <w:semiHidden/>
    <w:unhideWhenUsed/>
    <w:qFormat/>
    <w:rsid w:val="00734746"/>
    <w:pPr>
      <w:autoSpaceDE w:val="0"/>
      <w:autoSpaceDN w:val="0"/>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character" w:customStyle="1" w:styleId="TAB-10">
    <w:name w:val="TAB-1 Знак"/>
    <w:basedOn w:val="TAB0"/>
    <w:link w:val="TAB-1"/>
    <w:rsid w:val="00020CFD"/>
    <w:rPr>
      <w:rFonts w:asciiTheme="minorBidi" w:eastAsia="Arial" w:hAnsiTheme="minorBidi" w:cstheme="minorBidi"/>
      <w:b/>
      <w:bCs/>
      <w:i w:val="0"/>
      <w:iCs w:val="0"/>
      <w:smallCaps w:val="0"/>
      <w:strike w:val="0"/>
      <w:color w:val="293754"/>
      <w:sz w:val="40"/>
      <w:szCs w:val="40"/>
      <w:u w:val="none"/>
    </w:rPr>
  </w:style>
  <w:style w:type="paragraph" w:customStyle="1" w:styleId="TableParagraph">
    <w:name w:val="Table Paragraph"/>
    <w:basedOn w:val="a"/>
    <w:uiPriority w:val="1"/>
    <w:qFormat/>
    <w:rsid w:val="6C64A379"/>
    <w:rPr>
      <w:rFonts w:eastAsia="Arial" w:cs="Arial"/>
      <w:color w:val="auto"/>
      <w:sz w:val="22"/>
      <w:szCs w:val="22"/>
      <w:lang w:bidi="ar-SA"/>
    </w:rPr>
  </w:style>
  <w:style w:type="character" w:customStyle="1" w:styleId="10">
    <w:name w:val="Заголовок 1 Знак"/>
    <w:basedOn w:val="a0"/>
    <w:link w:val="1"/>
    <w:uiPriority w:val="1"/>
    <w:rsid w:val="0081630F"/>
    <w:rPr>
      <w:rFonts w:ascii="Arial" w:eastAsia="Arial" w:hAnsi="Arial" w:cs="Arial"/>
      <w:b/>
      <w:bCs/>
      <w:sz w:val="40"/>
      <w:szCs w:val="40"/>
      <w:lang w:bidi="ar-SA"/>
    </w:rPr>
  </w:style>
  <w:style w:type="character" w:customStyle="1" w:styleId="20">
    <w:name w:val="Заголовок 2 Знак"/>
    <w:basedOn w:val="a0"/>
    <w:link w:val="2"/>
    <w:uiPriority w:val="1"/>
    <w:rsid w:val="0081630F"/>
    <w:rPr>
      <w:rFonts w:ascii="Arial" w:eastAsia="Arial" w:hAnsi="Arial" w:cs="Arial"/>
      <w:b/>
      <w:bCs/>
      <w:sz w:val="28"/>
      <w:szCs w:val="28"/>
      <w:lang w:bidi="ar-SA"/>
    </w:rPr>
  </w:style>
  <w:style w:type="character" w:customStyle="1" w:styleId="30">
    <w:name w:val="Заголовок 3 Знак"/>
    <w:basedOn w:val="a0"/>
    <w:link w:val="3"/>
    <w:uiPriority w:val="1"/>
    <w:rsid w:val="0081630F"/>
    <w:rPr>
      <w:rFonts w:ascii="Arial" w:eastAsia="Arial" w:hAnsi="Arial" w:cs="Arial"/>
      <w:b/>
      <w:bCs/>
      <w:sz w:val="20"/>
      <w:szCs w:val="20"/>
      <w:lang w:bidi="ar-SA"/>
    </w:rPr>
  </w:style>
  <w:style w:type="character" w:customStyle="1" w:styleId="40">
    <w:name w:val="Заголовок 4 Знак"/>
    <w:basedOn w:val="a0"/>
    <w:link w:val="4"/>
    <w:uiPriority w:val="1"/>
    <w:rsid w:val="0081630F"/>
    <w:rPr>
      <w:rFonts w:ascii="Arial" w:eastAsia="Arial" w:hAnsi="Arial" w:cs="Arial"/>
      <w:b/>
      <w:bCs/>
      <w:i/>
      <w:sz w:val="20"/>
      <w:szCs w:val="20"/>
      <w:lang w:bidi="ar-SA"/>
    </w:rPr>
  </w:style>
  <w:style w:type="numbering" w:customStyle="1" w:styleId="16">
    <w:name w:val="Нет списка1"/>
    <w:next w:val="a2"/>
    <w:uiPriority w:val="99"/>
    <w:semiHidden/>
    <w:unhideWhenUsed/>
    <w:rsid w:val="0081630F"/>
  </w:style>
  <w:style w:type="table" w:customStyle="1" w:styleId="TableNormal1">
    <w:name w:val="Table Normal1"/>
    <w:uiPriority w:val="2"/>
    <w:semiHidden/>
    <w:unhideWhenUsed/>
    <w:qFormat/>
    <w:rsid w:val="0081630F"/>
    <w:pPr>
      <w:autoSpaceDE w:val="0"/>
      <w:autoSpaceDN w:val="0"/>
    </w:pPr>
    <w:rPr>
      <w:rFonts w:ascii="Calibri" w:eastAsia="Calibri" w:hAnsi="Calibri" w:cs="Arial"/>
      <w:sz w:val="22"/>
      <w:szCs w:val="22"/>
      <w:lang w:bidi="ar-SA"/>
    </w:rPr>
    <w:tblPr>
      <w:tblInd w:w="0" w:type="dxa"/>
      <w:tblCellMar>
        <w:top w:w="0" w:type="dxa"/>
        <w:left w:w="0" w:type="dxa"/>
        <w:bottom w:w="0" w:type="dxa"/>
        <w:right w:w="0" w:type="dxa"/>
      </w:tblCellMar>
    </w:tblPr>
  </w:style>
  <w:style w:type="paragraph" w:styleId="ae">
    <w:name w:val="List Paragraph"/>
    <w:basedOn w:val="a"/>
    <w:uiPriority w:val="1"/>
    <w:qFormat/>
    <w:rsid w:val="6C64A379"/>
    <w:pPr>
      <w:ind w:left="2757" w:hanging="711"/>
    </w:pPr>
    <w:rPr>
      <w:rFonts w:eastAsia="Arial" w:cs="Arial"/>
      <w:color w:val="auto"/>
      <w:sz w:val="22"/>
      <w:szCs w:val="22"/>
      <w:lang w:bidi="ar-SA"/>
    </w:rPr>
  </w:style>
  <w:style w:type="character" w:customStyle="1" w:styleId="200">
    <w:name w:val="Основной текст (20)_"/>
    <w:basedOn w:val="a0"/>
    <w:rsid w:val="00B87AF3"/>
    <w:rPr>
      <w:rFonts w:ascii="Arial" w:eastAsia="Arial" w:hAnsi="Arial" w:cs="Arial"/>
      <w:b/>
      <w:bCs/>
      <w:i w:val="0"/>
      <w:iCs w:val="0"/>
      <w:smallCaps w:val="0"/>
      <w:strike w:val="0"/>
      <w:sz w:val="22"/>
      <w:szCs w:val="22"/>
      <w:u w:val="none"/>
    </w:rPr>
  </w:style>
  <w:style w:type="character" w:customStyle="1" w:styleId="201">
    <w:name w:val="Основной текст (20)"/>
    <w:basedOn w:val="200"/>
    <w:rsid w:val="00B87AF3"/>
    <w:rPr>
      <w:rFonts w:ascii="Arial" w:eastAsia="Arial" w:hAnsi="Arial" w:cs="Arial"/>
      <w:b/>
      <w:bCs/>
      <w:i w:val="0"/>
      <w:iCs w:val="0"/>
      <w:smallCaps w:val="0"/>
      <w:strike w:val="0"/>
      <w:color w:val="2A3754"/>
      <w:spacing w:val="0"/>
      <w:w w:val="100"/>
      <w:position w:val="0"/>
      <w:sz w:val="22"/>
      <w:szCs w:val="22"/>
      <w:u w:val="none"/>
      <w:lang w:val="en-US" w:eastAsia="en-US" w:bidi="en-US"/>
    </w:rPr>
  </w:style>
  <w:style w:type="character" w:customStyle="1" w:styleId="2010pt">
    <w:name w:val="Основной текст (20) + 10 pt.Не полужирный"/>
    <w:basedOn w:val="200"/>
    <w:rsid w:val="00B87AF3"/>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209pt">
    <w:name w:val="Основной текст (20) + 9 pt.Курсив"/>
    <w:basedOn w:val="200"/>
    <w:rsid w:val="00B87AF3"/>
    <w:rPr>
      <w:rFonts w:ascii="Arial" w:eastAsia="Arial" w:hAnsi="Arial" w:cs="Arial"/>
      <w:b/>
      <w:bCs/>
      <w:i/>
      <w:iCs/>
      <w:smallCaps w:val="0"/>
      <w:strike w:val="0"/>
      <w:color w:val="000000"/>
      <w:spacing w:val="0"/>
      <w:w w:val="100"/>
      <w:position w:val="0"/>
      <w:sz w:val="18"/>
      <w:szCs w:val="18"/>
      <w:u w:val="none"/>
      <w:lang w:val="en-US" w:eastAsia="en-US" w:bidi="en-US"/>
    </w:rPr>
  </w:style>
  <w:style w:type="numbering" w:customStyle="1" w:styleId="5">
    <w:name w:val="Стиль5"/>
    <w:uiPriority w:val="99"/>
    <w:rsid w:val="00A94328"/>
    <w:pPr>
      <w:numPr>
        <w:numId w:val="25"/>
      </w:numPr>
    </w:pPr>
  </w:style>
  <w:style w:type="paragraph" w:customStyle="1" w:styleId="h1-1">
    <w:name w:val="h1-1"/>
    <w:basedOn w:val="h1"/>
    <w:link w:val="h1-10"/>
    <w:qFormat/>
    <w:rsid w:val="00A6155C"/>
    <w:pPr>
      <w:numPr>
        <w:numId w:val="28"/>
      </w:numPr>
      <w:ind w:left="608" w:hanging="608"/>
    </w:pPr>
    <w:rPr>
      <w:color w:val="293754"/>
    </w:rPr>
  </w:style>
  <w:style w:type="paragraph" w:customStyle="1" w:styleId="h2-1">
    <w:name w:val="h2-1"/>
    <w:basedOn w:val="h2"/>
    <w:link w:val="h2-10"/>
    <w:qFormat/>
    <w:rsid w:val="00A94328"/>
  </w:style>
  <w:style w:type="character" w:customStyle="1" w:styleId="h1-10">
    <w:name w:val="h1-1 Знак"/>
    <w:basedOn w:val="h10"/>
    <w:link w:val="h1-1"/>
    <w:rsid w:val="00A6155C"/>
    <w:rPr>
      <w:rFonts w:asciiTheme="minorBidi" w:eastAsia="Arial" w:hAnsiTheme="minorBidi" w:cstheme="minorBidi"/>
      <w:b/>
      <w:bCs/>
      <w:i w:val="0"/>
      <w:iCs w:val="0"/>
      <w:smallCaps w:val="0"/>
      <w:strike w:val="0"/>
      <w:color w:val="293754"/>
      <w:sz w:val="40"/>
      <w:szCs w:val="40"/>
      <w:u w:val="none"/>
    </w:rPr>
  </w:style>
  <w:style w:type="numbering" w:customStyle="1" w:styleId="6">
    <w:name w:val="Стиль6"/>
    <w:uiPriority w:val="99"/>
    <w:rsid w:val="0004168F"/>
    <w:pPr>
      <w:numPr>
        <w:numId w:val="27"/>
      </w:numPr>
    </w:pPr>
  </w:style>
  <w:style w:type="character" w:customStyle="1" w:styleId="h2-10">
    <w:name w:val="h2-1 Знак"/>
    <w:basedOn w:val="h20"/>
    <w:link w:val="h2-1"/>
    <w:rsid w:val="00A94328"/>
    <w:rPr>
      <w:rFonts w:asciiTheme="minorBidi" w:eastAsia="Arial" w:hAnsiTheme="minorBidi" w:cstheme="minorBidi"/>
      <w:b/>
      <w:bCs/>
      <w:i w:val="0"/>
      <w:iCs w:val="0"/>
      <w:smallCaps w:val="0"/>
      <w:strike w:val="0"/>
      <w:color w:val="2A3754"/>
      <w:sz w:val="28"/>
      <w:szCs w:val="28"/>
      <w:u w:val="none"/>
    </w:rPr>
  </w:style>
  <w:style w:type="character" w:styleId="af">
    <w:name w:val="Hyperlink"/>
    <w:basedOn w:val="a0"/>
    <w:uiPriority w:val="99"/>
    <w:unhideWhenUsed/>
    <w:rsid w:val="00CC43DF"/>
    <w:rPr>
      <w:color w:val="000000" w:themeColor="hyperlink"/>
      <w:u w:val="single"/>
    </w:rPr>
  </w:style>
  <w:style w:type="numbering" w:customStyle="1" w:styleId="7">
    <w:name w:val="Стиль7"/>
    <w:uiPriority w:val="99"/>
    <w:rsid w:val="006C4BBB"/>
    <w:pPr>
      <w:numPr>
        <w:numId w:val="29"/>
      </w:numPr>
    </w:pPr>
  </w:style>
  <w:style w:type="character" w:customStyle="1" w:styleId="20CenturyGothic14pt3pt">
    <w:name w:val="Основной текст (20) + Century Gothic.14 pt.Не полужирный.Интервал 3 pt"/>
    <w:basedOn w:val="200"/>
    <w:rsid w:val="009C1D76"/>
    <w:rPr>
      <w:rFonts w:ascii="Century Gothic" w:eastAsia="Century Gothic" w:hAnsi="Century Gothic" w:cs="Century Gothic"/>
      <w:b/>
      <w:bCs/>
      <w:i w:val="0"/>
      <w:iCs w:val="0"/>
      <w:smallCaps w:val="0"/>
      <w:strike w:val="0"/>
      <w:color w:val="BAC7DD"/>
      <w:spacing w:val="60"/>
      <w:w w:val="100"/>
      <w:position w:val="0"/>
      <w:sz w:val="28"/>
      <w:szCs w:val="28"/>
      <w:u w:val="none"/>
      <w:lang w:val="en-US" w:eastAsia="en-US" w:bidi="en-US"/>
    </w:rPr>
  </w:style>
  <w:style w:type="paragraph" w:styleId="af0">
    <w:name w:val="Normal (Web)"/>
    <w:basedOn w:val="a"/>
    <w:uiPriority w:val="99"/>
    <w:semiHidden/>
    <w:unhideWhenUsed/>
    <w:rsid w:val="6C64A379"/>
    <w:pPr>
      <w:widowControl/>
      <w:spacing w:beforeAutospacing="1" w:afterAutospacing="1"/>
    </w:pPr>
    <w:rPr>
      <w:rFonts w:ascii="Times New Roman" w:hAnsi="Times New Roman" w:cs="Times New Roman"/>
      <w:color w:val="auto"/>
      <w:lang w:eastAsia="zh-CN" w:bidi="ar-SA"/>
    </w:rPr>
  </w:style>
  <w:style w:type="character" w:styleId="af1">
    <w:name w:val="FollowedHyperlink"/>
    <w:basedOn w:val="a0"/>
    <w:uiPriority w:val="99"/>
    <w:semiHidden/>
    <w:unhideWhenUsed/>
    <w:rsid w:val="00163AE0"/>
    <w:rPr>
      <w:color w:val="000000" w:themeColor="followedHyperlink"/>
      <w:u w:val="single"/>
    </w:rPr>
  </w:style>
  <w:style w:type="paragraph" w:styleId="af2">
    <w:name w:val="Balloon Text"/>
    <w:basedOn w:val="a"/>
    <w:link w:val="af3"/>
    <w:uiPriority w:val="99"/>
    <w:semiHidden/>
    <w:unhideWhenUsed/>
    <w:rsid w:val="6C64A379"/>
    <w:rPr>
      <w:rFonts w:ascii="Segoe UI" w:hAnsi="Segoe UI" w:cs="Segoe UI"/>
      <w:sz w:val="18"/>
      <w:szCs w:val="18"/>
    </w:rPr>
  </w:style>
  <w:style w:type="character" w:customStyle="1" w:styleId="af3">
    <w:name w:val="Текст выноски Знак"/>
    <w:basedOn w:val="a0"/>
    <w:link w:val="af2"/>
    <w:uiPriority w:val="99"/>
    <w:semiHidden/>
    <w:rsid w:val="00590B81"/>
    <w:rPr>
      <w:rFonts w:ascii="Segoe UI" w:hAnsi="Segoe UI" w:cs="Segoe UI"/>
      <w:color w:val="000000"/>
      <w:sz w:val="18"/>
      <w:szCs w:val="18"/>
    </w:rPr>
  </w:style>
  <w:style w:type="paragraph" w:styleId="af4">
    <w:name w:val="Revision"/>
    <w:hidden/>
    <w:uiPriority w:val="99"/>
    <w:semiHidden/>
    <w:rsid w:val="001C6184"/>
    <w:pPr>
      <w:widowControl/>
    </w:pPr>
    <w:rPr>
      <w:rFonts w:ascii="Arial" w:hAnsi="Arial"/>
      <w:color w:val="000000"/>
    </w:rPr>
  </w:style>
  <w:style w:type="character" w:styleId="af5">
    <w:name w:val="annotation reference"/>
    <w:basedOn w:val="a0"/>
    <w:uiPriority w:val="99"/>
    <w:semiHidden/>
    <w:unhideWhenUsed/>
    <w:rsid w:val="00432210"/>
    <w:rPr>
      <w:sz w:val="16"/>
      <w:szCs w:val="16"/>
    </w:rPr>
  </w:style>
  <w:style w:type="paragraph" w:styleId="af6">
    <w:name w:val="annotation text"/>
    <w:basedOn w:val="a"/>
    <w:link w:val="af7"/>
    <w:uiPriority w:val="99"/>
    <w:semiHidden/>
    <w:unhideWhenUsed/>
    <w:rsid w:val="6C64A379"/>
    <w:rPr>
      <w:sz w:val="20"/>
      <w:szCs w:val="20"/>
    </w:rPr>
  </w:style>
  <w:style w:type="character" w:customStyle="1" w:styleId="af7">
    <w:name w:val="Текст примечания Знак"/>
    <w:basedOn w:val="a0"/>
    <w:link w:val="af6"/>
    <w:uiPriority w:val="99"/>
    <w:semiHidden/>
    <w:rsid w:val="00432210"/>
    <w:rPr>
      <w:rFonts w:ascii="Arial" w:hAnsi="Arial"/>
      <w:color w:val="000000"/>
      <w:sz w:val="20"/>
      <w:szCs w:val="20"/>
    </w:rPr>
  </w:style>
  <w:style w:type="paragraph" w:styleId="af8">
    <w:name w:val="annotation subject"/>
    <w:basedOn w:val="af6"/>
    <w:next w:val="af6"/>
    <w:link w:val="af9"/>
    <w:uiPriority w:val="99"/>
    <w:semiHidden/>
    <w:unhideWhenUsed/>
    <w:rsid w:val="00432210"/>
    <w:rPr>
      <w:b/>
      <w:bCs/>
    </w:rPr>
  </w:style>
  <w:style w:type="character" w:customStyle="1" w:styleId="af9">
    <w:name w:val="Тема примечания Знак"/>
    <w:basedOn w:val="af7"/>
    <w:link w:val="af8"/>
    <w:uiPriority w:val="99"/>
    <w:semiHidden/>
    <w:rsid w:val="00432210"/>
    <w:rPr>
      <w:rFonts w:ascii="Arial" w:hAnsi="Arial"/>
      <w:b/>
      <w:bCs/>
      <w:color w:val="000000"/>
      <w:sz w:val="20"/>
      <w:szCs w:val="20"/>
    </w:rPr>
  </w:style>
  <w:style w:type="character" w:customStyle="1" w:styleId="ezkurwreuab5ozgtqnkl">
    <w:name w:val="ezkurwreuab5ozgtqnkl"/>
    <w:basedOn w:val="a0"/>
    <w:rsid w:val="00E1380C"/>
  </w:style>
  <w:style w:type="paragraph" w:styleId="afa">
    <w:name w:val="footnote text"/>
    <w:basedOn w:val="a"/>
    <w:link w:val="afb"/>
    <w:uiPriority w:val="99"/>
    <w:semiHidden/>
    <w:unhideWhenUsed/>
    <w:rsid w:val="0026328E"/>
    <w:rPr>
      <w:sz w:val="20"/>
      <w:szCs w:val="20"/>
    </w:rPr>
  </w:style>
  <w:style w:type="character" w:customStyle="1" w:styleId="afb">
    <w:name w:val="Текст сноски Знак"/>
    <w:basedOn w:val="a0"/>
    <w:link w:val="afa"/>
    <w:uiPriority w:val="99"/>
    <w:semiHidden/>
    <w:rsid w:val="0026328E"/>
    <w:rPr>
      <w:rFonts w:ascii="Arial" w:hAnsi="Arial"/>
      <w:color w:val="000000" w:themeColor="text1"/>
      <w:sz w:val="20"/>
      <w:szCs w:val="20"/>
      <w:lang w:val="ru-RU"/>
    </w:rPr>
  </w:style>
  <w:style w:type="character" w:styleId="afc">
    <w:name w:val="footnote reference"/>
    <w:basedOn w:val="a0"/>
    <w:uiPriority w:val="99"/>
    <w:semiHidden/>
    <w:unhideWhenUsed/>
    <w:rsid w:val="002632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902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fontTable" Target="fontTable.xml"/><Relationship Id="R642aca8d5cf94dc1"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header" Target="header11.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irsco.com" TargetMode="External"/><Relationship Id="rId24" Type="http://schemas.openxmlformats.org/officeDocument/2006/relationships/footer" Target="footer7.xml"/><Relationship Id="rId32" Type="http://schemas.openxmlformats.org/officeDocument/2006/relationships/header" Target="header10.xml"/><Relationship Id="rId37" Type="http://schemas.openxmlformats.org/officeDocument/2006/relationships/footer" Target="footer13.xml"/><Relationship Id="rId40" Type="http://schemas.openxmlformats.org/officeDocument/2006/relationships/theme" Target="theme/theme1.xml"/><Relationship Id="Rde01f1b5503243e8"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9.xml"/><Relationship Id="rId35" Type="http://schemas.openxmlformats.org/officeDocument/2006/relationships/header" Target="header12.xml"/><Relationship Id="R40b9782665e34b6d" Type="http://schemas.microsoft.com/office/2016/09/relationships/commentsIds" Target="commentsIds.xml"/></Relationships>
</file>

<file path=word/_rels/footer10.xml.rels><?xml version="1.0" encoding="UTF-8" standalone="yes"?>
<Relationships xmlns="http://schemas.openxmlformats.org/package/2006/relationships"><Relationship Id="rId1" Type="http://schemas.openxmlformats.org/officeDocument/2006/relationships/image" Target="media/image4.jpg"/></Relationships>
</file>

<file path=word/_rels/footer11.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er5.xml.rels><?xml version="1.0" encoding="UTF-8" standalone="yes"?>
<Relationships xmlns="http://schemas.openxmlformats.org/package/2006/relationships"><Relationship Id="rId1" Type="http://schemas.openxmlformats.org/officeDocument/2006/relationships/image" Target="media/image4.jpg"/></Relationships>
</file>

<file path=word/_rels/footer6.xml.rels><?xml version="1.0" encoding="UTF-8" standalone="yes"?>
<Relationships xmlns="http://schemas.openxmlformats.org/package/2006/relationships"><Relationship Id="rId1" Type="http://schemas.openxmlformats.org/officeDocument/2006/relationships/image" Target="media/image4.jpg"/></Relationships>
</file>

<file path=word/_rels/footer7.xml.rels><?xml version="1.0" encoding="UTF-8" standalone="yes"?>
<Relationships xmlns="http://schemas.openxmlformats.org/package/2006/relationships"><Relationship Id="rId1" Type="http://schemas.openxmlformats.org/officeDocument/2006/relationships/image" Target="media/image4.jpg"/></Relationships>
</file>

<file path=word/_rels/footer8.xml.rels><?xml version="1.0" encoding="UTF-8" standalone="yes"?>
<Relationships xmlns="http://schemas.openxmlformats.org/package/2006/relationships"><Relationship Id="rId1" Type="http://schemas.openxmlformats.org/officeDocument/2006/relationships/image" Target="media/image4.jpg"/></Relationships>
</file>

<file path=word/_rels/footer9.xml.rels><?xml version="1.0" encoding="UTF-8" standalone="yes"?>
<Relationships xmlns="http://schemas.openxmlformats.org/package/2006/relationships"><Relationship Id="rId1" Type="http://schemas.openxmlformats.org/officeDocument/2006/relationships/image" Target="media/image4.jp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Другая 2">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0000"/>
      </a:hlink>
      <a:folHlink>
        <a:srgbClr val="000000"/>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BB440-F5A8-4508-9860-77B6E8F3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142</Pages>
  <Words>53150</Words>
  <Characters>302959</Characters>
  <Application>Microsoft Office Word</Application>
  <DocSecurity>0</DocSecurity>
  <Lines>2524</Lines>
  <Paragraphs>710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Kolya Pankstyanov</dc:creator>
  <cp:lastModifiedBy>Эпштейн Игорь Владимирович (Apshtein Igor V.)</cp:lastModifiedBy>
  <cp:revision>2</cp:revision>
  <dcterms:created xsi:type="dcterms:W3CDTF">2025-07-25T14:23:00Z</dcterms:created>
  <dcterms:modified xsi:type="dcterms:W3CDTF">2025-07-25T14:23:00Z</dcterms:modified>
</cp:coreProperties>
</file>